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杀鼠剂项目规划设计方案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48" w:history="1">
        <w:r>
          <w:rPr>
            <w:rFonts w:ascii="仿宋" w:eastAsia="仿宋" w:hAnsi="仿宋" w:cs="仿宋" w:hint="eastAsia"/>
            <w:lang w:eastAsia="zh-CN"/>
          </w:rPr>
          <w:t>序言</w:t>
        </w:r>
        <w:r>
          <w:tab/>
        </w:r>
        <w:r>
          <w:fldChar w:fldCharType="begin"/>
        </w:r>
        <w:r>
          <w:instrText xml:space="preserve"> PAGEREF _Toc7948 \h </w:instrText>
        </w:r>
        <w:r>
          <w:fldChar w:fldCharType="separate"/>
        </w:r>
        <w:r>
          <w:t>3</w:t>
        </w:r>
        <w:r>
          <w:fldChar w:fldCharType="end"/>
        </w:r>
      </w:hyperlink>
    </w:p>
    <w:p>
      <w:pPr>
        <w:pStyle w:val="TOC1"/>
        <w:tabs>
          <w:tab w:val="right" w:leader="dot" w:pos="8306"/>
        </w:tabs>
      </w:pPr>
      <w:hyperlink w:anchor="_Toc14344" w:history="1">
        <w:r>
          <w:rPr>
            <w:rFonts w:ascii="仿宋" w:eastAsia="仿宋" w:hAnsi="仿宋" w:cs="仿宋" w:hint="eastAsia"/>
            <w:lang w:eastAsia="zh-CN"/>
          </w:rPr>
          <w:t>一、杀鼠剂项目建设单位说明</w:t>
        </w:r>
        <w:r>
          <w:tab/>
        </w:r>
        <w:r>
          <w:fldChar w:fldCharType="begin"/>
        </w:r>
        <w:r>
          <w:instrText xml:space="preserve"> PAGEREF _Toc14344 \h </w:instrText>
        </w:r>
        <w:r>
          <w:fldChar w:fldCharType="separate"/>
        </w:r>
        <w:r>
          <w:t>3</w:t>
        </w:r>
        <w:r>
          <w:fldChar w:fldCharType="end"/>
        </w:r>
      </w:hyperlink>
    </w:p>
    <w:p>
      <w:pPr>
        <w:pStyle w:val="TOC2"/>
        <w:tabs>
          <w:tab w:val="right" w:leader="dot" w:pos="8306"/>
        </w:tabs>
      </w:pPr>
      <w:hyperlink w:anchor="_Toc11659" w:history="1">
        <w:r>
          <w:rPr>
            <w:rFonts w:ascii="仿宋" w:eastAsia="仿宋" w:hAnsi="仿宋" w:cs="仿宋" w:hint="eastAsia"/>
            <w:lang w:eastAsia="zh-CN"/>
          </w:rPr>
          <w:t>(一)、杀鼠剂项目承办单位基本情况</w:t>
        </w:r>
        <w:r>
          <w:tab/>
        </w:r>
        <w:r>
          <w:fldChar w:fldCharType="begin"/>
        </w:r>
        <w:r>
          <w:instrText xml:space="preserve"> PAGEREF _Toc11659 \h </w:instrText>
        </w:r>
        <w:r>
          <w:fldChar w:fldCharType="separate"/>
        </w:r>
        <w:r>
          <w:t>3</w:t>
        </w:r>
        <w:r>
          <w:fldChar w:fldCharType="end"/>
        </w:r>
      </w:hyperlink>
    </w:p>
    <w:p>
      <w:pPr>
        <w:pStyle w:val="TOC2"/>
        <w:tabs>
          <w:tab w:val="right" w:leader="dot" w:pos="8306"/>
        </w:tabs>
      </w:pPr>
      <w:hyperlink w:anchor="_Toc7496" w:history="1">
        <w:r>
          <w:rPr>
            <w:rFonts w:ascii="仿宋" w:eastAsia="仿宋" w:hAnsi="仿宋" w:cs="仿宋" w:hint="eastAsia"/>
            <w:lang w:eastAsia="zh-CN"/>
          </w:rPr>
          <w:t>(二)、公司经济效益分析</w:t>
        </w:r>
        <w:r>
          <w:tab/>
        </w:r>
        <w:r>
          <w:fldChar w:fldCharType="begin"/>
        </w:r>
        <w:r>
          <w:instrText xml:space="preserve"> PAGEREF _Toc7496 \h </w:instrText>
        </w:r>
        <w:r>
          <w:fldChar w:fldCharType="separate"/>
        </w:r>
        <w:r>
          <w:t>4</w:t>
        </w:r>
        <w:r>
          <w:fldChar w:fldCharType="end"/>
        </w:r>
      </w:hyperlink>
    </w:p>
    <w:p>
      <w:pPr>
        <w:pStyle w:val="TOC1"/>
        <w:tabs>
          <w:tab w:val="right" w:leader="dot" w:pos="8306"/>
        </w:tabs>
      </w:pPr>
      <w:hyperlink w:anchor="_Toc26671" w:history="1">
        <w:r>
          <w:rPr>
            <w:rFonts w:ascii="仿宋" w:eastAsia="仿宋" w:hAnsi="仿宋" w:cs="仿宋" w:hint="eastAsia"/>
            <w:lang w:eastAsia="zh-CN"/>
          </w:rPr>
          <w:t>二、杀鼠剂项目建设背景及必要性分析</w:t>
        </w:r>
        <w:r>
          <w:tab/>
        </w:r>
        <w:r>
          <w:fldChar w:fldCharType="begin"/>
        </w:r>
        <w:r>
          <w:instrText xml:space="preserve"> PAGEREF _Toc26671 \h </w:instrText>
        </w:r>
        <w:r>
          <w:fldChar w:fldCharType="separate"/>
        </w:r>
        <w:r>
          <w:t>5</w:t>
        </w:r>
        <w:r>
          <w:fldChar w:fldCharType="end"/>
        </w:r>
      </w:hyperlink>
    </w:p>
    <w:p>
      <w:pPr>
        <w:pStyle w:val="TOC2"/>
        <w:tabs>
          <w:tab w:val="right" w:leader="dot" w:pos="8306"/>
        </w:tabs>
      </w:pPr>
      <w:hyperlink w:anchor="_Toc22608" w:history="1">
        <w:r>
          <w:rPr>
            <w:rFonts w:ascii="仿宋" w:eastAsia="仿宋" w:hAnsi="仿宋" w:cs="仿宋" w:hint="eastAsia"/>
            <w:lang w:eastAsia="zh-CN"/>
          </w:rPr>
          <w:t>(一)、杀鼠剂项目背景分析</w:t>
        </w:r>
        <w:r>
          <w:tab/>
        </w:r>
        <w:r>
          <w:fldChar w:fldCharType="begin"/>
        </w:r>
        <w:r>
          <w:instrText xml:space="preserve"> PAGEREF _Toc22608 \h </w:instrText>
        </w:r>
        <w:r>
          <w:fldChar w:fldCharType="separate"/>
        </w:r>
        <w:r>
          <w:t>5</w:t>
        </w:r>
        <w:r>
          <w:fldChar w:fldCharType="end"/>
        </w:r>
      </w:hyperlink>
    </w:p>
    <w:p>
      <w:pPr>
        <w:pStyle w:val="TOC2"/>
        <w:tabs>
          <w:tab w:val="right" w:leader="dot" w:pos="8306"/>
        </w:tabs>
      </w:pPr>
      <w:hyperlink w:anchor="_Toc30685" w:history="1">
        <w:r>
          <w:rPr>
            <w:rFonts w:ascii="仿宋" w:eastAsia="仿宋" w:hAnsi="仿宋" w:cs="仿宋" w:hint="eastAsia"/>
            <w:lang w:eastAsia="zh-CN"/>
          </w:rPr>
          <w:t>(二)、杀鼠剂项目建设必要性分析</w:t>
        </w:r>
        <w:r>
          <w:tab/>
        </w:r>
        <w:r>
          <w:fldChar w:fldCharType="begin"/>
        </w:r>
        <w:r>
          <w:instrText xml:space="preserve"> PAGEREF _Toc30685 \h </w:instrText>
        </w:r>
        <w:r>
          <w:fldChar w:fldCharType="separate"/>
        </w:r>
        <w:r>
          <w:t>6</w:t>
        </w:r>
        <w:r>
          <w:fldChar w:fldCharType="end"/>
        </w:r>
      </w:hyperlink>
    </w:p>
    <w:p>
      <w:pPr>
        <w:pStyle w:val="TOC1"/>
        <w:tabs>
          <w:tab w:val="right" w:leader="dot" w:pos="8306"/>
        </w:tabs>
      </w:pPr>
      <w:hyperlink w:anchor="_Toc25114" w:history="1">
        <w:r>
          <w:rPr>
            <w:rFonts w:ascii="仿宋" w:eastAsia="仿宋" w:hAnsi="仿宋" w:cs="仿宋" w:hint="eastAsia"/>
            <w:lang w:eastAsia="zh-CN"/>
          </w:rPr>
          <w:t>三、杀鼠剂项目危机管理</w:t>
        </w:r>
        <w:r>
          <w:tab/>
        </w:r>
        <w:r>
          <w:fldChar w:fldCharType="begin"/>
        </w:r>
        <w:r>
          <w:instrText xml:space="preserve"> PAGEREF _Toc25114 \h </w:instrText>
        </w:r>
        <w:r>
          <w:fldChar w:fldCharType="separate"/>
        </w:r>
        <w:r>
          <w:t>8</w:t>
        </w:r>
        <w:r>
          <w:fldChar w:fldCharType="end"/>
        </w:r>
      </w:hyperlink>
    </w:p>
    <w:p>
      <w:pPr>
        <w:pStyle w:val="TOC2"/>
        <w:tabs>
          <w:tab w:val="right" w:leader="dot" w:pos="8306"/>
        </w:tabs>
      </w:pPr>
      <w:hyperlink w:anchor="_Toc16036" w:history="1">
        <w:r>
          <w:rPr>
            <w:rFonts w:ascii="仿宋" w:eastAsia="仿宋" w:hAnsi="仿宋" w:cs="仿宋" w:hint="eastAsia"/>
            <w:lang w:eastAsia="zh-CN"/>
          </w:rPr>
          <w:t>(一)、危机预警与识别</w:t>
        </w:r>
        <w:r>
          <w:tab/>
        </w:r>
        <w:r>
          <w:fldChar w:fldCharType="begin"/>
        </w:r>
        <w:r>
          <w:instrText xml:space="preserve"> PAGEREF _Toc16036 \h </w:instrText>
        </w:r>
        <w:r>
          <w:fldChar w:fldCharType="separate"/>
        </w:r>
        <w:r>
          <w:t>8</w:t>
        </w:r>
        <w:r>
          <w:fldChar w:fldCharType="end"/>
        </w:r>
      </w:hyperlink>
    </w:p>
    <w:p>
      <w:pPr>
        <w:pStyle w:val="TOC2"/>
        <w:tabs>
          <w:tab w:val="right" w:leader="dot" w:pos="8306"/>
        </w:tabs>
      </w:pPr>
      <w:hyperlink w:anchor="_Toc13682" w:history="1">
        <w:r>
          <w:rPr>
            <w:rFonts w:ascii="仿宋" w:eastAsia="仿宋" w:hAnsi="仿宋" w:cs="仿宋" w:hint="eastAsia"/>
            <w:lang w:eastAsia="zh-CN"/>
          </w:rPr>
          <w:t>(二)、危机应对与恢复</w:t>
        </w:r>
        <w:r>
          <w:tab/>
        </w:r>
        <w:r>
          <w:fldChar w:fldCharType="begin"/>
        </w:r>
        <w:r>
          <w:instrText xml:space="preserve"> PAGEREF _Toc13682 \h </w:instrText>
        </w:r>
        <w:r>
          <w:fldChar w:fldCharType="separate"/>
        </w:r>
        <w:r>
          <w:t>9</w:t>
        </w:r>
        <w:r>
          <w:fldChar w:fldCharType="end"/>
        </w:r>
      </w:hyperlink>
    </w:p>
    <w:p>
      <w:pPr>
        <w:pStyle w:val="TOC1"/>
        <w:tabs>
          <w:tab w:val="right" w:leader="dot" w:pos="8306"/>
        </w:tabs>
      </w:pPr>
      <w:hyperlink w:anchor="_Toc20792" w:history="1">
        <w:r>
          <w:rPr>
            <w:rFonts w:ascii="仿宋" w:eastAsia="仿宋" w:hAnsi="仿宋" w:cs="仿宋" w:hint="eastAsia"/>
            <w:lang w:eastAsia="zh-CN"/>
          </w:rPr>
          <w:t>四、杀鼠剂项目可持续发展</w:t>
        </w:r>
        <w:r>
          <w:tab/>
        </w:r>
        <w:r>
          <w:fldChar w:fldCharType="begin"/>
        </w:r>
        <w:r>
          <w:instrText xml:space="preserve"> PAGEREF _Toc20792 \h </w:instrText>
        </w:r>
        <w:r>
          <w:fldChar w:fldCharType="separate"/>
        </w:r>
        <w:r>
          <w:t>10</w:t>
        </w:r>
        <w:r>
          <w:fldChar w:fldCharType="end"/>
        </w:r>
      </w:hyperlink>
    </w:p>
    <w:p>
      <w:pPr>
        <w:pStyle w:val="TOC2"/>
        <w:tabs>
          <w:tab w:val="right" w:leader="dot" w:pos="8306"/>
        </w:tabs>
      </w:pPr>
      <w:hyperlink w:anchor="_Toc19718" w:history="1">
        <w:r>
          <w:rPr>
            <w:rFonts w:ascii="仿宋" w:eastAsia="仿宋" w:hAnsi="仿宋" w:cs="仿宋" w:hint="eastAsia"/>
            <w:lang w:eastAsia="zh-CN"/>
          </w:rPr>
          <w:t>(一)、可持续战略与实践</w:t>
        </w:r>
        <w:r>
          <w:tab/>
        </w:r>
        <w:r>
          <w:fldChar w:fldCharType="begin"/>
        </w:r>
        <w:r>
          <w:instrText xml:space="preserve"> PAGEREF _Toc19718 \h </w:instrText>
        </w:r>
        <w:r>
          <w:fldChar w:fldCharType="separate"/>
        </w:r>
        <w:r>
          <w:t>10</w:t>
        </w:r>
        <w:r>
          <w:fldChar w:fldCharType="end"/>
        </w:r>
      </w:hyperlink>
    </w:p>
    <w:p>
      <w:pPr>
        <w:pStyle w:val="TOC2"/>
        <w:tabs>
          <w:tab w:val="right" w:leader="dot" w:pos="8306"/>
        </w:tabs>
      </w:pPr>
      <w:hyperlink w:anchor="_Toc15662" w:history="1">
        <w:r>
          <w:rPr>
            <w:rFonts w:ascii="仿宋" w:eastAsia="仿宋" w:hAnsi="仿宋" w:cs="仿宋" w:hint="eastAsia"/>
            <w:lang w:eastAsia="zh-CN"/>
          </w:rPr>
          <w:t>(二)、环保与社会责任</w:t>
        </w:r>
        <w:r>
          <w:tab/>
        </w:r>
        <w:r>
          <w:fldChar w:fldCharType="begin"/>
        </w:r>
        <w:r>
          <w:instrText xml:space="preserve"> PAGEREF _Toc15662 \h </w:instrText>
        </w:r>
        <w:r>
          <w:fldChar w:fldCharType="separate"/>
        </w:r>
        <w:r>
          <w:t>11</w:t>
        </w:r>
        <w:r>
          <w:fldChar w:fldCharType="end"/>
        </w:r>
      </w:hyperlink>
    </w:p>
    <w:p>
      <w:pPr>
        <w:pStyle w:val="TOC1"/>
        <w:tabs>
          <w:tab w:val="right" w:leader="dot" w:pos="8306"/>
        </w:tabs>
      </w:pPr>
      <w:hyperlink w:anchor="_Toc3888" w:history="1">
        <w:r>
          <w:rPr>
            <w:rFonts w:ascii="仿宋" w:eastAsia="仿宋" w:hAnsi="仿宋" w:cs="仿宋" w:hint="eastAsia"/>
            <w:lang w:eastAsia="zh-CN"/>
          </w:rPr>
          <w:t>五、杀鼠剂项目选址可行性分析</w:t>
        </w:r>
        <w:r>
          <w:tab/>
        </w:r>
        <w:r>
          <w:fldChar w:fldCharType="begin"/>
        </w:r>
        <w:r>
          <w:instrText xml:space="preserve"> PAGEREF _Toc3888 \h </w:instrText>
        </w:r>
        <w:r>
          <w:fldChar w:fldCharType="separate"/>
        </w:r>
        <w:r>
          <w:t>12</w:t>
        </w:r>
        <w:r>
          <w:fldChar w:fldCharType="end"/>
        </w:r>
      </w:hyperlink>
    </w:p>
    <w:p>
      <w:pPr>
        <w:pStyle w:val="TOC2"/>
        <w:tabs>
          <w:tab w:val="right" w:leader="dot" w:pos="8306"/>
        </w:tabs>
      </w:pPr>
      <w:hyperlink w:anchor="_Toc2599" w:history="1">
        <w:r>
          <w:rPr>
            <w:rFonts w:ascii="仿宋" w:eastAsia="仿宋" w:hAnsi="仿宋" w:cs="仿宋" w:hint="eastAsia"/>
            <w:lang w:eastAsia="zh-CN"/>
          </w:rPr>
          <w:t>(一)、杀鼠剂项目选址</w:t>
        </w:r>
        <w:r>
          <w:tab/>
        </w:r>
        <w:r>
          <w:fldChar w:fldCharType="begin"/>
        </w:r>
        <w:r>
          <w:instrText xml:space="preserve"> PAGEREF _Toc2599 \h </w:instrText>
        </w:r>
        <w:r>
          <w:fldChar w:fldCharType="separate"/>
        </w:r>
        <w:r>
          <w:t>12</w:t>
        </w:r>
        <w:r>
          <w:fldChar w:fldCharType="end"/>
        </w:r>
      </w:hyperlink>
    </w:p>
    <w:p>
      <w:pPr>
        <w:pStyle w:val="TOC2"/>
        <w:tabs>
          <w:tab w:val="right" w:leader="dot" w:pos="8306"/>
        </w:tabs>
      </w:pPr>
      <w:hyperlink w:anchor="_Toc31993" w:history="1">
        <w:r>
          <w:rPr>
            <w:rFonts w:ascii="仿宋" w:eastAsia="仿宋" w:hAnsi="仿宋" w:cs="仿宋" w:hint="eastAsia"/>
            <w:lang w:eastAsia="zh-CN"/>
          </w:rPr>
          <w:t>(二)、用地控制指标</w:t>
        </w:r>
        <w:r>
          <w:tab/>
        </w:r>
        <w:r>
          <w:fldChar w:fldCharType="begin"/>
        </w:r>
        <w:r>
          <w:instrText xml:space="preserve"> PAGEREF _Toc31993 \h </w:instrText>
        </w:r>
        <w:r>
          <w:fldChar w:fldCharType="separate"/>
        </w:r>
        <w:r>
          <w:t>12</w:t>
        </w:r>
        <w:r>
          <w:fldChar w:fldCharType="end"/>
        </w:r>
      </w:hyperlink>
    </w:p>
    <w:p>
      <w:pPr>
        <w:pStyle w:val="TOC2"/>
        <w:tabs>
          <w:tab w:val="right" w:leader="dot" w:pos="8306"/>
        </w:tabs>
      </w:pPr>
      <w:hyperlink w:anchor="_Toc5456" w:history="1">
        <w:r>
          <w:rPr>
            <w:rFonts w:ascii="仿宋" w:eastAsia="仿宋" w:hAnsi="仿宋" w:cs="仿宋" w:hint="eastAsia"/>
            <w:lang w:eastAsia="zh-CN"/>
          </w:rPr>
          <w:t>(三)、节约用地措施</w:t>
        </w:r>
        <w:r>
          <w:tab/>
        </w:r>
        <w:r>
          <w:fldChar w:fldCharType="begin"/>
        </w:r>
        <w:r>
          <w:instrText xml:space="preserve"> PAGEREF _Toc5456 \h </w:instrText>
        </w:r>
        <w:r>
          <w:fldChar w:fldCharType="separate"/>
        </w:r>
        <w:r>
          <w:t>14</w:t>
        </w:r>
        <w:r>
          <w:fldChar w:fldCharType="end"/>
        </w:r>
      </w:hyperlink>
    </w:p>
    <w:p>
      <w:pPr>
        <w:pStyle w:val="TOC2"/>
        <w:tabs>
          <w:tab w:val="right" w:leader="dot" w:pos="8306"/>
        </w:tabs>
      </w:pPr>
      <w:hyperlink w:anchor="_Toc26133" w:history="1">
        <w:r>
          <w:rPr>
            <w:rFonts w:ascii="仿宋" w:eastAsia="仿宋" w:hAnsi="仿宋" w:cs="仿宋" w:hint="eastAsia"/>
            <w:lang w:eastAsia="zh-CN"/>
          </w:rPr>
          <w:t>(四)、总图布置方案</w:t>
        </w:r>
        <w:r>
          <w:tab/>
        </w:r>
        <w:r>
          <w:fldChar w:fldCharType="begin"/>
        </w:r>
        <w:r>
          <w:instrText xml:space="preserve"> PAGEREF _Toc26133 \h </w:instrText>
        </w:r>
        <w:r>
          <w:fldChar w:fldCharType="separate"/>
        </w:r>
        <w:r>
          <w:t>15</w:t>
        </w:r>
        <w:r>
          <w:fldChar w:fldCharType="end"/>
        </w:r>
      </w:hyperlink>
    </w:p>
    <w:p>
      <w:pPr>
        <w:pStyle w:val="TOC2"/>
        <w:tabs>
          <w:tab w:val="right" w:leader="dot" w:pos="8306"/>
        </w:tabs>
      </w:pPr>
      <w:hyperlink w:anchor="_Toc8668" w:history="1">
        <w:r>
          <w:rPr>
            <w:rFonts w:ascii="仿宋" w:eastAsia="仿宋" w:hAnsi="仿宋" w:cs="仿宋" w:hint="eastAsia"/>
            <w:lang w:eastAsia="zh-CN"/>
          </w:rPr>
          <w:t>(五)、选址综合评价</w:t>
        </w:r>
        <w:r>
          <w:tab/>
        </w:r>
        <w:r>
          <w:fldChar w:fldCharType="begin"/>
        </w:r>
        <w:r>
          <w:instrText xml:space="preserve"> PAGEREF _Toc8668 \h </w:instrText>
        </w:r>
        <w:r>
          <w:fldChar w:fldCharType="separate"/>
        </w:r>
        <w:r>
          <w:t>16</w:t>
        </w:r>
        <w:r>
          <w:fldChar w:fldCharType="end"/>
        </w:r>
      </w:hyperlink>
    </w:p>
    <w:p>
      <w:pPr>
        <w:pStyle w:val="TOC1"/>
        <w:tabs>
          <w:tab w:val="right" w:leader="dot" w:pos="8306"/>
        </w:tabs>
      </w:pPr>
      <w:hyperlink w:anchor="_Toc12783" w:history="1">
        <w:r>
          <w:rPr>
            <w:rFonts w:ascii="仿宋" w:eastAsia="仿宋" w:hAnsi="仿宋" w:cs="仿宋" w:hint="eastAsia"/>
            <w:lang w:eastAsia="zh-CN"/>
          </w:rPr>
          <w:t>六、产品规划分析</w:t>
        </w:r>
        <w:r>
          <w:tab/>
        </w:r>
        <w:r>
          <w:fldChar w:fldCharType="begin"/>
        </w:r>
        <w:r>
          <w:instrText xml:space="preserve"> PAGEREF _Toc12783 \h </w:instrText>
        </w:r>
        <w:r>
          <w:fldChar w:fldCharType="separate"/>
        </w:r>
        <w:r>
          <w:t>17</w:t>
        </w:r>
        <w:r>
          <w:fldChar w:fldCharType="end"/>
        </w:r>
      </w:hyperlink>
    </w:p>
    <w:p>
      <w:pPr>
        <w:pStyle w:val="TOC2"/>
        <w:tabs>
          <w:tab w:val="right" w:leader="dot" w:pos="8306"/>
        </w:tabs>
      </w:pPr>
      <w:hyperlink w:anchor="_Toc3692" w:history="1">
        <w:r>
          <w:rPr>
            <w:rFonts w:ascii="仿宋" w:eastAsia="仿宋" w:hAnsi="仿宋" w:cs="仿宋" w:hint="eastAsia"/>
            <w:lang w:eastAsia="zh-CN"/>
          </w:rPr>
          <w:t>(一)、产品规划</w:t>
        </w:r>
        <w:r>
          <w:tab/>
        </w:r>
        <w:r>
          <w:fldChar w:fldCharType="begin"/>
        </w:r>
        <w:r>
          <w:instrText xml:space="preserve"> PAGEREF _Toc3692 \h </w:instrText>
        </w:r>
        <w:r>
          <w:fldChar w:fldCharType="separate"/>
        </w:r>
        <w:r>
          <w:t>17</w:t>
        </w:r>
        <w:r>
          <w:fldChar w:fldCharType="end"/>
        </w:r>
      </w:hyperlink>
    </w:p>
    <w:p>
      <w:pPr>
        <w:pStyle w:val="TOC2"/>
        <w:tabs>
          <w:tab w:val="right" w:leader="dot" w:pos="8306"/>
        </w:tabs>
      </w:pPr>
      <w:hyperlink w:anchor="_Toc3590" w:history="1">
        <w:r>
          <w:rPr>
            <w:rFonts w:ascii="仿宋" w:eastAsia="仿宋" w:hAnsi="仿宋" w:cs="仿宋" w:hint="eastAsia"/>
            <w:lang w:eastAsia="zh-CN"/>
          </w:rPr>
          <w:t>(二)、建设规模</w:t>
        </w:r>
        <w:r>
          <w:tab/>
        </w:r>
        <w:r>
          <w:fldChar w:fldCharType="begin"/>
        </w:r>
        <w:r>
          <w:instrText xml:space="preserve"> PAGEREF _Toc3590 \h </w:instrText>
        </w:r>
        <w:r>
          <w:fldChar w:fldCharType="separate"/>
        </w:r>
        <w:r>
          <w:t>18</w:t>
        </w:r>
        <w:r>
          <w:fldChar w:fldCharType="end"/>
        </w:r>
      </w:hyperlink>
    </w:p>
    <w:p>
      <w:pPr>
        <w:pStyle w:val="TOC1"/>
        <w:tabs>
          <w:tab w:val="right" w:leader="dot" w:pos="8306"/>
        </w:tabs>
      </w:pPr>
      <w:hyperlink w:anchor="_Toc24182" w:history="1">
        <w:r>
          <w:rPr>
            <w:rFonts w:ascii="仿宋" w:eastAsia="仿宋" w:hAnsi="仿宋" w:cs="仿宋" w:hint="eastAsia"/>
            <w:lang w:eastAsia="zh-CN"/>
          </w:rPr>
          <w:t>七、杀鼠剂项目社会影响</w:t>
        </w:r>
        <w:r>
          <w:tab/>
        </w:r>
        <w:r>
          <w:fldChar w:fldCharType="begin"/>
        </w:r>
        <w:r>
          <w:instrText xml:space="preserve"> PAGEREF _Toc24182 \h </w:instrText>
        </w:r>
        <w:r>
          <w:fldChar w:fldCharType="separate"/>
        </w:r>
        <w:r>
          <w:t>19</w:t>
        </w:r>
        <w:r>
          <w:fldChar w:fldCharType="end"/>
        </w:r>
      </w:hyperlink>
    </w:p>
    <w:p>
      <w:pPr>
        <w:pStyle w:val="TOC2"/>
        <w:tabs>
          <w:tab w:val="right" w:leader="dot" w:pos="8306"/>
        </w:tabs>
      </w:pPr>
      <w:hyperlink w:anchor="_Toc5151" w:history="1">
        <w:r>
          <w:rPr>
            <w:rFonts w:ascii="仿宋" w:eastAsia="仿宋" w:hAnsi="仿宋" w:cs="仿宋" w:hint="eastAsia"/>
            <w:lang w:eastAsia="zh-CN"/>
          </w:rPr>
          <w:t>(一)、社会责任与义务</w:t>
        </w:r>
        <w:r>
          <w:tab/>
        </w:r>
        <w:r>
          <w:fldChar w:fldCharType="begin"/>
        </w:r>
        <w:r>
          <w:instrText xml:space="preserve"> PAGEREF _Toc5151 \h </w:instrText>
        </w:r>
        <w:r>
          <w:fldChar w:fldCharType="separate"/>
        </w:r>
        <w:r>
          <w:t>19</w:t>
        </w:r>
        <w:r>
          <w:fldChar w:fldCharType="end"/>
        </w:r>
      </w:hyperlink>
    </w:p>
    <w:p>
      <w:pPr>
        <w:pStyle w:val="TOC2"/>
        <w:tabs>
          <w:tab w:val="right" w:leader="dot" w:pos="8306"/>
        </w:tabs>
      </w:pPr>
      <w:hyperlink w:anchor="_Toc44" w:history="1">
        <w:r>
          <w:rPr>
            <w:rFonts w:ascii="仿宋" w:eastAsia="仿宋" w:hAnsi="仿宋" w:cs="仿宋" w:hint="eastAsia"/>
            <w:lang w:eastAsia="zh-CN"/>
          </w:rPr>
          <w:t>(二)、社会参与与沟通</w:t>
        </w:r>
        <w:r>
          <w:tab/>
        </w:r>
        <w:r>
          <w:fldChar w:fldCharType="begin"/>
        </w:r>
        <w:r>
          <w:instrText xml:space="preserve"> PAGEREF _Toc44 \h </w:instrText>
        </w:r>
        <w:r>
          <w:fldChar w:fldCharType="separate"/>
        </w:r>
        <w:r>
          <w:t>19</w:t>
        </w:r>
        <w:r>
          <w:fldChar w:fldCharType="end"/>
        </w:r>
      </w:hyperlink>
    </w:p>
    <w:p>
      <w:pPr>
        <w:pStyle w:val="TOC1"/>
        <w:tabs>
          <w:tab w:val="right" w:leader="dot" w:pos="8306"/>
        </w:tabs>
      </w:pPr>
      <w:hyperlink w:anchor="_Toc20250" w:history="1">
        <w:r>
          <w:rPr>
            <w:rFonts w:ascii="仿宋" w:eastAsia="仿宋" w:hAnsi="仿宋" w:cs="仿宋" w:hint="eastAsia"/>
            <w:lang w:eastAsia="zh-CN"/>
          </w:rPr>
          <w:t>八、杀鼠剂项目投资规划</w:t>
        </w:r>
        <w:r>
          <w:tab/>
        </w:r>
        <w:r>
          <w:fldChar w:fldCharType="begin"/>
        </w:r>
        <w:r>
          <w:instrText xml:space="preserve"> PAGEREF _Toc20250 \h </w:instrText>
        </w:r>
        <w:r>
          <w:fldChar w:fldCharType="separate"/>
        </w:r>
        <w:r>
          <w:t>20</w:t>
        </w:r>
        <w:r>
          <w:fldChar w:fldCharType="end"/>
        </w:r>
      </w:hyperlink>
    </w:p>
    <w:p>
      <w:pPr>
        <w:pStyle w:val="TOC2"/>
        <w:tabs>
          <w:tab w:val="right" w:leader="dot" w:pos="8306"/>
        </w:tabs>
      </w:pPr>
      <w:hyperlink w:anchor="_Toc14975" w:history="1">
        <w:r>
          <w:rPr>
            <w:rFonts w:ascii="仿宋" w:eastAsia="仿宋" w:hAnsi="仿宋" w:cs="仿宋" w:hint="eastAsia"/>
            <w:lang w:eastAsia="zh-CN"/>
          </w:rPr>
          <w:t>(一)、杀鼠剂项目总投资估算</w:t>
        </w:r>
        <w:r>
          <w:tab/>
        </w:r>
        <w:r>
          <w:fldChar w:fldCharType="begin"/>
        </w:r>
        <w:r>
          <w:instrText xml:space="preserve"> PAGEREF _Toc14975 \h </w:instrText>
        </w:r>
        <w:r>
          <w:fldChar w:fldCharType="separate"/>
        </w:r>
        <w:r>
          <w:t>20</w:t>
        </w:r>
        <w:r>
          <w:fldChar w:fldCharType="end"/>
        </w:r>
      </w:hyperlink>
    </w:p>
    <w:p>
      <w:pPr>
        <w:pStyle w:val="TOC2"/>
        <w:tabs>
          <w:tab w:val="right" w:leader="dot" w:pos="8306"/>
        </w:tabs>
      </w:pPr>
      <w:hyperlink w:anchor="_Toc31602" w:history="1">
        <w:r>
          <w:rPr>
            <w:rFonts w:ascii="仿宋" w:eastAsia="仿宋" w:hAnsi="仿宋" w:cs="仿宋" w:hint="eastAsia"/>
            <w:lang w:eastAsia="zh-CN"/>
          </w:rPr>
          <w:t>(二)、资金筹措</w:t>
        </w:r>
        <w:r>
          <w:tab/>
        </w:r>
        <w:r>
          <w:fldChar w:fldCharType="begin"/>
        </w:r>
        <w:r>
          <w:instrText xml:space="preserve"> PAGEREF _Toc31602 \h </w:instrText>
        </w:r>
        <w:r>
          <w:fldChar w:fldCharType="separate"/>
        </w:r>
        <w:r>
          <w:t>22</w:t>
        </w:r>
        <w:r>
          <w:fldChar w:fldCharType="end"/>
        </w:r>
      </w:hyperlink>
    </w:p>
    <w:p>
      <w:pPr>
        <w:pStyle w:val="TOC1"/>
        <w:tabs>
          <w:tab w:val="right" w:leader="dot" w:pos="8306"/>
        </w:tabs>
      </w:pPr>
      <w:hyperlink w:anchor="_Toc19489" w:history="1">
        <w:r>
          <w:rPr>
            <w:rFonts w:ascii="仿宋" w:eastAsia="仿宋" w:hAnsi="仿宋" w:cs="仿宋" w:hint="eastAsia"/>
            <w:lang w:eastAsia="zh-CN"/>
          </w:rPr>
          <w:t>九、杀鼠剂项目风险管理</w:t>
        </w:r>
        <w:r>
          <w:tab/>
        </w:r>
        <w:r>
          <w:fldChar w:fldCharType="begin"/>
        </w:r>
        <w:r>
          <w:instrText xml:space="preserve"> PAGEREF _Toc19489 \h </w:instrText>
        </w:r>
        <w:r>
          <w:fldChar w:fldCharType="separate"/>
        </w:r>
        <w:r>
          <w:t>22</w:t>
        </w:r>
        <w:r>
          <w:fldChar w:fldCharType="end"/>
        </w:r>
      </w:hyperlink>
    </w:p>
    <w:p>
      <w:pPr>
        <w:pStyle w:val="TOC2"/>
        <w:tabs>
          <w:tab w:val="right" w:leader="dot" w:pos="8306"/>
        </w:tabs>
      </w:pPr>
      <w:hyperlink w:anchor="_Toc2220" w:history="1">
        <w:r>
          <w:rPr>
            <w:rFonts w:ascii="仿宋" w:eastAsia="仿宋" w:hAnsi="仿宋" w:cs="仿宋" w:hint="eastAsia"/>
            <w:lang w:eastAsia="zh-CN"/>
          </w:rPr>
          <w:t>(一)、风险识别与评估</w:t>
        </w:r>
        <w:r>
          <w:tab/>
        </w:r>
        <w:r>
          <w:fldChar w:fldCharType="begin"/>
        </w:r>
        <w:r>
          <w:instrText xml:space="preserve"> PAGEREF _Toc2220 \h </w:instrText>
        </w:r>
        <w:r>
          <w:fldChar w:fldCharType="separate"/>
        </w:r>
        <w:r>
          <w:t>22</w:t>
        </w:r>
        <w:r>
          <w:fldChar w:fldCharType="end"/>
        </w:r>
      </w:hyperlink>
    </w:p>
    <w:p>
      <w:pPr>
        <w:pStyle w:val="TOC2"/>
        <w:tabs>
          <w:tab w:val="right" w:leader="dot" w:pos="8306"/>
        </w:tabs>
      </w:pPr>
      <w:hyperlink w:anchor="_Toc19385" w:history="1">
        <w:r>
          <w:rPr>
            <w:rFonts w:ascii="仿宋" w:eastAsia="仿宋" w:hAnsi="仿宋" w:cs="仿宋" w:hint="eastAsia"/>
            <w:lang w:eastAsia="zh-CN"/>
          </w:rPr>
          <w:t>(二)、风险应对策略</w:t>
        </w:r>
        <w:r>
          <w:tab/>
        </w:r>
        <w:r>
          <w:fldChar w:fldCharType="begin"/>
        </w:r>
        <w:r>
          <w:instrText xml:space="preserve"> PAGEREF _Toc19385 \h </w:instrText>
        </w:r>
        <w:r>
          <w:fldChar w:fldCharType="separate"/>
        </w:r>
        <w:r>
          <w:t>23</w:t>
        </w:r>
        <w:r>
          <w:fldChar w:fldCharType="end"/>
        </w:r>
      </w:hyperlink>
    </w:p>
    <w:p>
      <w:pPr>
        <w:pStyle w:val="TOC2"/>
        <w:tabs>
          <w:tab w:val="right" w:leader="dot" w:pos="8306"/>
        </w:tabs>
      </w:pPr>
      <w:hyperlink w:anchor="_Toc19258" w:history="1">
        <w:r>
          <w:rPr>
            <w:rFonts w:ascii="仿宋" w:eastAsia="仿宋" w:hAnsi="仿宋" w:cs="仿宋" w:hint="eastAsia"/>
            <w:lang w:eastAsia="zh-CN"/>
          </w:rPr>
          <w:t>(三)、风险监控与控制</w:t>
        </w:r>
        <w:r>
          <w:tab/>
        </w:r>
        <w:r>
          <w:fldChar w:fldCharType="begin"/>
        </w:r>
        <w:r>
          <w:instrText xml:space="preserve"> PAGEREF _Toc19258 \h </w:instrText>
        </w:r>
        <w:r>
          <w:fldChar w:fldCharType="separate"/>
        </w:r>
        <w:r>
          <w:t>25</w:t>
        </w:r>
        <w:r>
          <w:fldChar w:fldCharType="end"/>
        </w:r>
      </w:hyperlink>
    </w:p>
    <w:p>
      <w:pPr>
        <w:pStyle w:val="TOC1"/>
        <w:tabs>
          <w:tab w:val="right" w:leader="dot" w:pos="8306"/>
        </w:tabs>
      </w:pPr>
      <w:hyperlink w:anchor="_Toc6826" w:history="1">
        <w:r>
          <w:rPr>
            <w:rFonts w:ascii="仿宋" w:eastAsia="仿宋" w:hAnsi="仿宋" w:cs="仿宋" w:hint="eastAsia"/>
            <w:lang w:eastAsia="zh-CN"/>
          </w:rPr>
          <w:t>十、杀鼠剂项目计划安排</w:t>
        </w:r>
        <w:r>
          <w:tab/>
        </w:r>
        <w:r>
          <w:fldChar w:fldCharType="begin"/>
        </w:r>
        <w:r>
          <w:instrText xml:space="preserve"> PAGEREF _Toc6826 \h </w:instrText>
        </w:r>
        <w:r>
          <w:fldChar w:fldCharType="separate"/>
        </w:r>
        <w:r>
          <w:t>26</w:t>
        </w:r>
        <w:r>
          <w:fldChar w:fldCharType="end"/>
        </w:r>
      </w:hyperlink>
    </w:p>
    <w:p>
      <w:pPr>
        <w:pStyle w:val="TOC2"/>
        <w:tabs>
          <w:tab w:val="right" w:leader="dot" w:pos="8306"/>
        </w:tabs>
      </w:pPr>
      <w:hyperlink w:anchor="_Toc2734" w:history="1">
        <w:r>
          <w:rPr>
            <w:rFonts w:ascii="仿宋" w:eastAsia="仿宋" w:hAnsi="仿宋" w:cs="仿宋" w:hint="eastAsia"/>
            <w:lang w:eastAsia="zh-CN"/>
          </w:rPr>
          <w:t>(一)、建设周期</w:t>
        </w:r>
        <w:r>
          <w:tab/>
        </w:r>
        <w:r>
          <w:fldChar w:fldCharType="begin"/>
        </w:r>
        <w:r>
          <w:instrText xml:space="preserve"> PAGEREF _Toc2734 \h </w:instrText>
        </w:r>
        <w:r>
          <w:fldChar w:fldCharType="separate"/>
        </w:r>
        <w:r>
          <w:t>26</w:t>
        </w:r>
        <w:r>
          <w:fldChar w:fldCharType="end"/>
        </w:r>
      </w:hyperlink>
    </w:p>
    <w:p>
      <w:pPr>
        <w:pStyle w:val="TOC2"/>
        <w:tabs>
          <w:tab w:val="right" w:leader="dot" w:pos="8306"/>
        </w:tabs>
      </w:pPr>
      <w:hyperlink w:anchor="_Toc1818" w:history="1">
        <w:r>
          <w:rPr>
            <w:rFonts w:ascii="仿宋" w:eastAsia="仿宋" w:hAnsi="仿宋" w:cs="仿宋" w:hint="eastAsia"/>
            <w:lang w:eastAsia="zh-CN"/>
          </w:rPr>
          <w:t>(二)、建设进度</w:t>
        </w:r>
        <w:r>
          <w:tab/>
        </w:r>
        <w:r>
          <w:fldChar w:fldCharType="begin"/>
        </w:r>
        <w:r>
          <w:instrText xml:space="preserve"> PAGEREF _Toc1818 \h </w:instrText>
        </w:r>
        <w:r>
          <w:fldChar w:fldCharType="separate"/>
        </w:r>
        <w:r>
          <w:t>27</w:t>
        </w:r>
        <w:r>
          <w:fldChar w:fldCharType="end"/>
        </w:r>
      </w:hyperlink>
    </w:p>
    <w:p>
      <w:pPr>
        <w:pStyle w:val="TOC2"/>
        <w:tabs>
          <w:tab w:val="right" w:leader="dot" w:pos="8306"/>
        </w:tabs>
      </w:pPr>
      <w:hyperlink w:anchor="_Toc13857" w:history="1">
        <w:r>
          <w:rPr>
            <w:rFonts w:ascii="仿宋" w:eastAsia="仿宋" w:hAnsi="仿宋" w:cs="仿宋" w:hint="eastAsia"/>
            <w:lang w:eastAsia="zh-CN"/>
          </w:rPr>
          <w:t>(三)、进度安排注意事项</w:t>
        </w:r>
        <w:r>
          <w:tab/>
        </w:r>
        <w:r>
          <w:fldChar w:fldCharType="begin"/>
        </w:r>
        <w:r>
          <w:instrText xml:space="preserve"> PAGEREF _Toc13857 \h </w:instrText>
        </w:r>
        <w:r>
          <w:fldChar w:fldCharType="separate"/>
        </w:r>
        <w:r>
          <w:t>28</w:t>
        </w:r>
        <w:r>
          <w:fldChar w:fldCharType="end"/>
        </w:r>
      </w:hyperlink>
    </w:p>
    <w:p>
      <w:pPr>
        <w:pStyle w:val="TOC2"/>
        <w:tabs>
          <w:tab w:val="right" w:leader="dot" w:pos="8306"/>
        </w:tabs>
      </w:pPr>
      <w:hyperlink w:anchor="_Toc24344" w:history="1">
        <w:r>
          <w:rPr>
            <w:rFonts w:ascii="仿宋" w:eastAsia="仿宋" w:hAnsi="仿宋" w:cs="仿宋" w:hint="eastAsia"/>
            <w:lang w:eastAsia="zh-CN"/>
          </w:rPr>
          <w:t>(四)、人力资源配置</w:t>
        </w:r>
        <w:r>
          <w:tab/>
        </w:r>
        <w:r>
          <w:fldChar w:fldCharType="begin"/>
        </w:r>
        <w:r>
          <w:instrText xml:space="preserve"> PAGEREF _Toc24344 \h </w:instrText>
        </w:r>
        <w:r>
          <w:fldChar w:fldCharType="separate"/>
        </w:r>
        <w:r>
          <w:t>29</w:t>
        </w:r>
        <w:r>
          <w:fldChar w:fldCharType="end"/>
        </w:r>
      </w:hyperlink>
    </w:p>
    <w:p>
      <w:pPr>
        <w:pStyle w:val="TOC1"/>
        <w:tabs>
          <w:tab w:val="right" w:leader="dot" w:pos="8306"/>
        </w:tabs>
      </w:pPr>
      <w:hyperlink w:anchor="_Toc6463" w:history="1">
        <w:r>
          <w:rPr>
            <w:rFonts w:ascii="仿宋" w:eastAsia="仿宋" w:hAnsi="仿宋" w:cs="仿宋" w:hint="eastAsia"/>
            <w:lang w:eastAsia="zh-CN"/>
          </w:rPr>
          <w:t>十一、杀鼠剂项目财务管理</w:t>
        </w:r>
        <w:r>
          <w:tab/>
        </w:r>
        <w:r>
          <w:fldChar w:fldCharType="begin"/>
        </w:r>
        <w:r>
          <w:instrText xml:space="preserve"> PAGEREF _Toc6463 \h </w:instrText>
        </w:r>
        <w:r>
          <w:fldChar w:fldCharType="separate"/>
        </w:r>
        <w:r>
          <w:t>30</w:t>
        </w:r>
        <w:r>
          <w:fldChar w:fldCharType="end"/>
        </w:r>
      </w:hyperlink>
    </w:p>
    <w:p>
      <w:pPr>
        <w:pStyle w:val="TOC2"/>
        <w:tabs>
          <w:tab w:val="right" w:leader="dot" w:pos="8306"/>
        </w:tabs>
      </w:pPr>
      <w:hyperlink w:anchor="_Toc1557" w:history="1">
        <w:r>
          <w:rPr>
            <w:rFonts w:ascii="仿宋" w:eastAsia="仿宋" w:hAnsi="仿宋" w:cs="仿宋" w:hint="eastAsia"/>
            <w:lang w:eastAsia="zh-CN"/>
          </w:rPr>
          <w:t>(一)、资金需求大</w:t>
        </w:r>
        <w:r>
          <w:tab/>
        </w:r>
        <w:r>
          <w:fldChar w:fldCharType="begin"/>
        </w:r>
        <w:r>
          <w:instrText xml:space="preserve"> PAGEREF _Toc1557 \h </w:instrText>
        </w:r>
        <w:r>
          <w:fldChar w:fldCharType="separate"/>
        </w:r>
        <w:r>
          <w:t>30</w:t>
        </w:r>
        <w:r>
          <w:fldChar w:fldCharType="end"/>
        </w:r>
      </w:hyperlink>
    </w:p>
    <w:p>
      <w:pPr>
        <w:pStyle w:val="TOC2"/>
        <w:tabs>
          <w:tab w:val="right" w:leader="dot" w:pos="8306"/>
        </w:tabs>
      </w:pPr>
      <w:hyperlink w:anchor="_Toc32351" w:history="1">
        <w:r>
          <w:rPr>
            <w:rFonts w:ascii="仿宋" w:eastAsia="仿宋" w:hAnsi="仿宋" w:cs="仿宋" w:hint="eastAsia"/>
            <w:lang w:eastAsia="zh-CN"/>
          </w:rPr>
          <w:t>(二)、研发周期长</w:t>
        </w:r>
        <w:r>
          <w:tab/>
        </w:r>
        <w:r>
          <w:fldChar w:fldCharType="begin"/>
        </w:r>
        <w:r>
          <w:instrText xml:space="preserve"> PAGEREF _Toc32351 \h </w:instrText>
        </w:r>
        <w:r>
          <w:fldChar w:fldCharType="separate"/>
        </w:r>
        <w:r>
          <w:t>31</w:t>
        </w:r>
        <w:r>
          <w:fldChar w:fldCharType="end"/>
        </w:r>
      </w:hyperlink>
    </w:p>
    <w:p>
      <w:pPr>
        <w:pStyle w:val="TOC2"/>
        <w:tabs>
          <w:tab w:val="right" w:leader="dot" w:pos="8306"/>
        </w:tabs>
      </w:pPr>
      <w:hyperlink w:anchor="_Toc26383" w:history="1">
        <w:r>
          <w:rPr>
            <w:rFonts w:ascii="仿宋" w:eastAsia="仿宋" w:hAnsi="仿宋" w:cs="仿宋" w:hint="eastAsia"/>
            <w:lang w:eastAsia="zh-CN"/>
          </w:rPr>
          <w:t>(三)、市场风险大</w:t>
        </w:r>
        <w:r>
          <w:tab/>
        </w:r>
        <w:r>
          <w:fldChar w:fldCharType="begin"/>
        </w:r>
        <w:r>
          <w:instrText xml:space="preserve"> PAGEREF _Toc26383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96" w:history="1">
        <w:r>
          <w:rPr>
            <w:rFonts w:ascii="仿宋" w:eastAsia="仿宋" w:hAnsi="仿宋" w:cs="仿宋" w:hint="eastAsia"/>
            <w:lang w:eastAsia="zh-CN"/>
          </w:rPr>
          <w:t>(四)、利润率高</w:t>
        </w:r>
        <w:r>
          <w:tab/>
        </w:r>
        <w:r>
          <w:fldChar w:fldCharType="begin"/>
        </w:r>
        <w:r>
          <w:instrText xml:space="preserve"> PAGEREF _Toc20096 \h </w:instrText>
        </w:r>
        <w:r>
          <w:fldChar w:fldCharType="separate"/>
        </w:r>
        <w:r>
          <w:t>35</w:t>
        </w:r>
        <w:r>
          <w:fldChar w:fldCharType="end"/>
        </w:r>
      </w:hyperlink>
    </w:p>
    <w:p>
      <w:pPr>
        <w:pStyle w:val="TOC1"/>
        <w:tabs>
          <w:tab w:val="right" w:leader="dot" w:pos="8306"/>
        </w:tabs>
      </w:pPr>
      <w:hyperlink w:anchor="_Toc12571" w:history="1">
        <w:r>
          <w:rPr>
            <w:rFonts w:ascii="仿宋" w:eastAsia="仿宋" w:hAnsi="仿宋" w:cs="仿宋" w:hint="eastAsia"/>
            <w:lang w:eastAsia="zh-CN"/>
          </w:rPr>
          <w:t>十二、杀鼠剂项目人力资源管理</w:t>
        </w:r>
        <w:r>
          <w:tab/>
        </w:r>
        <w:r>
          <w:fldChar w:fldCharType="begin"/>
        </w:r>
        <w:r>
          <w:instrText xml:space="preserve"> PAGEREF _Toc12571 \h </w:instrText>
        </w:r>
        <w:r>
          <w:fldChar w:fldCharType="separate"/>
        </w:r>
        <w:r>
          <w:t>37</w:t>
        </w:r>
        <w:r>
          <w:fldChar w:fldCharType="end"/>
        </w:r>
      </w:hyperlink>
    </w:p>
    <w:p>
      <w:pPr>
        <w:pStyle w:val="TOC2"/>
        <w:tabs>
          <w:tab w:val="right" w:leader="dot" w:pos="8306"/>
        </w:tabs>
      </w:pPr>
      <w:hyperlink w:anchor="_Toc1585" w:history="1">
        <w:r>
          <w:rPr>
            <w:rFonts w:ascii="仿宋" w:eastAsia="仿宋" w:hAnsi="仿宋" w:cs="仿宋" w:hint="eastAsia"/>
            <w:lang w:eastAsia="zh-CN"/>
          </w:rPr>
          <w:t>(一)、建立健全的预算管理制度</w:t>
        </w:r>
        <w:r>
          <w:tab/>
        </w:r>
        <w:r>
          <w:fldChar w:fldCharType="begin"/>
        </w:r>
        <w:r>
          <w:instrText xml:space="preserve"> PAGEREF _Toc1585 \h </w:instrText>
        </w:r>
        <w:r>
          <w:fldChar w:fldCharType="separate"/>
        </w:r>
        <w:r>
          <w:t>37</w:t>
        </w:r>
        <w:r>
          <w:fldChar w:fldCharType="end"/>
        </w:r>
      </w:hyperlink>
    </w:p>
    <w:p>
      <w:pPr>
        <w:pStyle w:val="TOC2"/>
        <w:tabs>
          <w:tab w:val="right" w:leader="dot" w:pos="8306"/>
        </w:tabs>
      </w:pPr>
      <w:hyperlink w:anchor="_Toc31023" w:history="1">
        <w:r>
          <w:rPr>
            <w:rFonts w:ascii="仿宋" w:eastAsia="仿宋" w:hAnsi="仿宋" w:cs="仿宋" w:hint="eastAsia"/>
            <w:lang w:eastAsia="zh-CN"/>
          </w:rPr>
          <w:t>(二)、加强资金流动监控</w:t>
        </w:r>
        <w:r>
          <w:tab/>
        </w:r>
        <w:r>
          <w:fldChar w:fldCharType="begin"/>
        </w:r>
        <w:r>
          <w:instrText xml:space="preserve"> PAGEREF _Toc31023 \h </w:instrText>
        </w:r>
        <w:r>
          <w:fldChar w:fldCharType="separate"/>
        </w:r>
        <w:r>
          <w:t>39</w:t>
        </w:r>
        <w:r>
          <w:fldChar w:fldCharType="end"/>
        </w:r>
      </w:hyperlink>
    </w:p>
    <w:p>
      <w:pPr>
        <w:pStyle w:val="TOC2"/>
        <w:tabs>
          <w:tab w:val="right" w:leader="dot" w:pos="8306"/>
        </w:tabs>
      </w:pPr>
      <w:hyperlink w:anchor="_Toc20132" w:history="1">
        <w:r>
          <w:rPr>
            <w:rFonts w:ascii="仿宋" w:eastAsia="仿宋" w:hAnsi="仿宋" w:cs="仿宋" w:hint="eastAsia"/>
            <w:lang w:eastAsia="zh-CN"/>
          </w:rPr>
          <w:t>(三)、制定完善的风险控制机制</w:t>
        </w:r>
        <w:r>
          <w:tab/>
        </w:r>
        <w:r>
          <w:fldChar w:fldCharType="begin"/>
        </w:r>
        <w:r>
          <w:instrText xml:space="preserve"> PAGEREF _Toc20132 \h </w:instrText>
        </w:r>
        <w:r>
          <w:fldChar w:fldCharType="separate"/>
        </w:r>
        <w:r>
          <w:t>40</w:t>
        </w:r>
        <w:r>
          <w:fldChar w:fldCharType="end"/>
        </w:r>
      </w:hyperlink>
    </w:p>
    <w:p>
      <w:pPr>
        <w:pStyle w:val="TOC2"/>
        <w:tabs>
          <w:tab w:val="right" w:leader="dot" w:pos="8306"/>
        </w:tabs>
      </w:pPr>
      <w:hyperlink w:anchor="_Toc29538" w:history="1">
        <w:r>
          <w:rPr>
            <w:rFonts w:ascii="仿宋" w:eastAsia="仿宋" w:hAnsi="仿宋" w:cs="仿宋" w:hint="eastAsia"/>
            <w:lang w:eastAsia="zh-CN"/>
          </w:rPr>
          <w:t>(四)、优化成本管理</w:t>
        </w:r>
        <w:r>
          <w:tab/>
        </w:r>
        <w:r>
          <w:fldChar w:fldCharType="begin"/>
        </w:r>
        <w:r>
          <w:instrText xml:space="preserve"> PAGEREF _Toc29538 \h </w:instrText>
        </w:r>
        <w:r>
          <w:fldChar w:fldCharType="separate"/>
        </w:r>
        <w:r>
          <w:t>41</w:t>
        </w:r>
        <w:r>
          <w:fldChar w:fldCharType="end"/>
        </w:r>
      </w:hyperlink>
    </w:p>
    <w:p>
      <w:pPr>
        <w:pStyle w:val="TOC1"/>
        <w:tabs>
          <w:tab w:val="right" w:leader="dot" w:pos="8306"/>
        </w:tabs>
      </w:pPr>
      <w:hyperlink w:anchor="_Toc17542" w:history="1">
        <w:r>
          <w:rPr>
            <w:rFonts w:ascii="仿宋" w:eastAsia="仿宋" w:hAnsi="仿宋" w:cs="仿宋" w:hint="eastAsia"/>
            <w:lang w:eastAsia="zh-CN"/>
          </w:rPr>
          <w:t>十三、杀鼠剂项目治理与监督</w:t>
        </w:r>
        <w:r>
          <w:tab/>
        </w:r>
        <w:r>
          <w:fldChar w:fldCharType="begin"/>
        </w:r>
        <w:r>
          <w:instrText xml:space="preserve"> PAGEREF _Toc17542 \h </w:instrText>
        </w:r>
        <w:r>
          <w:fldChar w:fldCharType="separate"/>
        </w:r>
        <w:r>
          <w:t>43</w:t>
        </w:r>
        <w:r>
          <w:fldChar w:fldCharType="end"/>
        </w:r>
      </w:hyperlink>
    </w:p>
    <w:p>
      <w:pPr>
        <w:pStyle w:val="TOC2"/>
        <w:tabs>
          <w:tab w:val="right" w:leader="dot" w:pos="8306"/>
        </w:tabs>
      </w:pPr>
      <w:hyperlink w:anchor="_Toc18164" w:history="1">
        <w:r>
          <w:rPr>
            <w:rFonts w:ascii="仿宋" w:eastAsia="仿宋" w:hAnsi="仿宋" w:cs="仿宋" w:hint="eastAsia"/>
            <w:lang w:eastAsia="zh-CN"/>
          </w:rPr>
          <w:t>(一)、杀鼠剂项目治理结构</w:t>
        </w:r>
        <w:r>
          <w:tab/>
        </w:r>
        <w:r>
          <w:fldChar w:fldCharType="begin"/>
        </w:r>
        <w:r>
          <w:instrText xml:space="preserve"> PAGEREF _Toc18164 \h </w:instrText>
        </w:r>
        <w:r>
          <w:fldChar w:fldCharType="separate"/>
        </w:r>
        <w:r>
          <w:t>43</w:t>
        </w:r>
        <w:r>
          <w:fldChar w:fldCharType="end"/>
        </w:r>
      </w:hyperlink>
    </w:p>
    <w:p>
      <w:pPr>
        <w:pStyle w:val="TOC2"/>
        <w:tabs>
          <w:tab w:val="right" w:leader="dot" w:pos="8306"/>
        </w:tabs>
      </w:pPr>
      <w:hyperlink w:anchor="_Toc583" w:history="1">
        <w:r>
          <w:rPr>
            <w:rFonts w:ascii="仿宋" w:eastAsia="仿宋" w:hAnsi="仿宋" w:cs="仿宋" w:hint="eastAsia"/>
            <w:lang w:eastAsia="zh-CN"/>
          </w:rPr>
          <w:t>(二)、监督与审计</w:t>
        </w:r>
        <w:r>
          <w:tab/>
        </w:r>
        <w:r>
          <w:fldChar w:fldCharType="begin"/>
        </w:r>
        <w:r>
          <w:instrText xml:space="preserve"> PAGEREF _Toc583 \h </w:instrText>
        </w:r>
        <w:r>
          <w:fldChar w:fldCharType="separate"/>
        </w:r>
        <w:r>
          <w:t>44</w:t>
        </w:r>
        <w:r>
          <w:fldChar w:fldCharType="end"/>
        </w:r>
      </w:hyperlink>
    </w:p>
    <w:p>
      <w:pPr>
        <w:pStyle w:val="TOC1"/>
        <w:tabs>
          <w:tab w:val="right" w:leader="dot" w:pos="8306"/>
        </w:tabs>
      </w:pPr>
      <w:hyperlink w:anchor="_Toc23525" w:history="1">
        <w:r>
          <w:rPr>
            <w:rFonts w:ascii="仿宋" w:eastAsia="仿宋" w:hAnsi="仿宋" w:cs="仿宋" w:hint="eastAsia"/>
            <w:lang w:eastAsia="zh-CN"/>
          </w:rPr>
          <w:t>十四、风险识别与分类</w:t>
        </w:r>
        <w:r>
          <w:tab/>
        </w:r>
        <w:r>
          <w:fldChar w:fldCharType="begin"/>
        </w:r>
        <w:r>
          <w:instrText xml:space="preserve"> PAGEREF _Toc23525 \h </w:instrText>
        </w:r>
        <w:r>
          <w:fldChar w:fldCharType="separate"/>
        </w:r>
        <w:r>
          <w:t>45</w:t>
        </w:r>
        <w:r>
          <w:fldChar w:fldCharType="end"/>
        </w:r>
      </w:hyperlink>
    </w:p>
    <w:p>
      <w:pPr>
        <w:pStyle w:val="TOC2"/>
        <w:tabs>
          <w:tab w:val="right" w:leader="dot" w:pos="8306"/>
        </w:tabs>
      </w:pPr>
      <w:hyperlink w:anchor="_Toc29179" w:history="1">
        <w:r>
          <w:rPr>
            <w:rFonts w:ascii="仿宋" w:eastAsia="仿宋" w:hAnsi="仿宋" w:cs="仿宋" w:hint="eastAsia"/>
            <w:lang w:eastAsia="zh-CN"/>
          </w:rPr>
          <w:t>(一)、风险识别</w:t>
        </w:r>
        <w:r>
          <w:tab/>
        </w:r>
        <w:r>
          <w:fldChar w:fldCharType="begin"/>
        </w:r>
        <w:r>
          <w:instrText xml:space="preserve"> PAGEREF _Toc29179 \h </w:instrText>
        </w:r>
        <w:r>
          <w:fldChar w:fldCharType="separate"/>
        </w:r>
        <w:r>
          <w:t>45</w:t>
        </w:r>
        <w:r>
          <w:fldChar w:fldCharType="end"/>
        </w:r>
      </w:hyperlink>
    </w:p>
    <w:p>
      <w:pPr>
        <w:pStyle w:val="TOC2"/>
        <w:tabs>
          <w:tab w:val="right" w:leader="dot" w:pos="8306"/>
        </w:tabs>
      </w:pPr>
      <w:hyperlink w:anchor="_Toc13787" w:history="1">
        <w:r>
          <w:rPr>
            <w:rFonts w:ascii="仿宋" w:eastAsia="仿宋" w:hAnsi="仿宋" w:cs="仿宋" w:hint="eastAsia"/>
            <w:lang w:eastAsia="zh-CN"/>
          </w:rPr>
          <w:t>(二)、风险分类</w:t>
        </w:r>
        <w:r>
          <w:tab/>
        </w:r>
        <w:r>
          <w:fldChar w:fldCharType="begin"/>
        </w:r>
        <w:r>
          <w:instrText xml:space="preserve"> PAGEREF _Toc13787 \h </w:instrText>
        </w:r>
        <w:r>
          <w:fldChar w:fldCharType="separate"/>
        </w:r>
        <w:r>
          <w:t>47</w:t>
        </w:r>
        <w:r>
          <w:fldChar w:fldCharType="end"/>
        </w:r>
      </w:hyperlink>
    </w:p>
    <w:p>
      <w:pPr>
        <w:pStyle w:val="TOC1"/>
        <w:tabs>
          <w:tab w:val="right" w:leader="dot" w:pos="8306"/>
        </w:tabs>
      </w:pPr>
      <w:hyperlink w:anchor="_Toc19201" w:history="1">
        <w:r>
          <w:rPr>
            <w:rFonts w:ascii="仿宋" w:eastAsia="仿宋" w:hAnsi="仿宋" w:cs="仿宋" w:hint="eastAsia"/>
            <w:lang w:eastAsia="zh-CN"/>
          </w:rPr>
          <w:t>十五、杀鼠剂项目实施保障措施</w:t>
        </w:r>
        <w:r>
          <w:tab/>
        </w:r>
        <w:r>
          <w:fldChar w:fldCharType="begin"/>
        </w:r>
        <w:r>
          <w:instrText xml:space="preserve"> PAGEREF _Toc19201 \h </w:instrText>
        </w:r>
        <w:r>
          <w:fldChar w:fldCharType="separate"/>
        </w:r>
        <w:r>
          <w:t>48</w:t>
        </w:r>
        <w:r>
          <w:fldChar w:fldCharType="end"/>
        </w:r>
      </w:hyperlink>
    </w:p>
    <w:p>
      <w:pPr>
        <w:pStyle w:val="TOC2"/>
        <w:tabs>
          <w:tab w:val="right" w:leader="dot" w:pos="8306"/>
        </w:tabs>
      </w:pPr>
      <w:hyperlink w:anchor="_Toc20396" w:history="1">
        <w:r>
          <w:rPr>
            <w:rFonts w:ascii="仿宋" w:eastAsia="仿宋" w:hAnsi="仿宋" w:cs="仿宋" w:hint="eastAsia"/>
            <w:lang w:eastAsia="zh-CN"/>
          </w:rPr>
          <w:t>(一)、杀鼠剂项目实施保障机制</w:t>
        </w:r>
        <w:r>
          <w:tab/>
        </w:r>
        <w:r>
          <w:fldChar w:fldCharType="begin"/>
        </w:r>
        <w:r>
          <w:instrText xml:space="preserve"> PAGEREF _Toc20396 \h </w:instrText>
        </w:r>
        <w:r>
          <w:fldChar w:fldCharType="separate"/>
        </w:r>
        <w:r>
          <w:t>48</w:t>
        </w:r>
        <w:r>
          <w:fldChar w:fldCharType="end"/>
        </w:r>
      </w:hyperlink>
    </w:p>
    <w:p>
      <w:pPr>
        <w:pStyle w:val="TOC2"/>
        <w:tabs>
          <w:tab w:val="right" w:leader="dot" w:pos="8306"/>
        </w:tabs>
      </w:pPr>
      <w:hyperlink w:anchor="_Toc521" w:history="1">
        <w:r>
          <w:rPr>
            <w:rFonts w:ascii="仿宋" w:eastAsia="仿宋" w:hAnsi="仿宋" w:cs="仿宋" w:hint="eastAsia"/>
            <w:lang w:eastAsia="zh-CN"/>
          </w:rPr>
          <w:t>(二)、杀鼠剂项目法律合规要求</w:t>
        </w:r>
        <w:r>
          <w:tab/>
        </w:r>
        <w:r>
          <w:fldChar w:fldCharType="begin"/>
        </w:r>
        <w:r>
          <w:instrText xml:space="preserve"> PAGEREF _Toc521 \h </w:instrText>
        </w:r>
        <w:r>
          <w:fldChar w:fldCharType="separate"/>
        </w:r>
        <w:r>
          <w:t>52</w:t>
        </w:r>
        <w:r>
          <w:fldChar w:fldCharType="end"/>
        </w:r>
      </w:hyperlink>
    </w:p>
    <w:p>
      <w:pPr>
        <w:pStyle w:val="TOC2"/>
        <w:tabs>
          <w:tab w:val="right" w:leader="dot" w:pos="8306"/>
        </w:tabs>
      </w:pPr>
      <w:hyperlink w:anchor="_Toc17351" w:history="1">
        <w:r>
          <w:rPr>
            <w:rFonts w:ascii="仿宋" w:eastAsia="仿宋" w:hAnsi="仿宋" w:cs="仿宋" w:hint="eastAsia"/>
            <w:lang w:eastAsia="zh-CN"/>
          </w:rPr>
          <w:t>(三)、杀鼠剂项目合同管理与法律事务</w:t>
        </w:r>
        <w:r>
          <w:tab/>
        </w:r>
        <w:r>
          <w:fldChar w:fldCharType="begin"/>
        </w:r>
        <w:r>
          <w:instrText xml:space="preserve"> PAGEREF _Toc17351 \h </w:instrText>
        </w:r>
        <w:r>
          <w:fldChar w:fldCharType="separate"/>
        </w:r>
        <w:r>
          <w:t>56</w:t>
        </w:r>
        <w:r>
          <w:fldChar w:fldCharType="end"/>
        </w:r>
      </w:hyperlink>
    </w:p>
    <w:p>
      <w:pPr>
        <w:pStyle w:val="TOC2"/>
        <w:tabs>
          <w:tab w:val="right" w:leader="dot" w:pos="8306"/>
        </w:tabs>
      </w:pPr>
      <w:hyperlink w:anchor="_Toc26170" w:history="1">
        <w:r>
          <w:rPr>
            <w:rFonts w:ascii="仿宋" w:eastAsia="仿宋" w:hAnsi="仿宋" w:cs="仿宋" w:hint="eastAsia"/>
            <w:lang w:eastAsia="zh-CN"/>
          </w:rPr>
          <w:t>(四)、杀鼠剂项目知识产权保护策略</w:t>
        </w:r>
        <w:r>
          <w:tab/>
        </w:r>
        <w:r>
          <w:fldChar w:fldCharType="begin"/>
        </w:r>
        <w:r>
          <w:instrText xml:space="preserve"> PAGEREF _Toc26170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344"/>
      <w:r>
        <w:rPr>
          <w:rFonts w:ascii="仿宋" w:eastAsia="仿宋" w:hAnsi="仿宋" w:cs="仿宋" w:hint="eastAsia"/>
          <w:sz w:val="28"/>
          <w:lang w:eastAsia="zh-CN"/>
        </w:rPr>
        <w:t>一、杀鼠剂项目建设单位说明</w:t>
      </w:r>
      <w:bookmarkEnd w:id="2"/>
    </w:p>
    <w:p>
      <w:pPr>
        <w:pStyle w:val="Heading2"/>
        <w:rPr>
          <w:rFonts w:ascii="仿宋" w:eastAsia="仿宋" w:hAnsi="仿宋" w:cs="仿宋" w:hint="eastAsia"/>
          <w:lang w:eastAsia="zh-CN"/>
        </w:rPr>
      </w:pPr>
      <w:bookmarkStart w:id="3" w:name="_Toc11659"/>
      <w:r>
        <w:rPr>
          <w:rFonts w:ascii="仿宋" w:eastAsia="仿宋" w:hAnsi="仿宋" w:cs="仿宋" w:hint="eastAsia"/>
          <w:lang w:eastAsia="zh-CN"/>
        </w:rPr>
        <w:t>(一)、杀鼠剂项目承办单位基本情况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49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杀鼠剂项目承办单位的XXXX，我们着眼于实现可持续的经济效益。通过技术创新和解决方案的提供，公司预计在杀鼠剂项目执行期间将获得可观的收入增长。这一收入来源主要包括杀鼠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同时，我们注重成本控制和效率提升，以确保杀鼠剂项目的可持续盈利。透过精细的管理和资源优化，公司期望实现杀鼠剂项目利润最大化。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杀鼠剂项目实施进行全面的投资评估，包括杀鼠剂项目启动阶段的资金投入和后续运营成本。通过对杀鼠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杀鼠剂项目实施过程中具备足够的资金流动性，公司将进行详尽的现金流分析。这包括资金需求的合理预测、杀鼠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671"/>
      <w:r>
        <w:rPr>
          <w:rFonts w:ascii="仿宋" w:eastAsia="仿宋" w:hAnsi="仿宋" w:cs="仿宋" w:hint="eastAsia"/>
          <w:sz w:val="28"/>
          <w:lang w:eastAsia="zh-CN"/>
        </w:rPr>
        <w:t>二、杀鼠剂项目建设背景及必要性分析</w:t>
      </w:r>
      <w:bookmarkEnd w:id="5"/>
    </w:p>
    <w:p>
      <w:pPr>
        <w:pStyle w:val="Heading2"/>
        <w:rPr>
          <w:rFonts w:ascii="仿宋" w:eastAsia="仿宋" w:hAnsi="仿宋" w:cs="仿宋" w:hint="eastAsia"/>
          <w:lang w:eastAsia="zh-CN"/>
        </w:rPr>
      </w:pPr>
      <w:bookmarkStart w:id="6" w:name="_Toc22608"/>
      <w:r>
        <w:rPr>
          <w:rFonts w:ascii="仿宋" w:eastAsia="仿宋" w:hAnsi="仿宋" w:cs="仿宋" w:hint="eastAsia"/>
          <w:lang w:eastAsia="zh-CN"/>
        </w:rPr>
        <w:t>(一)、杀鼠剂项目背景分析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杀鼠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我们的背景分析将深入挖掘当前行业的发展趋势，通过对竞争态势的全面审视，找到杀鼠剂项目在这个潮流中的定位。同时，我们将关注行业内涌现的新兴机遇，以便杀鼠剂项目更好地融入行业发展的潮流中。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杀鼠剂项目提供了强大的发展动力。我们将聚焦于行业内最新的技术发展趋势，包括但不限于人工智能、大数据分析、物联网等领域。通过深度的技术研究，我们将确保杀鼠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杀鼠剂项目发展的源泉。我们将投入更多的精力对市场需求进行深入剖析，超越表面的需求，深入挖掘潜在的市场痛点和机遇。通过对市场需求的细致了解，杀鼠剂项目将更有针对性地设计解决方案，满足市场的多样化需求，从而更好地促进杀鼠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杀鼠剂项目战略至关重要。我们将对竞争态势进行更为深入的分析，包括但不限于市场份额、产品特点、客户满意度等多个维度。通过深度的竞争分析，杀鼠剂项目将能够更准确地把握市场脉搏，制定具有竞争力的杀鼠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杀鼠剂项目的发展具有直接的影响。我们将进行更为全面的法规和政策分析，了解行业发展中的潜在法律风险和合规挑战。通过充分了解和遵守相关法规，杀鼠剂项目将确保在法律框架内合法合规运营，为杀鼠剂项目的稳健发展提供有力支持。</w:t>
      </w:r>
    </w:p>
    <w:p>
      <w:pPr>
        <w:pStyle w:val="Heading2"/>
        <w:ind w:firstLine="560" w:firstLineChars="200"/>
        <w:rPr>
          <w:rFonts w:ascii="仿宋" w:eastAsia="仿宋" w:hAnsi="仿宋" w:cs="仿宋" w:hint="eastAsia"/>
          <w:sz w:val="28"/>
          <w:lang w:eastAsia="zh-CN"/>
        </w:rPr>
      </w:pPr>
      <w:bookmarkStart w:id="7" w:name="_Toc30685"/>
      <w:r>
        <w:rPr>
          <w:rFonts w:ascii="仿宋" w:eastAsia="仿宋" w:hAnsi="仿宋" w:cs="仿宋" w:hint="eastAsia"/>
          <w:sz w:val="28"/>
          <w:lang w:eastAsia="zh-CN"/>
        </w:rPr>
        <w:t>(二)、杀鼠剂项目建设必要性分析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建设的迫切性源于对行业发展趋势的深刻洞察。我们正处于一个行业变革的时代，科技创新、数字化转型成为企业发展的关键动力。杀鼠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建设不仅仅是为了跟上潮流，更是为了通过技术创新推动企业的持续发展。通过引入先进的技术和解决方案，杀鼠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杀鼠剂项目的建设成为必然选择，通过提高产品质量、拓展服务领域，从而在竞争中获得更多的机会。杀鼠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杀鼠剂项目建设的必要性体现在对客户需求更精准的满足。通过杀鼠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杀鼠剂项目建设的背后是对企业持续创新的追求。只有通过不断创新，企业才能在竞争中立于不败之地。杀鼠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5114"/>
      <w:r>
        <w:rPr>
          <w:rFonts w:ascii="仿宋" w:eastAsia="仿宋" w:hAnsi="仿宋" w:cs="仿宋" w:hint="eastAsia"/>
          <w:sz w:val="28"/>
          <w:lang w:eastAsia="zh-CN"/>
        </w:rPr>
        <w:t>三、杀鼠剂项目危机管理</w:t>
      </w:r>
      <w:bookmarkEnd w:id="8"/>
    </w:p>
    <w:p>
      <w:pPr>
        <w:pStyle w:val="Heading2"/>
        <w:rPr>
          <w:rFonts w:ascii="仿宋" w:eastAsia="仿宋" w:hAnsi="仿宋" w:cs="仿宋" w:hint="eastAsia"/>
          <w:lang w:eastAsia="zh-CN"/>
        </w:rPr>
      </w:pPr>
      <w:bookmarkStart w:id="9" w:name="_Toc1603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杀鼠剂项目危机管理中，危机预警与识别是确保杀鼠剂项目稳健运行的核心步骤。通过建立全面的监测机制，杀鼠剂项目团队旨在及时发现和理解潜在的风险和危机因素，以便采取及时的预防和应对措施，确保杀鼠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首先，通过深入的风险评估，杀鼠剂项目团队全面分析了整个杀鼠剂项目和各个阶段可能存在的威胁。这包括准确评估每个潜在风险的发生概率和可能影响的程度，为后续危机预警提供了有力支持。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杀鼠剂项目团队着重于明确定义杀鼠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杀鼠剂项目进展的持续监控，团队能够及时发现潜在问题并作出迅速反应。杀鼠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在这一阶段，团队的专业素养和反应速度将发挥至关重要的作用，以确保潜在危机能够在初期得到有效的处理，最大程度地减轻负面影响。通过危机预警与识别，杀鼠剂项目得以更有序、可控地推进。</w:t>
      </w:r>
    </w:p>
    <w:p>
      <w:pPr>
        <w:pStyle w:val="Heading2"/>
        <w:ind w:firstLine="560" w:firstLineChars="200"/>
        <w:rPr>
          <w:rFonts w:ascii="仿宋" w:eastAsia="仿宋" w:hAnsi="仿宋" w:cs="仿宋" w:hint="eastAsia"/>
          <w:sz w:val="28"/>
          <w:lang w:eastAsia="zh-CN"/>
        </w:rPr>
      </w:pPr>
      <w:bookmarkStart w:id="10" w:name="_Toc1368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在危机发生时，杀鼠剂项目团队立即行动，成立了应急小组。该小组的任务是迅速制定并实施紧急应对措施，以最小化潜在损失。以下是采取的主要措施：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暂停杀鼠剂项目进度：为遏制危机蔓延，杀鼠剂项目暂时停止进行，以便全面评估当前状况。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资源重新分配：重新评估杀鼠剂项目资源的分配，确保最大限度地减小损失。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实时沟通：与关键利益相关者建立实时沟通机制，向他们传递杀鼠剂项目危机的实际状况，保障杀鼠剂项目核心利益。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在紧急应对的同时，杀鼠剂项目团队强调了团队协作和有效沟通的重要性。以下是团队协作的关键举措：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信息共享机制：建立了信息共享平台，确保团队成员能够及时获取杀鼠剂项目危机的实时信息。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领导者沟通：杀鼠剂项目领导者通过定期会议和即时沟通工具，指导团队应对危机，保持团队稳定运行。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随着危机得到初步控制，杀鼠剂项目团队转向制定恢复计划，以确保杀鼠剂项目能够从中迅速恢复。主要恢复计划包括：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修复受损的进度计划：重新评估杀鼠剂项目进度，制定修复计划，确保杀鼠剂项目尽快回归正常进程。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重新调整资源分配：优化资源分配，确保杀鼠剂项目在有限资源下高效运转。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风险管理机制加强：对杀鼠剂项目风险进行全面评估，制定更强化的风险管理策略，以预防未来可能的危机。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0792"/>
      <w:r>
        <w:rPr>
          <w:rFonts w:ascii="仿宋" w:eastAsia="仿宋" w:hAnsi="仿宋" w:cs="仿宋" w:hint="eastAsia"/>
          <w:sz w:val="28"/>
          <w:lang w:eastAsia="zh-CN"/>
        </w:rPr>
        <w:t>四、杀鼠剂项目可持续发展</w:t>
      </w:r>
      <w:bookmarkEnd w:id="11"/>
    </w:p>
    <w:p>
      <w:pPr>
        <w:pStyle w:val="Heading2"/>
        <w:rPr>
          <w:rFonts w:ascii="仿宋" w:eastAsia="仿宋" w:hAnsi="仿宋" w:cs="仿宋" w:hint="eastAsia"/>
          <w:lang w:eastAsia="zh-CN"/>
        </w:rPr>
      </w:pPr>
      <w:bookmarkStart w:id="12" w:name="_Toc19718"/>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鼠剂项目中，杀鼠剂项目团队着眼于未来，明确了可持续发展的战略方向。制定的具体可持续发展目标包括降低资源使用、采用环保技术、最大化社会效益等。这一步骤不仅有助于杀鼠剂项目在环保和社会责任方面达到最高标准，也为未来提供了明确的指引，确保杀鼠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可持续实践的融入杀鼠剂项目管理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杀鼠剂项目管理周期。从杀鼠剂项目规划开始，杀鼠剂项目团队就考虑了环境和社会的因素。在执行阶段，杀鼠剂项目团队积极推动绿色技术的应用，优化资源利用。此外，关注员工的社会责任，通过培训和沟通活动提高员工对可持续发展的认知，使他们能够在日常工作中践行可持续实践。这些举措不仅为杀鼠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566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扎根于杀鼠剂项目的可持续发展理念，我们深信环保与社会责任是杀鼠剂项目成功的关键支柱。在杀鼠剂项目的每一步，我们都致力于通过创新和实践，履行对环境和社会的坚定责任。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团队通过引入先进的环保技术、建立高效的废物处理系统以及推动能源节约措施，积极履行环保责任。定期的环保监测和评估确保杀鼠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杀鼠剂项目不仅致力于自身可持续发展，还注重对社会的回馈。通过支持社区杀鼠剂项目、参与慈善事业、提供培训机会等方式，杀鼠剂项目积极履行社会责任。与当地社区建立积极互动，关注员工的工作与生活平衡，以及员工的身心健康，是杀鼠剂项目在社会责任层面的关键举措。这样的实践不仅增强了杀鼠剂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3888"/>
      <w:r>
        <w:rPr>
          <w:rFonts w:ascii="仿宋" w:eastAsia="仿宋" w:hAnsi="仿宋" w:cs="仿宋" w:hint="eastAsia"/>
          <w:sz w:val="28"/>
          <w:lang w:eastAsia="zh-CN"/>
        </w:rPr>
        <w:t>五、杀鼠剂项目选址可行性分析</w:t>
      </w:r>
      <w:bookmarkEnd w:id="14"/>
    </w:p>
    <w:p>
      <w:pPr>
        <w:pStyle w:val="Heading2"/>
        <w:rPr>
          <w:rFonts w:ascii="仿宋" w:eastAsia="仿宋" w:hAnsi="仿宋" w:cs="仿宋" w:hint="eastAsia"/>
          <w:lang w:eastAsia="zh-CN"/>
        </w:rPr>
      </w:pPr>
      <w:bookmarkStart w:id="15" w:name="_Toc2599"/>
      <w:r>
        <w:rPr>
          <w:rFonts w:ascii="仿宋" w:eastAsia="仿宋" w:hAnsi="仿宋" w:cs="仿宋" w:hint="eastAsia"/>
          <w:lang w:eastAsia="zh-CN"/>
        </w:rPr>
        <w:t>(一)、杀鼠剂项目选址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该杀鼠剂项目选址位于XX省XX市XX区XXX街道</w:t>
      </w:r>
    </w:p>
    <w:p>
      <w:pPr>
        <w:pStyle w:val="Heading2"/>
        <w:ind w:firstLine="560" w:firstLineChars="200"/>
        <w:rPr>
          <w:rFonts w:ascii="仿宋" w:eastAsia="仿宋" w:hAnsi="仿宋" w:cs="仿宋" w:hint="eastAsia"/>
          <w:sz w:val="28"/>
          <w:lang w:eastAsia="zh-CN"/>
        </w:rPr>
      </w:pPr>
      <w:bookmarkStart w:id="16" w:name="_Toc31993"/>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杀鼠剂项目的征地面积将根据杀鼠剂项目的实际规模和需求进行精确规划。具体面积XXX平方米，旨在确保杀鼠剂项目不仅能够满足当前的发展需求，还能够预留空间以适应未来的扩展。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净用地面积是在征地面积基础上去除不可利用面积后的实际可开发用地。具体面积XXX平方米，考虑到环保、交通、安全等多方面因素，以确保杀鼠剂项目在整体利用效率上达到最优。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杀鼠剂项目计划建设的建筑总规模具体面积XXX平方米。这一规模的确定综合考虑了杀鼠剂项目的性质、规模，以及城市规划的相关要求，确保建筑布局与周边环境协调一致。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绿地率是杀鼠剂项目用地中被规划为绿地的比例。具体面积XXX平方米，旨在通过合理规划绿地，改善杀鼠剂项目周边环境，提升居民生活质量，并符合城市整体绿化规划。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容积率是用地上可以建设的建筑总体积与用地面积之比。具体面积XXX，通过合理的容积率规划，确保杀鼠剂项目建筑规模与周边环境和谐共生。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确保杀鼠剂项目选址与当地城市规划相一致，具体面积XXX平方米。通过与城市规划部门深入沟通，确保杀鼠剂项目不仅符合城市的整体发展方向，还能够融入城市的发展布局，为城市的长远发展贡献力量。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充分了解并确保杀鼠剂项目选址符合当地产业政策，具体面积XXX平方米。这包括杀鼠剂项目对当地经济的促进作用，以及对相关产业的带动效应，确保杀鼠剂项目与地方政府的产业政策保持一致，促进共赢合作。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用地总体要求必须符合环保和可持续发展的原则，具体面积XXX平方米。通过采用绿色建筑设计、节能减排等措施，确保杀鼠剂项目在建设和运营过程中对环境的影响最小化，达到可持续发展的要求。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确保杀鼠剂项目选址具备必要的公共设施配套，具体面积XXX平方米。这包括交通便利性、教育、医疗等基础设施，以提高居民生活品质，使得杀鼠剂项目选址更具吸引力。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考虑用地总体要求对当地社会稳定性的影响，具体面积XXX平方米。通过深入了解当地社区反馈，确保杀鼠剂项目的选址和建设过程对当地社会和谐稳定产生积极作用。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杀鼠剂项目选址不仅符合法规和规划，还在实际操作中具有可行性。这一全面规划将为杀鼠剂项目的成功实施提供坚实的基础，确保杀鼠剂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5456"/>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鼠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杀鼠剂项目的设备规划和空间设计中，我们将采取灵活设备布局的措施。设备布局将根据实际需求进行灵活设计，避免不必要的浪费。通过合理规划设备摆放位置，我们将提高设备的利用率，减少设备间距，以确保杀鼠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杀鼠剂项目内部引入共享设施的概念，例如共享会议室、办公区等。通过这种方式，我们可以减少对资源的重复建设，提高资源共享效率，从而减小杀鼠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6133"/>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杀鼠剂项目的总图布置中，我们将不同功能区域进行明确的规划，以最大程度满足杀鼠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8668"/>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我们首先关注市场因素，包括潜在客户分布、竞争对手位置、市场需求等。通过深入的市场调研，我们能够更准确地评估选址对于市场开拓和产品销售的影响，确保杀鼠剂项目能够在有利的市场环境中蓬勃发展。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杀鼠剂项目对环境的影响是综合评价的重要因素之一。我们将详细考虑选址周边的自然环境、生态保护区、水源地等情况，确保杀鼠剂项目的建设和运营对环境影响最小化，并符合当地的环保法规标准。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对选址的评价还需充分考虑当地政府的产业政策和法规。我们将详细了解杀鼠剂项目所在地的相关政策，确保杀鼠剂项目的规划和运营与当地法规相符，降低不必要的法律风险。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考虑到社会稳定性对企业运营的重要性，我们将评估选址地区的社会安全情况、劳工关系、社区反馈等方面，以确保杀鼠剂项目的建设和运营不会受到社会稳定性的负面影响。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https://d.book118.com/735313342140011101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C52F2B"/>
    <w:rsid w:val="68C52F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531334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2024-01-28T21:05:00Z</dcterms:created>
  <dcterms:modified xsi:type="dcterms:W3CDTF">2024-01-28T21:05:32Z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28B4C57731154552A67BBDEA176EA839_11</vt:lpwstr>
  </property>
  <property fmtid="{D5CDD505-2E9C-101B-9397-08002B2CF9AE}" pid="3" name="KSOProductBuildVer">
    <vt:lpwstr>2052-12.1.0.16250</vt:lpwstr>
  </property>
</Properties>
</file>