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印花纹理项目评估报告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8472" w:history="1">
        <w:r>
          <w:rPr>
            <w:rFonts w:ascii="仿宋" w:eastAsia="仿宋" w:hAnsi="仿宋" w:cs="仿宋" w:hint="eastAsia"/>
            <w:lang w:eastAsia="zh-CN"/>
          </w:rPr>
          <w:t>序言</w:t>
        </w:r>
        <w:r>
          <w:tab/>
        </w:r>
        <w:r>
          <w:fldChar w:fldCharType="begin"/>
        </w:r>
        <w:r>
          <w:instrText xml:space="preserve"> PAGEREF _Toc8472 \h </w:instrText>
        </w:r>
        <w:r>
          <w:fldChar w:fldCharType="separate"/>
        </w:r>
        <w:r>
          <w:t>3</w:t>
        </w:r>
        <w:r>
          <w:fldChar w:fldCharType="end"/>
        </w:r>
      </w:hyperlink>
    </w:p>
    <w:p>
      <w:pPr>
        <w:pStyle w:val="TOC1"/>
        <w:tabs>
          <w:tab w:val="right" w:leader="dot" w:pos="8306"/>
        </w:tabs>
      </w:pPr>
      <w:hyperlink w:anchor="_Toc8221" w:history="1">
        <w:r>
          <w:rPr>
            <w:rFonts w:ascii="仿宋" w:eastAsia="仿宋" w:hAnsi="仿宋" w:cs="仿宋" w:hint="eastAsia"/>
            <w:lang w:eastAsia="zh-CN"/>
          </w:rPr>
          <w:t>一、印花纹理项目基本情况</w:t>
        </w:r>
        <w:r>
          <w:tab/>
        </w:r>
        <w:r>
          <w:fldChar w:fldCharType="begin"/>
        </w:r>
        <w:r>
          <w:instrText xml:space="preserve"> PAGEREF _Toc8221 \h </w:instrText>
        </w:r>
        <w:r>
          <w:fldChar w:fldCharType="separate"/>
        </w:r>
        <w:r>
          <w:t>3</w:t>
        </w:r>
        <w:r>
          <w:fldChar w:fldCharType="end"/>
        </w:r>
      </w:hyperlink>
    </w:p>
    <w:p>
      <w:pPr>
        <w:pStyle w:val="TOC2"/>
        <w:tabs>
          <w:tab w:val="right" w:leader="dot" w:pos="8306"/>
        </w:tabs>
      </w:pPr>
      <w:hyperlink w:anchor="_Toc20131" w:history="1">
        <w:r>
          <w:rPr>
            <w:rFonts w:ascii="仿宋" w:eastAsia="仿宋" w:hAnsi="仿宋" w:cs="仿宋" w:hint="eastAsia"/>
            <w:lang w:eastAsia="zh-CN"/>
          </w:rPr>
          <w:t>(一)、印花纹理项目名称及建设性质</w:t>
        </w:r>
        <w:r>
          <w:tab/>
        </w:r>
        <w:r>
          <w:fldChar w:fldCharType="begin"/>
        </w:r>
        <w:r>
          <w:instrText xml:space="preserve"> PAGEREF _Toc20131 \h </w:instrText>
        </w:r>
        <w:r>
          <w:fldChar w:fldCharType="separate"/>
        </w:r>
        <w:r>
          <w:t>3</w:t>
        </w:r>
        <w:r>
          <w:fldChar w:fldCharType="end"/>
        </w:r>
      </w:hyperlink>
    </w:p>
    <w:p>
      <w:pPr>
        <w:pStyle w:val="TOC2"/>
        <w:tabs>
          <w:tab w:val="right" w:leader="dot" w:pos="8306"/>
        </w:tabs>
      </w:pPr>
      <w:hyperlink w:anchor="_Toc16897" w:history="1">
        <w:r>
          <w:rPr>
            <w:rFonts w:ascii="仿宋" w:eastAsia="仿宋" w:hAnsi="仿宋" w:cs="仿宋" w:hint="eastAsia"/>
            <w:lang w:eastAsia="zh-CN"/>
          </w:rPr>
          <w:t>(二)、印花纹理项目承办单位</w:t>
        </w:r>
        <w:r>
          <w:tab/>
        </w:r>
        <w:r>
          <w:fldChar w:fldCharType="begin"/>
        </w:r>
        <w:r>
          <w:instrText xml:space="preserve"> PAGEREF _Toc16897 \h </w:instrText>
        </w:r>
        <w:r>
          <w:fldChar w:fldCharType="separate"/>
        </w:r>
        <w:r>
          <w:t>4</w:t>
        </w:r>
        <w:r>
          <w:fldChar w:fldCharType="end"/>
        </w:r>
      </w:hyperlink>
    </w:p>
    <w:p>
      <w:pPr>
        <w:pStyle w:val="TOC2"/>
        <w:tabs>
          <w:tab w:val="right" w:leader="dot" w:pos="8306"/>
        </w:tabs>
      </w:pPr>
      <w:hyperlink w:anchor="_Toc9730" w:history="1">
        <w:r>
          <w:rPr>
            <w:rFonts w:ascii="仿宋" w:eastAsia="仿宋" w:hAnsi="仿宋" w:cs="仿宋" w:hint="eastAsia"/>
            <w:lang w:eastAsia="zh-CN"/>
          </w:rPr>
          <w:t>(三)、战略合作单位</w:t>
        </w:r>
        <w:r>
          <w:tab/>
        </w:r>
        <w:r>
          <w:fldChar w:fldCharType="begin"/>
        </w:r>
        <w:r>
          <w:instrText xml:space="preserve"> PAGEREF _Toc9730 \h </w:instrText>
        </w:r>
        <w:r>
          <w:fldChar w:fldCharType="separate"/>
        </w:r>
        <w:r>
          <w:t>4</w:t>
        </w:r>
        <w:r>
          <w:fldChar w:fldCharType="end"/>
        </w:r>
      </w:hyperlink>
    </w:p>
    <w:p>
      <w:pPr>
        <w:pStyle w:val="TOC2"/>
        <w:tabs>
          <w:tab w:val="right" w:leader="dot" w:pos="8306"/>
        </w:tabs>
      </w:pPr>
      <w:hyperlink w:anchor="_Toc20194" w:history="1">
        <w:r>
          <w:rPr>
            <w:rFonts w:ascii="仿宋" w:eastAsia="仿宋" w:hAnsi="仿宋" w:cs="仿宋" w:hint="eastAsia"/>
            <w:lang w:eastAsia="zh-CN"/>
          </w:rPr>
          <w:t>(四)、印花纹理项目提出的理由</w:t>
        </w:r>
        <w:r>
          <w:tab/>
        </w:r>
        <w:r>
          <w:fldChar w:fldCharType="begin"/>
        </w:r>
        <w:r>
          <w:instrText xml:space="preserve"> PAGEREF _Toc20194 \h </w:instrText>
        </w:r>
        <w:r>
          <w:fldChar w:fldCharType="separate"/>
        </w:r>
        <w:r>
          <w:t>4</w:t>
        </w:r>
        <w:r>
          <w:fldChar w:fldCharType="end"/>
        </w:r>
      </w:hyperlink>
    </w:p>
    <w:p>
      <w:pPr>
        <w:pStyle w:val="TOC2"/>
        <w:tabs>
          <w:tab w:val="right" w:leader="dot" w:pos="8306"/>
        </w:tabs>
      </w:pPr>
      <w:hyperlink w:anchor="_Toc26637" w:history="1">
        <w:r>
          <w:rPr>
            <w:rFonts w:ascii="仿宋" w:eastAsia="仿宋" w:hAnsi="仿宋" w:cs="仿宋" w:hint="eastAsia"/>
            <w:lang w:eastAsia="zh-CN"/>
          </w:rPr>
          <w:t>(五)、原材料供应</w:t>
        </w:r>
        <w:r>
          <w:tab/>
        </w:r>
        <w:r>
          <w:fldChar w:fldCharType="begin"/>
        </w:r>
        <w:r>
          <w:instrText xml:space="preserve"> PAGEREF _Toc26637 \h </w:instrText>
        </w:r>
        <w:r>
          <w:fldChar w:fldCharType="separate"/>
        </w:r>
        <w:r>
          <w:t>5</w:t>
        </w:r>
        <w:r>
          <w:fldChar w:fldCharType="end"/>
        </w:r>
      </w:hyperlink>
    </w:p>
    <w:p>
      <w:pPr>
        <w:pStyle w:val="TOC2"/>
        <w:tabs>
          <w:tab w:val="right" w:leader="dot" w:pos="8306"/>
        </w:tabs>
      </w:pPr>
      <w:hyperlink w:anchor="_Toc27100" w:history="1">
        <w:r>
          <w:rPr>
            <w:rFonts w:ascii="仿宋" w:eastAsia="仿宋" w:hAnsi="仿宋" w:cs="仿宋" w:hint="eastAsia"/>
            <w:lang w:eastAsia="zh-CN"/>
          </w:rPr>
          <w:t>(六)、印花纹理项目能耗分析</w:t>
        </w:r>
        <w:r>
          <w:tab/>
        </w:r>
        <w:r>
          <w:fldChar w:fldCharType="begin"/>
        </w:r>
        <w:r>
          <w:instrText xml:space="preserve"> PAGEREF _Toc27100 \h </w:instrText>
        </w:r>
        <w:r>
          <w:fldChar w:fldCharType="separate"/>
        </w:r>
        <w:r>
          <w:t>6</w:t>
        </w:r>
        <w:r>
          <w:fldChar w:fldCharType="end"/>
        </w:r>
      </w:hyperlink>
    </w:p>
    <w:p>
      <w:pPr>
        <w:pStyle w:val="TOC2"/>
        <w:tabs>
          <w:tab w:val="right" w:leader="dot" w:pos="8306"/>
        </w:tabs>
      </w:pPr>
      <w:hyperlink w:anchor="_Toc8813" w:history="1">
        <w:r>
          <w:rPr>
            <w:rFonts w:ascii="仿宋" w:eastAsia="仿宋" w:hAnsi="仿宋" w:cs="仿宋" w:hint="eastAsia"/>
            <w:lang w:eastAsia="zh-CN"/>
          </w:rPr>
          <w:t>(七)、环境保护</w:t>
        </w:r>
        <w:r>
          <w:tab/>
        </w:r>
        <w:r>
          <w:fldChar w:fldCharType="begin"/>
        </w:r>
        <w:r>
          <w:instrText xml:space="preserve"> PAGEREF _Toc8813 \h </w:instrText>
        </w:r>
        <w:r>
          <w:fldChar w:fldCharType="separate"/>
        </w:r>
        <w:r>
          <w:t>7</w:t>
        </w:r>
        <w:r>
          <w:fldChar w:fldCharType="end"/>
        </w:r>
      </w:hyperlink>
    </w:p>
    <w:p>
      <w:pPr>
        <w:pStyle w:val="TOC2"/>
        <w:tabs>
          <w:tab w:val="right" w:leader="dot" w:pos="8306"/>
        </w:tabs>
      </w:pPr>
      <w:hyperlink w:anchor="_Toc3312" w:history="1">
        <w:r>
          <w:rPr>
            <w:rFonts w:ascii="仿宋" w:eastAsia="仿宋" w:hAnsi="仿宋" w:cs="仿宋" w:hint="eastAsia"/>
            <w:lang w:eastAsia="zh-CN"/>
          </w:rPr>
          <w:t>(八)、印花纹理项目建设符合性</w:t>
        </w:r>
        <w:r>
          <w:tab/>
        </w:r>
        <w:r>
          <w:fldChar w:fldCharType="begin"/>
        </w:r>
        <w:r>
          <w:instrText xml:space="preserve"> PAGEREF _Toc3312 \h </w:instrText>
        </w:r>
        <w:r>
          <w:fldChar w:fldCharType="separate"/>
        </w:r>
        <w:r>
          <w:t>7</w:t>
        </w:r>
        <w:r>
          <w:fldChar w:fldCharType="end"/>
        </w:r>
      </w:hyperlink>
    </w:p>
    <w:p>
      <w:pPr>
        <w:pStyle w:val="TOC2"/>
        <w:tabs>
          <w:tab w:val="right" w:leader="dot" w:pos="8306"/>
        </w:tabs>
      </w:pPr>
      <w:hyperlink w:anchor="_Toc26162" w:history="1">
        <w:r>
          <w:rPr>
            <w:rFonts w:ascii="仿宋" w:eastAsia="仿宋" w:hAnsi="仿宋" w:cs="仿宋" w:hint="eastAsia"/>
            <w:lang w:eastAsia="zh-CN"/>
          </w:rPr>
          <w:t>(九)、印花纹理项目进度规划</w:t>
        </w:r>
        <w:r>
          <w:tab/>
        </w:r>
        <w:r>
          <w:fldChar w:fldCharType="begin"/>
        </w:r>
        <w:r>
          <w:instrText xml:space="preserve"> PAGEREF _Toc26162 \h </w:instrText>
        </w:r>
        <w:r>
          <w:fldChar w:fldCharType="separate"/>
        </w:r>
        <w:r>
          <w:t>9</w:t>
        </w:r>
        <w:r>
          <w:fldChar w:fldCharType="end"/>
        </w:r>
      </w:hyperlink>
    </w:p>
    <w:p>
      <w:pPr>
        <w:pStyle w:val="TOC2"/>
        <w:tabs>
          <w:tab w:val="right" w:leader="dot" w:pos="8306"/>
        </w:tabs>
      </w:pPr>
      <w:hyperlink w:anchor="_Toc20409" w:history="1">
        <w:r>
          <w:rPr>
            <w:rFonts w:ascii="仿宋" w:eastAsia="仿宋" w:hAnsi="仿宋" w:cs="仿宋" w:hint="eastAsia"/>
            <w:lang w:eastAsia="zh-CN"/>
          </w:rPr>
          <w:t>(十)、投资估算及经济效益分析</w:t>
        </w:r>
        <w:r>
          <w:tab/>
        </w:r>
        <w:r>
          <w:fldChar w:fldCharType="begin"/>
        </w:r>
        <w:r>
          <w:instrText xml:space="preserve"> PAGEREF _Toc20409 \h </w:instrText>
        </w:r>
        <w:r>
          <w:fldChar w:fldCharType="separate"/>
        </w:r>
        <w:r>
          <w:t>10</w:t>
        </w:r>
        <w:r>
          <w:fldChar w:fldCharType="end"/>
        </w:r>
      </w:hyperlink>
    </w:p>
    <w:p>
      <w:pPr>
        <w:pStyle w:val="TOC2"/>
        <w:tabs>
          <w:tab w:val="right" w:leader="dot" w:pos="8306"/>
        </w:tabs>
      </w:pPr>
      <w:hyperlink w:anchor="_Toc13362" w:history="1">
        <w:r>
          <w:rPr>
            <w:rFonts w:ascii="仿宋" w:eastAsia="仿宋" w:hAnsi="仿宋" w:cs="仿宋" w:hint="eastAsia"/>
            <w:lang w:eastAsia="zh-CN"/>
          </w:rPr>
          <w:t>(十一)、报告说明</w:t>
        </w:r>
        <w:r>
          <w:tab/>
        </w:r>
        <w:r>
          <w:fldChar w:fldCharType="begin"/>
        </w:r>
        <w:r>
          <w:instrText xml:space="preserve"> PAGEREF _Toc13362 \h </w:instrText>
        </w:r>
        <w:r>
          <w:fldChar w:fldCharType="separate"/>
        </w:r>
        <w:r>
          <w:t>11</w:t>
        </w:r>
        <w:r>
          <w:fldChar w:fldCharType="end"/>
        </w:r>
      </w:hyperlink>
    </w:p>
    <w:p>
      <w:pPr>
        <w:pStyle w:val="TOC2"/>
        <w:tabs>
          <w:tab w:val="right" w:leader="dot" w:pos="8306"/>
        </w:tabs>
      </w:pPr>
      <w:hyperlink w:anchor="_Toc24783" w:history="1">
        <w:r>
          <w:rPr>
            <w:rFonts w:ascii="仿宋" w:eastAsia="仿宋" w:hAnsi="仿宋" w:cs="仿宋" w:hint="eastAsia"/>
            <w:lang w:eastAsia="zh-CN"/>
          </w:rPr>
          <w:t>(十二)、印花纹理项目评价</w:t>
        </w:r>
        <w:r>
          <w:tab/>
        </w:r>
        <w:r>
          <w:fldChar w:fldCharType="begin"/>
        </w:r>
        <w:r>
          <w:instrText xml:space="preserve"> PAGEREF _Toc24783 \h </w:instrText>
        </w:r>
        <w:r>
          <w:fldChar w:fldCharType="separate"/>
        </w:r>
        <w:r>
          <w:t>12</w:t>
        </w:r>
        <w:r>
          <w:fldChar w:fldCharType="end"/>
        </w:r>
      </w:hyperlink>
    </w:p>
    <w:p>
      <w:pPr>
        <w:pStyle w:val="TOC1"/>
        <w:tabs>
          <w:tab w:val="right" w:leader="dot" w:pos="8306"/>
        </w:tabs>
      </w:pPr>
      <w:hyperlink w:anchor="_Toc21841" w:history="1">
        <w:r>
          <w:rPr>
            <w:rFonts w:ascii="仿宋" w:eastAsia="仿宋" w:hAnsi="仿宋" w:cs="仿宋" w:hint="eastAsia"/>
            <w:lang w:eastAsia="zh-CN"/>
          </w:rPr>
          <w:t>二、印花纹理项目环境保护分析</w:t>
        </w:r>
        <w:r>
          <w:tab/>
        </w:r>
        <w:r>
          <w:fldChar w:fldCharType="begin"/>
        </w:r>
        <w:r>
          <w:instrText xml:space="preserve"> PAGEREF _Toc21841 \h </w:instrText>
        </w:r>
        <w:r>
          <w:fldChar w:fldCharType="separate"/>
        </w:r>
        <w:r>
          <w:t>14</w:t>
        </w:r>
        <w:r>
          <w:fldChar w:fldCharType="end"/>
        </w:r>
      </w:hyperlink>
    </w:p>
    <w:p>
      <w:pPr>
        <w:pStyle w:val="TOC2"/>
        <w:tabs>
          <w:tab w:val="right" w:leader="dot" w:pos="8306"/>
        </w:tabs>
      </w:pPr>
      <w:hyperlink w:anchor="_Toc12140" w:history="1">
        <w:r>
          <w:rPr>
            <w:rFonts w:ascii="仿宋" w:eastAsia="仿宋" w:hAnsi="仿宋" w:cs="仿宋" w:hint="eastAsia"/>
            <w:lang w:eastAsia="zh-CN"/>
          </w:rPr>
          <w:t>(一)、建设区域环境质量现状</w:t>
        </w:r>
        <w:r>
          <w:tab/>
        </w:r>
        <w:r>
          <w:fldChar w:fldCharType="begin"/>
        </w:r>
        <w:r>
          <w:instrText xml:space="preserve"> PAGEREF _Toc12140 \h </w:instrText>
        </w:r>
        <w:r>
          <w:fldChar w:fldCharType="separate"/>
        </w:r>
        <w:r>
          <w:t>14</w:t>
        </w:r>
        <w:r>
          <w:fldChar w:fldCharType="end"/>
        </w:r>
      </w:hyperlink>
    </w:p>
    <w:p>
      <w:pPr>
        <w:pStyle w:val="TOC2"/>
        <w:tabs>
          <w:tab w:val="right" w:leader="dot" w:pos="8306"/>
        </w:tabs>
      </w:pPr>
      <w:hyperlink w:anchor="_Toc17958" w:history="1">
        <w:r>
          <w:rPr>
            <w:rFonts w:ascii="仿宋" w:eastAsia="仿宋" w:hAnsi="仿宋" w:cs="仿宋" w:hint="eastAsia"/>
            <w:lang w:eastAsia="zh-CN"/>
          </w:rPr>
          <w:t>(二)、建设期环境保护</w:t>
        </w:r>
        <w:r>
          <w:tab/>
        </w:r>
        <w:r>
          <w:fldChar w:fldCharType="begin"/>
        </w:r>
        <w:r>
          <w:instrText xml:space="preserve"> PAGEREF _Toc17958 \h </w:instrText>
        </w:r>
        <w:r>
          <w:fldChar w:fldCharType="separate"/>
        </w:r>
        <w:r>
          <w:t>15</w:t>
        </w:r>
        <w:r>
          <w:fldChar w:fldCharType="end"/>
        </w:r>
      </w:hyperlink>
    </w:p>
    <w:p>
      <w:pPr>
        <w:pStyle w:val="TOC2"/>
        <w:tabs>
          <w:tab w:val="right" w:leader="dot" w:pos="8306"/>
        </w:tabs>
      </w:pPr>
      <w:hyperlink w:anchor="_Toc28426" w:history="1">
        <w:r>
          <w:rPr>
            <w:rFonts w:ascii="仿宋" w:eastAsia="仿宋" w:hAnsi="仿宋" w:cs="仿宋" w:hint="eastAsia"/>
            <w:lang w:eastAsia="zh-CN"/>
          </w:rPr>
          <w:t>(三)、运营期环境保护</w:t>
        </w:r>
        <w:r>
          <w:tab/>
        </w:r>
        <w:r>
          <w:fldChar w:fldCharType="begin"/>
        </w:r>
        <w:r>
          <w:instrText xml:space="preserve"> PAGEREF _Toc28426 \h </w:instrText>
        </w:r>
        <w:r>
          <w:fldChar w:fldCharType="separate"/>
        </w:r>
        <w:r>
          <w:t>16</w:t>
        </w:r>
        <w:r>
          <w:fldChar w:fldCharType="end"/>
        </w:r>
      </w:hyperlink>
    </w:p>
    <w:p>
      <w:pPr>
        <w:pStyle w:val="TOC2"/>
        <w:tabs>
          <w:tab w:val="right" w:leader="dot" w:pos="8306"/>
        </w:tabs>
      </w:pPr>
      <w:hyperlink w:anchor="_Toc22673" w:history="1">
        <w:r>
          <w:rPr>
            <w:rFonts w:ascii="仿宋" w:eastAsia="仿宋" w:hAnsi="仿宋" w:cs="仿宋" w:hint="eastAsia"/>
            <w:lang w:eastAsia="zh-CN"/>
          </w:rPr>
          <w:t>(四)、印花纹理项目建设对区域经济的影响</w:t>
        </w:r>
        <w:r>
          <w:tab/>
        </w:r>
        <w:r>
          <w:fldChar w:fldCharType="begin"/>
        </w:r>
        <w:r>
          <w:instrText xml:space="preserve"> PAGEREF _Toc22673 \h </w:instrText>
        </w:r>
        <w:r>
          <w:fldChar w:fldCharType="separate"/>
        </w:r>
        <w:r>
          <w:t>17</w:t>
        </w:r>
        <w:r>
          <w:fldChar w:fldCharType="end"/>
        </w:r>
      </w:hyperlink>
    </w:p>
    <w:p>
      <w:pPr>
        <w:pStyle w:val="TOC2"/>
        <w:tabs>
          <w:tab w:val="right" w:leader="dot" w:pos="8306"/>
        </w:tabs>
      </w:pPr>
      <w:hyperlink w:anchor="_Toc11538" w:history="1">
        <w:r>
          <w:rPr>
            <w:rFonts w:ascii="仿宋" w:eastAsia="仿宋" w:hAnsi="仿宋" w:cs="仿宋" w:hint="eastAsia"/>
            <w:lang w:eastAsia="zh-CN"/>
          </w:rPr>
          <w:t>(五)、废弃物处理</w:t>
        </w:r>
        <w:r>
          <w:tab/>
        </w:r>
        <w:r>
          <w:fldChar w:fldCharType="begin"/>
        </w:r>
        <w:r>
          <w:instrText xml:space="preserve"> PAGEREF _Toc11538 \h </w:instrText>
        </w:r>
        <w:r>
          <w:fldChar w:fldCharType="separate"/>
        </w:r>
        <w:r>
          <w:t>18</w:t>
        </w:r>
        <w:r>
          <w:fldChar w:fldCharType="end"/>
        </w:r>
      </w:hyperlink>
    </w:p>
    <w:p>
      <w:pPr>
        <w:pStyle w:val="TOC2"/>
        <w:tabs>
          <w:tab w:val="right" w:leader="dot" w:pos="8306"/>
        </w:tabs>
      </w:pPr>
      <w:hyperlink w:anchor="_Toc834" w:history="1">
        <w:r>
          <w:rPr>
            <w:rFonts w:ascii="仿宋" w:eastAsia="仿宋" w:hAnsi="仿宋" w:cs="仿宋" w:hint="eastAsia"/>
            <w:lang w:eastAsia="zh-CN"/>
          </w:rPr>
          <w:t>(六)、特殊环境影响分析</w:t>
        </w:r>
        <w:r>
          <w:tab/>
        </w:r>
        <w:r>
          <w:fldChar w:fldCharType="begin"/>
        </w:r>
        <w:r>
          <w:instrText xml:space="preserve"> PAGEREF _Toc834 \h </w:instrText>
        </w:r>
        <w:r>
          <w:fldChar w:fldCharType="separate"/>
        </w:r>
        <w:r>
          <w:t>20</w:t>
        </w:r>
        <w:r>
          <w:fldChar w:fldCharType="end"/>
        </w:r>
      </w:hyperlink>
    </w:p>
    <w:p>
      <w:pPr>
        <w:pStyle w:val="TOC2"/>
        <w:tabs>
          <w:tab w:val="right" w:leader="dot" w:pos="8306"/>
        </w:tabs>
      </w:pPr>
      <w:hyperlink w:anchor="_Toc12494" w:history="1">
        <w:r>
          <w:rPr>
            <w:rFonts w:ascii="仿宋" w:eastAsia="仿宋" w:hAnsi="仿宋" w:cs="仿宋" w:hint="eastAsia"/>
            <w:lang w:eastAsia="zh-CN"/>
          </w:rPr>
          <w:t>(七)、清洁生产</w:t>
        </w:r>
        <w:r>
          <w:tab/>
        </w:r>
        <w:r>
          <w:fldChar w:fldCharType="begin"/>
        </w:r>
        <w:r>
          <w:instrText xml:space="preserve"> PAGEREF _Toc12494 \h </w:instrText>
        </w:r>
        <w:r>
          <w:fldChar w:fldCharType="separate"/>
        </w:r>
        <w:r>
          <w:t>21</w:t>
        </w:r>
        <w:r>
          <w:fldChar w:fldCharType="end"/>
        </w:r>
      </w:hyperlink>
    </w:p>
    <w:p>
      <w:pPr>
        <w:pStyle w:val="TOC2"/>
        <w:tabs>
          <w:tab w:val="right" w:leader="dot" w:pos="8306"/>
        </w:tabs>
      </w:pPr>
      <w:hyperlink w:anchor="_Toc22083" w:history="1">
        <w:r>
          <w:rPr>
            <w:rFonts w:ascii="仿宋" w:eastAsia="仿宋" w:hAnsi="仿宋" w:cs="仿宋" w:hint="eastAsia"/>
            <w:lang w:eastAsia="zh-CN"/>
          </w:rPr>
          <w:t>(八)、环境保护综合评价</w:t>
        </w:r>
        <w:r>
          <w:tab/>
        </w:r>
        <w:r>
          <w:fldChar w:fldCharType="begin"/>
        </w:r>
        <w:r>
          <w:instrText xml:space="preserve"> PAGEREF _Toc22083 \h </w:instrText>
        </w:r>
        <w:r>
          <w:fldChar w:fldCharType="separate"/>
        </w:r>
        <w:r>
          <w:t>23</w:t>
        </w:r>
        <w:r>
          <w:fldChar w:fldCharType="end"/>
        </w:r>
      </w:hyperlink>
    </w:p>
    <w:p>
      <w:pPr>
        <w:pStyle w:val="TOC1"/>
        <w:tabs>
          <w:tab w:val="right" w:leader="dot" w:pos="8306"/>
        </w:tabs>
      </w:pPr>
      <w:hyperlink w:anchor="_Toc24647" w:history="1">
        <w:r>
          <w:rPr>
            <w:rFonts w:ascii="仿宋" w:eastAsia="仿宋" w:hAnsi="仿宋" w:cs="仿宋" w:hint="eastAsia"/>
            <w:lang w:eastAsia="zh-CN"/>
          </w:rPr>
          <w:t>三、印花纹理项目市场前景分析</w:t>
        </w:r>
        <w:r>
          <w:tab/>
        </w:r>
        <w:r>
          <w:fldChar w:fldCharType="begin"/>
        </w:r>
        <w:r>
          <w:instrText xml:space="preserve"> PAGEREF _Toc24647 \h </w:instrText>
        </w:r>
        <w:r>
          <w:fldChar w:fldCharType="separate"/>
        </w:r>
        <w:r>
          <w:t>25</w:t>
        </w:r>
        <w:r>
          <w:fldChar w:fldCharType="end"/>
        </w:r>
      </w:hyperlink>
    </w:p>
    <w:p>
      <w:pPr>
        <w:pStyle w:val="TOC2"/>
        <w:tabs>
          <w:tab w:val="right" w:leader="dot" w:pos="8306"/>
        </w:tabs>
      </w:pPr>
      <w:hyperlink w:anchor="_Toc1281" w:history="1">
        <w:r>
          <w:rPr>
            <w:rFonts w:ascii="仿宋" w:eastAsia="仿宋" w:hAnsi="仿宋" w:cs="仿宋" w:hint="eastAsia"/>
            <w:lang w:eastAsia="zh-CN"/>
          </w:rPr>
          <w:t>(一)、建设地经济发展概况</w:t>
        </w:r>
        <w:r>
          <w:tab/>
        </w:r>
        <w:r>
          <w:fldChar w:fldCharType="begin"/>
        </w:r>
        <w:r>
          <w:instrText xml:space="preserve"> PAGEREF _Toc1281 \h </w:instrText>
        </w:r>
        <w:r>
          <w:fldChar w:fldCharType="separate"/>
        </w:r>
        <w:r>
          <w:t>25</w:t>
        </w:r>
        <w:r>
          <w:fldChar w:fldCharType="end"/>
        </w:r>
      </w:hyperlink>
    </w:p>
    <w:p>
      <w:pPr>
        <w:pStyle w:val="TOC2"/>
        <w:tabs>
          <w:tab w:val="right" w:leader="dot" w:pos="8306"/>
        </w:tabs>
      </w:pPr>
      <w:hyperlink w:anchor="_Toc30899" w:history="1">
        <w:r>
          <w:rPr>
            <w:rFonts w:ascii="仿宋" w:eastAsia="仿宋" w:hAnsi="仿宋" w:cs="仿宋" w:hint="eastAsia"/>
            <w:lang w:eastAsia="zh-CN"/>
          </w:rPr>
          <w:t>(二)、行业市场分析</w:t>
        </w:r>
        <w:r>
          <w:tab/>
        </w:r>
        <w:r>
          <w:fldChar w:fldCharType="begin"/>
        </w:r>
        <w:r>
          <w:instrText xml:space="preserve"> PAGEREF _Toc30899 \h </w:instrText>
        </w:r>
        <w:r>
          <w:fldChar w:fldCharType="separate"/>
        </w:r>
        <w:r>
          <w:t>26</w:t>
        </w:r>
        <w:r>
          <w:fldChar w:fldCharType="end"/>
        </w:r>
      </w:hyperlink>
    </w:p>
    <w:p>
      <w:pPr>
        <w:pStyle w:val="TOC1"/>
        <w:tabs>
          <w:tab w:val="right" w:leader="dot" w:pos="8306"/>
        </w:tabs>
      </w:pPr>
      <w:hyperlink w:anchor="_Toc14696" w:history="1">
        <w:r>
          <w:rPr>
            <w:rFonts w:ascii="仿宋" w:eastAsia="仿宋" w:hAnsi="仿宋" w:cs="仿宋" w:hint="eastAsia"/>
            <w:lang w:eastAsia="zh-CN"/>
          </w:rPr>
          <w:t>四、建设规划</w:t>
        </w:r>
        <w:r>
          <w:tab/>
        </w:r>
        <w:r>
          <w:fldChar w:fldCharType="begin"/>
        </w:r>
        <w:r>
          <w:instrText xml:space="preserve"> PAGEREF _Toc14696 \h </w:instrText>
        </w:r>
        <w:r>
          <w:fldChar w:fldCharType="separate"/>
        </w:r>
        <w:r>
          <w:t>28</w:t>
        </w:r>
        <w:r>
          <w:fldChar w:fldCharType="end"/>
        </w:r>
      </w:hyperlink>
    </w:p>
    <w:p>
      <w:pPr>
        <w:pStyle w:val="TOC2"/>
        <w:tabs>
          <w:tab w:val="right" w:leader="dot" w:pos="8306"/>
        </w:tabs>
      </w:pPr>
      <w:hyperlink w:anchor="_Toc8089" w:history="1">
        <w:r>
          <w:rPr>
            <w:rFonts w:ascii="仿宋" w:eastAsia="仿宋" w:hAnsi="仿宋" w:cs="仿宋" w:hint="eastAsia"/>
            <w:lang w:eastAsia="zh-CN"/>
          </w:rPr>
          <w:t>(一)、产品规划</w:t>
        </w:r>
        <w:r>
          <w:tab/>
        </w:r>
        <w:r>
          <w:fldChar w:fldCharType="begin"/>
        </w:r>
        <w:r>
          <w:instrText xml:space="preserve"> PAGEREF _Toc8089 \h </w:instrText>
        </w:r>
        <w:r>
          <w:fldChar w:fldCharType="separate"/>
        </w:r>
        <w:r>
          <w:t>28</w:t>
        </w:r>
        <w:r>
          <w:fldChar w:fldCharType="end"/>
        </w:r>
      </w:hyperlink>
    </w:p>
    <w:p>
      <w:pPr>
        <w:pStyle w:val="TOC2"/>
        <w:tabs>
          <w:tab w:val="right" w:leader="dot" w:pos="8306"/>
        </w:tabs>
      </w:pPr>
      <w:hyperlink w:anchor="_Toc16650" w:history="1">
        <w:r>
          <w:rPr>
            <w:rFonts w:ascii="仿宋" w:eastAsia="仿宋" w:hAnsi="仿宋" w:cs="仿宋" w:hint="eastAsia"/>
            <w:lang w:eastAsia="zh-CN"/>
          </w:rPr>
          <w:t>(二)、建设规模</w:t>
        </w:r>
        <w:r>
          <w:tab/>
        </w:r>
        <w:r>
          <w:fldChar w:fldCharType="begin"/>
        </w:r>
        <w:r>
          <w:instrText xml:space="preserve"> PAGEREF _Toc16650 \h </w:instrText>
        </w:r>
        <w:r>
          <w:fldChar w:fldCharType="separate"/>
        </w:r>
        <w:r>
          <w:t>30</w:t>
        </w:r>
        <w:r>
          <w:fldChar w:fldCharType="end"/>
        </w:r>
      </w:hyperlink>
    </w:p>
    <w:p>
      <w:pPr>
        <w:pStyle w:val="TOC1"/>
        <w:tabs>
          <w:tab w:val="right" w:leader="dot" w:pos="8306"/>
        </w:tabs>
      </w:pPr>
      <w:hyperlink w:anchor="_Toc14810" w:history="1">
        <w:r>
          <w:rPr>
            <w:rFonts w:ascii="仿宋" w:eastAsia="仿宋" w:hAnsi="仿宋" w:cs="仿宋" w:hint="eastAsia"/>
            <w:lang w:eastAsia="zh-CN"/>
          </w:rPr>
          <w:t>五、印花纹理项目实施进度计划</w:t>
        </w:r>
        <w:r>
          <w:tab/>
        </w:r>
        <w:r>
          <w:fldChar w:fldCharType="begin"/>
        </w:r>
        <w:r>
          <w:instrText xml:space="preserve"> PAGEREF _Toc14810 \h </w:instrText>
        </w:r>
        <w:r>
          <w:fldChar w:fldCharType="separate"/>
        </w:r>
        <w:r>
          <w:t>31</w:t>
        </w:r>
        <w:r>
          <w:fldChar w:fldCharType="end"/>
        </w:r>
      </w:hyperlink>
    </w:p>
    <w:p>
      <w:pPr>
        <w:pStyle w:val="TOC2"/>
        <w:tabs>
          <w:tab w:val="right" w:leader="dot" w:pos="8306"/>
        </w:tabs>
      </w:pPr>
      <w:hyperlink w:anchor="_Toc27763" w:history="1">
        <w:r>
          <w:rPr>
            <w:rFonts w:ascii="仿宋" w:eastAsia="仿宋" w:hAnsi="仿宋" w:cs="仿宋" w:hint="eastAsia"/>
            <w:lang w:eastAsia="zh-CN"/>
          </w:rPr>
          <w:t>(一)、建设周期</w:t>
        </w:r>
        <w:r>
          <w:tab/>
        </w:r>
        <w:r>
          <w:fldChar w:fldCharType="begin"/>
        </w:r>
        <w:r>
          <w:instrText xml:space="preserve"> PAGEREF _Toc27763 \h </w:instrText>
        </w:r>
        <w:r>
          <w:fldChar w:fldCharType="separate"/>
        </w:r>
        <w:r>
          <w:t>31</w:t>
        </w:r>
        <w:r>
          <w:fldChar w:fldCharType="end"/>
        </w:r>
      </w:hyperlink>
    </w:p>
    <w:p>
      <w:pPr>
        <w:pStyle w:val="TOC2"/>
        <w:tabs>
          <w:tab w:val="right" w:leader="dot" w:pos="8306"/>
        </w:tabs>
      </w:pPr>
      <w:hyperlink w:anchor="_Toc8253" w:history="1">
        <w:r>
          <w:rPr>
            <w:rFonts w:ascii="仿宋" w:eastAsia="仿宋" w:hAnsi="仿宋" w:cs="仿宋" w:hint="eastAsia"/>
            <w:lang w:eastAsia="zh-CN"/>
          </w:rPr>
          <w:t>(二)、建设进度</w:t>
        </w:r>
        <w:r>
          <w:tab/>
        </w:r>
        <w:r>
          <w:fldChar w:fldCharType="begin"/>
        </w:r>
        <w:r>
          <w:instrText xml:space="preserve"> PAGEREF _Toc8253 \h </w:instrText>
        </w:r>
        <w:r>
          <w:fldChar w:fldCharType="separate"/>
        </w:r>
        <w:r>
          <w:t>32</w:t>
        </w:r>
        <w:r>
          <w:fldChar w:fldCharType="end"/>
        </w:r>
      </w:hyperlink>
    </w:p>
    <w:p>
      <w:pPr>
        <w:pStyle w:val="TOC2"/>
        <w:tabs>
          <w:tab w:val="right" w:leader="dot" w:pos="8306"/>
        </w:tabs>
      </w:pPr>
      <w:hyperlink w:anchor="_Toc31247" w:history="1">
        <w:r>
          <w:rPr>
            <w:rFonts w:ascii="仿宋" w:eastAsia="仿宋" w:hAnsi="仿宋" w:cs="仿宋" w:hint="eastAsia"/>
            <w:lang w:eastAsia="zh-CN"/>
          </w:rPr>
          <w:t>(三)、进度安排注意事项</w:t>
        </w:r>
        <w:r>
          <w:tab/>
        </w:r>
        <w:r>
          <w:fldChar w:fldCharType="begin"/>
        </w:r>
        <w:r>
          <w:instrText xml:space="preserve"> PAGEREF _Toc31247 \h </w:instrText>
        </w:r>
        <w:r>
          <w:fldChar w:fldCharType="separate"/>
        </w:r>
        <w:r>
          <w:t>34</w:t>
        </w:r>
        <w:r>
          <w:fldChar w:fldCharType="end"/>
        </w:r>
      </w:hyperlink>
    </w:p>
    <w:p>
      <w:pPr>
        <w:pStyle w:val="TOC2"/>
        <w:tabs>
          <w:tab w:val="right" w:leader="dot" w:pos="8306"/>
        </w:tabs>
      </w:pPr>
      <w:hyperlink w:anchor="_Toc17720" w:history="1">
        <w:r>
          <w:rPr>
            <w:rFonts w:ascii="仿宋" w:eastAsia="仿宋" w:hAnsi="仿宋" w:cs="仿宋" w:hint="eastAsia"/>
            <w:lang w:eastAsia="zh-CN"/>
          </w:rPr>
          <w:t>(四)、人力资源配置</w:t>
        </w:r>
        <w:r>
          <w:tab/>
        </w:r>
        <w:r>
          <w:fldChar w:fldCharType="begin"/>
        </w:r>
        <w:r>
          <w:instrText xml:space="preserve"> PAGEREF _Toc17720 \h </w:instrText>
        </w:r>
        <w:r>
          <w:fldChar w:fldCharType="separate"/>
        </w:r>
        <w:r>
          <w:t>35</w:t>
        </w:r>
        <w:r>
          <w:fldChar w:fldCharType="end"/>
        </w:r>
      </w:hyperlink>
    </w:p>
    <w:p>
      <w:pPr>
        <w:pStyle w:val="TOC2"/>
        <w:tabs>
          <w:tab w:val="right" w:leader="dot" w:pos="8306"/>
        </w:tabs>
      </w:pPr>
      <w:hyperlink w:anchor="_Toc29008" w:history="1">
        <w:r>
          <w:rPr>
            <w:rFonts w:ascii="仿宋" w:eastAsia="仿宋" w:hAnsi="仿宋" w:cs="仿宋" w:hint="eastAsia"/>
            <w:lang w:eastAsia="zh-CN"/>
          </w:rPr>
          <w:t>(五)、员工培训</w:t>
        </w:r>
        <w:r>
          <w:tab/>
        </w:r>
        <w:r>
          <w:fldChar w:fldCharType="begin"/>
        </w:r>
        <w:r>
          <w:instrText xml:space="preserve"> PAGEREF _Toc29008 \h </w:instrText>
        </w:r>
        <w:r>
          <w:fldChar w:fldCharType="separate"/>
        </w:r>
        <w:r>
          <w:t>37</w:t>
        </w:r>
        <w:r>
          <w:fldChar w:fldCharType="end"/>
        </w:r>
      </w:hyperlink>
    </w:p>
    <w:p>
      <w:pPr>
        <w:pStyle w:val="TOC2"/>
        <w:tabs>
          <w:tab w:val="right" w:leader="dot" w:pos="8306"/>
        </w:tabs>
      </w:pPr>
      <w:hyperlink w:anchor="_Toc15873" w:history="1">
        <w:r>
          <w:rPr>
            <w:rFonts w:ascii="仿宋" w:eastAsia="仿宋" w:hAnsi="仿宋" w:cs="仿宋" w:hint="eastAsia"/>
            <w:lang w:eastAsia="zh-CN"/>
          </w:rPr>
          <w:t>(六)、印花纹理项目实施保障</w:t>
        </w:r>
        <w:r>
          <w:tab/>
        </w:r>
        <w:r>
          <w:fldChar w:fldCharType="begin"/>
        </w:r>
        <w:r>
          <w:instrText xml:space="preserve"> PAGEREF _Toc15873 \h </w:instrText>
        </w:r>
        <w:r>
          <w:fldChar w:fldCharType="separate"/>
        </w:r>
        <w:r>
          <w:t>38</w:t>
        </w:r>
        <w:r>
          <w:fldChar w:fldCharType="end"/>
        </w:r>
      </w:hyperlink>
    </w:p>
    <w:p>
      <w:pPr>
        <w:pStyle w:val="TOC1"/>
        <w:tabs>
          <w:tab w:val="right" w:leader="dot" w:pos="8306"/>
        </w:tabs>
      </w:pPr>
      <w:hyperlink w:anchor="_Toc14325" w:history="1">
        <w:r>
          <w:rPr>
            <w:rFonts w:ascii="仿宋" w:eastAsia="仿宋" w:hAnsi="仿宋" w:cs="仿宋" w:hint="eastAsia"/>
            <w:lang w:eastAsia="zh-CN"/>
          </w:rPr>
          <w:t>六、印花纹理项目投资可行性分析</w:t>
        </w:r>
        <w:r>
          <w:tab/>
        </w:r>
        <w:r>
          <w:fldChar w:fldCharType="begin"/>
        </w:r>
        <w:r>
          <w:instrText xml:space="preserve"> PAGEREF _Toc14325 \h </w:instrText>
        </w:r>
        <w:r>
          <w:fldChar w:fldCharType="separate"/>
        </w:r>
        <w:r>
          <w:t>40</w:t>
        </w:r>
        <w:r>
          <w:fldChar w:fldCharType="end"/>
        </w:r>
      </w:hyperlink>
    </w:p>
    <w:p>
      <w:pPr>
        <w:pStyle w:val="TOC2"/>
        <w:tabs>
          <w:tab w:val="right" w:leader="dot" w:pos="8306"/>
        </w:tabs>
      </w:pPr>
      <w:hyperlink w:anchor="_Toc28977" w:history="1">
        <w:r>
          <w:rPr>
            <w:rFonts w:ascii="仿宋" w:eastAsia="仿宋" w:hAnsi="仿宋" w:cs="仿宋" w:hint="eastAsia"/>
            <w:lang w:eastAsia="zh-CN"/>
          </w:rPr>
          <w:t>(一)、印花纹理项目估算说明</w:t>
        </w:r>
        <w:r>
          <w:tab/>
        </w:r>
        <w:r>
          <w:fldChar w:fldCharType="begin"/>
        </w:r>
        <w:r>
          <w:instrText xml:space="preserve"> PAGEREF _Toc28977 \h </w:instrText>
        </w:r>
        <w:r>
          <w:fldChar w:fldCharType="separate"/>
        </w:r>
        <w:r>
          <w:t>40</w:t>
        </w:r>
        <w:r>
          <w:fldChar w:fldCharType="end"/>
        </w:r>
      </w:hyperlink>
    </w:p>
    <w:p>
      <w:pPr>
        <w:pStyle w:val="TOC2"/>
        <w:tabs>
          <w:tab w:val="right" w:leader="dot" w:pos="8306"/>
        </w:tabs>
      </w:pPr>
      <w:hyperlink w:anchor="_Toc15012" w:history="1">
        <w:r>
          <w:rPr>
            <w:rFonts w:ascii="仿宋" w:eastAsia="仿宋" w:hAnsi="仿宋" w:cs="仿宋" w:hint="eastAsia"/>
            <w:lang w:eastAsia="zh-CN"/>
          </w:rPr>
          <w:t>(二)、印花纹理项目总投资估算</w:t>
        </w:r>
        <w:r>
          <w:tab/>
        </w:r>
        <w:r>
          <w:fldChar w:fldCharType="begin"/>
        </w:r>
        <w:r>
          <w:instrText xml:space="preserve"> PAGEREF _Toc15012 \h </w:instrText>
        </w:r>
        <w:r>
          <w:fldChar w:fldCharType="separate"/>
        </w:r>
        <w:r>
          <w:t>41</w:t>
        </w:r>
        <w:r>
          <w:fldChar w:fldCharType="end"/>
        </w:r>
      </w:hyperlink>
    </w:p>
    <w:p>
      <w:pPr>
        <w:pStyle w:val="TOC2"/>
        <w:tabs>
          <w:tab w:val="right" w:leader="dot" w:pos="8306"/>
        </w:tabs>
      </w:pPr>
      <w:hyperlink w:anchor="_Toc32642" w:history="1">
        <w:r>
          <w:rPr>
            <w:rFonts w:ascii="仿宋" w:eastAsia="仿宋" w:hAnsi="仿宋" w:cs="仿宋" w:hint="eastAsia"/>
            <w:lang w:eastAsia="zh-CN"/>
          </w:rPr>
          <w:t>(三)、资金筹措</w:t>
        </w:r>
        <w:r>
          <w:tab/>
        </w:r>
        <w:r>
          <w:fldChar w:fldCharType="begin"/>
        </w:r>
        <w:r>
          <w:instrText xml:space="preserve"> PAGEREF _Toc32642 \h </w:instrText>
        </w:r>
        <w:r>
          <w:fldChar w:fldCharType="separate"/>
        </w:r>
        <w:r>
          <w:t>42</w:t>
        </w:r>
        <w:r>
          <w:fldChar w:fldCharType="end"/>
        </w:r>
      </w:hyperlink>
    </w:p>
    <w:p>
      <w:pPr>
        <w:pStyle w:val="TOC1"/>
        <w:tabs>
          <w:tab w:val="right" w:leader="dot" w:pos="8306"/>
        </w:tabs>
      </w:pPr>
      <w:hyperlink w:anchor="_Toc2869" w:history="1">
        <w:r>
          <w:rPr>
            <w:rFonts w:ascii="仿宋" w:eastAsia="仿宋" w:hAnsi="仿宋" w:cs="仿宋" w:hint="eastAsia"/>
            <w:lang w:eastAsia="zh-CN"/>
          </w:rPr>
          <w:t>七、投资背景及必要性分析</w:t>
        </w:r>
        <w:r>
          <w:tab/>
        </w:r>
        <w:r>
          <w:fldChar w:fldCharType="begin"/>
        </w:r>
        <w:r>
          <w:instrText xml:space="preserve"> PAGEREF _Toc2869 \h </w:instrText>
        </w:r>
        <w:r>
          <w:fldChar w:fldCharType="separate"/>
        </w:r>
        <w:r>
          <w:t>44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425" w:history="1">
        <w:r>
          <w:rPr>
            <w:rFonts w:ascii="仿宋" w:eastAsia="仿宋" w:hAnsi="仿宋" w:cs="仿宋" w:hint="eastAsia"/>
            <w:lang w:eastAsia="zh-CN"/>
          </w:rPr>
          <w:t>(一)、印花纹理项目承办单位背景分析</w:t>
        </w:r>
        <w:r>
          <w:tab/>
        </w:r>
        <w:r>
          <w:fldChar w:fldCharType="begin"/>
        </w:r>
        <w:r>
          <w:instrText xml:space="preserve"> PAGEREF _Toc24425 \h </w:instrText>
        </w:r>
        <w:r>
          <w:fldChar w:fldCharType="separate"/>
        </w:r>
        <w:r>
          <w:t>44</w:t>
        </w:r>
        <w:r>
          <w:fldChar w:fldCharType="end"/>
        </w:r>
      </w:hyperlink>
    </w:p>
    <w:p>
      <w:pPr>
        <w:pStyle w:val="TOC2"/>
        <w:tabs>
          <w:tab w:val="right" w:leader="dot" w:pos="8306"/>
        </w:tabs>
      </w:pPr>
      <w:hyperlink w:anchor="_Toc10839" w:history="1">
        <w:r>
          <w:rPr>
            <w:rFonts w:ascii="仿宋" w:eastAsia="仿宋" w:hAnsi="仿宋" w:cs="仿宋" w:hint="eastAsia"/>
            <w:lang w:eastAsia="zh-CN"/>
          </w:rPr>
          <w:t>(二)、产业政策及发展规划</w:t>
        </w:r>
        <w:r>
          <w:tab/>
        </w:r>
        <w:r>
          <w:fldChar w:fldCharType="begin"/>
        </w:r>
        <w:r>
          <w:instrText xml:space="preserve"> PAGEREF _Toc10839 \h </w:instrText>
        </w:r>
        <w:r>
          <w:fldChar w:fldCharType="separate"/>
        </w:r>
        <w:r>
          <w:t>45</w:t>
        </w:r>
        <w:r>
          <w:fldChar w:fldCharType="end"/>
        </w:r>
      </w:hyperlink>
    </w:p>
    <w:p>
      <w:pPr>
        <w:pStyle w:val="TOC2"/>
        <w:tabs>
          <w:tab w:val="right" w:leader="dot" w:pos="8306"/>
        </w:tabs>
      </w:pPr>
      <w:hyperlink w:anchor="_Toc10911" w:history="1">
        <w:r>
          <w:rPr>
            <w:rFonts w:ascii="仿宋" w:eastAsia="仿宋" w:hAnsi="仿宋" w:cs="仿宋" w:hint="eastAsia"/>
            <w:lang w:eastAsia="zh-CN"/>
          </w:rPr>
          <w:t>(三)、鼓励中小企业发展</w:t>
        </w:r>
        <w:r>
          <w:tab/>
        </w:r>
        <w:r>
          <w:fldChar w:fldCharType="begin"/>
        </w:r>
        <w:r>
          <w:instrText xml:space="preserve"> PAGEREF _Toc10911 \h </w:instrText>
        </w:r>
        <w:r>
          <w:fldChar w:fldCharType="separate"/>
        </w:r>
        <w:r>
          <w:t>47</w:t>
        </w:r>
        <w:r>
          <w:fldChar w:fldCharType="end"/>
        </w:r>
      </w:hyperlink>
    </w:p>
    <w:p>
      <w:pPr>
        <w:pStyle w:val="TOC2"/>
        <w:tabs>
          <w:tab w:val="right" w:leader="dot" w:pos="8306"/>
        </w:tabs>
      </w:pPr>
      <w:hyperlink w:anchor="_Toc8066" w:history="1">
        <w:r>
          <w:rPr>
            <w:rFonts w:ascii="仿宋" w:eastAsia="仿宋" w:hAnsi="仿宋" w:cs="仿宋" w:hint="eastAsia"/>
            <w:lang w:eastAsia="zh-CN"/>
          </w:rPr>
          <w:t>(四)、宏观经济形势分析</w:t>
        </w:r>
        <w:r>
          <w:tab/>
        </w:r>
        <w:r>
          <w:fldChar w:fldCharType="begin"/>
        </w:r>
        <w:r>
          <w:instrText xml:space="preserve"> PAGEREF _Toc8066 \h </w:instrText>
        </w:r>
        <w:r>
          <w:fldChar w:fldCharType="separate"/>
        </w:r>
        <w:r>
          <w:t>48</w:t>
        </w:r>
        <w:r>
          <w:fldChar w:fldCharType="end"/>
        </w:r>
      </w:hyperlink>
    </w:p>
    <w:p>
      <w:pPr>
        <w:pStyle w:val="TOC2"/>
        <w:tabs>
          <w:tab w:val="right" w:leader="dot" w:pos="8306"/>
        </w:tabs>
      </w:pPr>
      <w:hyperlink w:anchor="_Toc21719" w:history="1">
        <w:r>
          <w:rPr>
            <w:rFonts w:ascii="仿宋" w:eastAsia="仿宋" w:hAnsi="仿宋" w:cs="仿宋" w:hint="eastAsia"/>
            <w:lang w:eastAsia="zh-CN"/>
          </w:rPr>
          <w:t>(五)、区域经济发展概况</w:t>
        </w:r>
        <w:r>
          <w:tab/>
        </w:r>
        <w:r>
          <w:fldChar w:fldCharType="begin"/>
        </w:r>
        <w:r>
          <w:instrText xml:space="preserve"> PAGEREF _Toc21719 \h </w:instrText>
        </w:r>
        <w:r>
          <w:fldChar w:fldCharType="separate"/>
        </w:r>
        <w:r>
          <w:t>49</w:t>
        </w:r>
        <w:r>
          <w:fldChar w:fldCharType="end"/>
        </w:r>
      </w:hyperlink>
    </w:p>
    <w:p>
      <w:pPr>
        <w:pStyle w:val="TOC2"/>
        <w:tabs>
          <w:tab w:val="right" w:leader="dot" w:pos="8306"/>
        </w:tabs>
      </w:pPr>
      <w:hyperlink w:anchor="_Toc22864" w:history="1">
        <w:r>
          <w:rPr>
            <w:rFonts w:ascii="仿宋" w:eastAsia="仿宋" w:hAnsi="仿宋" w:cs="仿宋" w:hint="eastAsia"/>
            <w:lang w:eastAsia="zh-CN"/>
          </w:rPr>
          <w:t>(六)、印花纹理项目必要性分析</w:t>
        </w:r>
        <w:r>
          <w:tab/>
        </w:r>
        <w:r>
          <w:fldChar w:fldCharType="begin"/>
        </w:r>
        <w:r>
          <w:instrText xml:space="preserve"> PAGEREF _Toc22864 \h </w:instrText>
        </w:r>
        <w:r>
          <w:fldChar w:fldCharType="separate"/>
        </w:r>
        <w:r>
          <w:t>51</w:t>
        </w:r>
        <w:r>
          <w:fldChar w:fldCharType="end"/>
        </w:r>
      </w:hyperlink>
    </w:p>
    <w:p>
      <w:pPr>
        <w:pStyle w:val="TOC1"/>
        <w:tabs>
          <w:tab w:val="right" w:leader="dot" w:pos="8306"/>
        </w:tabs>
      </w:pPr>
      <w:hyperlink w:anchor="_Toc32045" w:history="1">
        <w:r>
          <w:rPr>
            <w:rFonts w:ascii="仿宋" w:eastAsia="仿宋" w:hAnsi="仿宋" w:cs="仿宋" w:hint="eastAsia"/>
            <w:lang w:eastAsia="zh-CN"/>
          </w:rPr>
          <w:t>八、员工福利与企业文化</w:t>
        </w:r>
        <w:r>
          <w:tab/>
        </w:r>
        <w:r>
          <w:fldChar w:fldCharType="begin"/>
        </w:r>
        <w:r>
          <w:instrText xml:space="preserve"> PAGEREF _Toc32045 \h </w:instrText>
        </w:r>
        <w:r>
          <w:fldChar w:fldCharType="separate"/>
        </w:r>
        <w:r>
          <w:t>52</w:t>
        </w:r>
        <w:r>
          <w:fldChar w:fldCharType="end"/>
        </w:r>
      </w:hyperlink>
    </w:p>
    <w:p>
      <w:pPr>
        <w:pStyle w:val="TOC2"/>
        <w:tabs>
          <w:tab w:val="right" w:leader="dot" w:pos="8306"/>
        </w:tabs>
      </w:pPr>
      <w:hyperlink w:anchor="_Toc25004" w:history="1">
        <w:r>
          <w:rPr>
            <w:rFonts w:ascii="仿宋" w:eastAsia="仿宋" w:hAnsi="仿宋" w:cs="仿宋" w:hint="eastAsia"/>
            <w:lang w:eastAsia="zh-CN"/>
          </w:rPr>
          <w:t>(一)、员工福利政策</w:t>
        </w:r>
        <w:r>
          <w:tab/>
        </w:r>
        <w:r>
          <w:fldChar w:fldCharType="begin"/>
        </w:r>
        <w:r>
          <w:instrText xml:space="preserve"> PAGEREF _Toc25004 \h </w:instrText>
        </w:r>
        <w:r>
          <w:fldChar w:fldCharType="separate"/>
        </w:r>
        <w:r>
          <w:t>52</w:t>
        </w:r>
        <w:r>
          <w:fldChar w:fldCharType="end"/>
        </w:r>
      </w:hyperlink>
    </w:p>
    <w:p>
      <w:pPr>
        <w:pStyle w:val="TOC2"/>
        <w:tabs>
          <w:tab w:val="right" w:leader="dot" w:pos="8306"/>
        </w:tabs>
      </w:pPr>
      <w:hyperlink w:anchor="_Toc22555" w:history="1">
        <w:r>
          <w:rPr>
            <w:rFonts w:ascii="仿宋" w:eastAsia="仿宋" w:hAnsi="仿宋" w:cs="仿宋" w:hint="eastAsia"/>
            <w:lang w:eastAsia="zh-CN"/>
          </w:rPr>
          <w:t>(二)、团队建设与员工培训</w:t>
        </w:r>
        <w:r>
          <w:tab/>
        </w:r>
        <w:r>
          <w:fldChar w:fldCharType="begin"/>
        </w:r>
        <w:r>
          <w:instrText xml:space="preserve"> PAGEREF _Toc22555 \h </w:instrText>
        </w:r>
        <w:r>
          <w:fldChar w:fldCharType="separate"/>
        </w:r>
        <w:r>
          <w:t>54</w:t>
        </w:r>
        <w:r>
          <w:fldChar w:fldCharType="end"/>
        </w:r>
      </w:hyperlink>
    </w:p>
    <w:p>
      <w:pPr>
        <w:pStyle w:val="TOC2"/>
        <w:tabs>
          <w:tab w:val="right" w:leader="dot" w:pos="8306"/>
        </w:tabs>
      </w:pPr>
      <w:hyperlink w:anchor="_Toc3199" w:history="1">
        <w:r>
          <w:rPr>
            <w:rFonts w:ascii="仿宋" w:eastAsia="仿宋" w:hAnsi="仿宋" w:cs="仿宋" w:hint="eastAsia"/>
            <w:lang w:eastAsia="zh-CN"/>
          </w:rPr>
          <w:t>(三)、企业文化建设</w:t>
        </w:r>
        <w:r>
          <w:tab/>
        </w:r>
        <w:r>
          <w:fldChar w:fldCharType="begin"/>
        </w:r>
        <w:r>
          <w:instrText xml:space="preserve"> PAGEREF _Toc3199 \h </w:instrText>
        </w:r>
        <w:r>
          <w:fldChar w:fldCharType="separate"/>
        </w:r>
        <w:r>
          <w:t>55</w:t>
        </w:r>
        <w:r>
          <w:fldChar w:fldCharType="end"/>
        </w:r>
      </w:hyperlink>
    </w:p>
    <w:p>
      <w:pPr>
        <w:pStyle w:val="TOC2"/>
        <w:tabs>
          <w:tab w:val="right" w:leader="dot" w:pos="8306"/>
        </w:tabs>
      </w:pPr>
      <w:hyperlink w:anchor="_Toc24044" w:history="1">
        <w:r>
          <w:rPr>
            <w:rFonts w:ascii="仿宋" w:eastAsia="仿宋" w:hAnsi="仿宋" w:cs="仿宋" w:hint="eastAsia"/>
            <w:lang w:eastAsia="zh-CN"/>
          </w:rPr>
          <w:t>(四)、员工健康与工作平衡</w:t>
        </w:r>
        <w:r>
          <w:tab/>
        </w:r>
        <w:r>
          <w:fldChar w:fldCharType="begin"/>
        </w:r>
        <w:r>
          <w:instrText xml:space="preserve"> PAGEREF _Toc24044 \h </w:instrText>
        </w:r>
        <w:r>
          <w:fldChar w:fldCharType="separate"/>
        </w:r>
        <w:r>
          <w:t>57</w:t>
        </w:r>
        <w:r>
          <w:fldChar w:fldCharType="end"/>
        </w:r>
      </w:hyperlink>
    </w:p>
    <w:p>
      <w:pPr>
        <w:pStyle w:val="TOC1"/>
        <w:tabs>
          <w:tab w:val="right" w:leader="dot" w:pos="8306"/>
        </w:tabs>
      </w:pPr>
      <w:hyperlink w:anchor="_Toc15556" w:history="1">
        <w:r>
          <w:rPr>
            <w:rFonts w:ascii="仿宋" w:eastAsia="仿宋" w:hAnsi="仿宋" w:cs="仿宋" w:hint="eastAsia"/>
            <w:lang w:eastAsia="zh-CN"/>
          </w:rPr>
          <w:t>九、法律与合规性</w:t>
        </w:r>
        <w:r>
          <w:tab/>
        </w:r>
        <w:r>
          <w:fldChar w:fldCharType="begin"/>
        </w:r>
        <w:r>
          <w:instrText xml:space="preserve"> PAGEREF _Toc15556 \h </w:instrText>
        </w:r>
        <w:r>
          <w:fldChar w:fldCharType="separate"/>
        </w:r>
        <w:r>
          <w:t>59</w:t>
        </w:r>
        <w:r>
          <w:fldChar w:fldCharType="end"/>
        </w:r>
      </w:hyperlink>
    </w:p>
    <w:p>
      <w:pPr>
        <w:pStyle w:val="TOC2"/>
        <w:tabs>
          <w:tab w:val="right" w:leader="dot" w:pos="8306"/>
        </w:tabs>
      </w:pPr>
      <w:hyperlink w:anchor="_Toc2577" w:history="1">
        <w:r>
          <w:rPr>
            <w:rFonts w:ascii="仿宋" w:eastAsia="仿宋" w:hAnsi="仿宋" w:cs="仿宋" w:hint="eastAsia"/>
            <w:lang w:eastAsia="zh-CN"/>
          </w:rPr>
          <w:t>(一)、相关法律法规概述</w:t>
        </w:r>
        <w:r>
          <w:tab/>
        </w:r>
        <w:r>
          <w:fldChar w:fldCharType="begin"/>
        </w:r>
        <w:r>
          <w:instrText xml:space="preserve"> PAGEREF _Toc2577 \h </w:instrText>
        </w:r>
        <w:r>
          <w:fldChar w:fldCharType="separate"/>
        </w:r>
        <w:r>
          <w:t>59</w:t>
        </w:r>
        <w:r>
          <w:fldChar w:fldCharType="end"/>
        </w:r>
      </w:hyperlink>
    </w:p>
    <w:p>
      <w:pPr>
        <w:pStyle w:val="TOC2"/>
        <w:tabs>
          <w:tab w:val="right" w:leader="dot" w:pos="8306"/>
        </w:tabs>
      </w:pPr>
      <w:hyperlink w:anchor="_Toc31521" w:history="1">
        <w:r>
          <w:rPr>
            <w:rFonts w:ascii="仿宋" w:eastAsia="仿宋" w:hAnsi="仿宋" w:cs="仿宋" w:hint="eastAsia"/>
            <w:lang w:eastAsia="zh-CN"/>
          </w:rPr>
          <w:t>(二)、印花纹理项目合同管理</w:t>
        </w:r>
        <w:r>
          <w:tab/>
        </w:r>
        <w:r>
          <w:fldChar w:fldCharType="begin"/>
        </w:r>
        <w:r>
          <w:instrText xml:space="preserve"> PAGEREF _Toc31521 \h </w:instrText>
        </w:r>
        <w:r>
          <w:fldChar w:fldCharType="separate"/>
        </w:r>
        <w:r>
          <w:t>61</w:t>
        </w:r>
        <w:r>
          <w:fldChar w:fldCharType="end"/>
        </w:r>
      </w:hyperlink>
    </w:p>
    <w:p>
      <w:pPr>
        <w:pStyle w:val="TOC2"/>
        <w:tabs>
          <w:tab w:val="right" w:leader="dot" w:pos="8306"/>
        </w:tabs>
      </w:pPr>
      <w:hyperlink w:anchor="_Toc6586" w:history="1">
        <w:r>
          <w:rPr>
            <w:rFonts w:ascii="仿宋" w:eastAsia="仿宋" w:hAnsi="仿宋" w:cs="仿宋" w:hint="eastAsia"/>
            <w:lang w:eastAsia="zh-CN"/>
          </w:rPr>
          <w:t>(三)、知识产权保护</w:t>
        </w:r>
        <w:r>
          <w:tab/>
        </w:r>
        <w:r>
          <w:fldChar w:fldCharType="begin"/>
        </w:r>
        <w:r>
          <w:instrText xml:space="preserve"> PAGEREF _Toc6586 \h </w:instrText>
        </w:r>
        <w:r>
          <w:fldChar w:fldCharType="separate"/>
        </w:r>
        <w:r>
          <w:t>63</w:t>
        </w:r>
        <w:r>
          <w:fldChar w:fldCharType="end"/>
        </w:r>
      </w:hyperlink>
    </w:p>
    <w:p>
      <w:pPr>
        <w:pStyle w:val="TOC2"/>
        <w:tabs>
          <w:tab w:val="right" w:leader="dot" w:pos="8306"/>
        </w:tabs>
      </w:pPr>
      <w:hyperlink w:anchor="_Toc12929" w:history="1">
        <w:r>
          <w:rPr>
            <w:rFonts w:ascii="仿宋" w:eastAsia="仿宋" w:hAnsi="仿宋" w:cs="仿宋" w:hint="eastAsia"/>
            <w:lang w:eastAsia="zh-CN"/>
          </w:rPr>
          <w:t>(四)、劳动法规与员工权益</w:t>
        </w:r>
        <w:r>
          <w:tab/>
        </w:r>
        <w:r>
          <w:fldChar w:fldCharType="begin"/>
        </w:r>
        <w:r>
          <w:instrText xml:space="preserve"> PAGEREF _Toc12929 \h </w:instrText>
        </w:r>
        <w:r>
          <w:fldChar w:fldCharType="separate"/>
        </w:r>
        <w:r>
          <w:t>64</w:t>
        </w:r>
        <w:r>
          <w:fldChar w:fldCharType="end"/>
        </w:r>
      </w:hyperlink>
    </w:p>
    <w:p>
      <w:pPr>
        <w:pStyle w:val="TOC2"/>
        <w:tabs>
          <w:tab w:val="right" w:leader="dot" w:pos="8306"/>
        </w:tabs>
      </w:pPr>
      <w:hyperlink w:anchor="_Toc27814" w:history="1">
        <w:r>
          <w:rPr>
            <w:rFonts w:ascii="仿宋" w:eastAsia="仿宋" w:hAnsi="仿宋" w:cs="仿宋" w:hint="eastAsia"/>
            <w:lang w:eastAsia="zh-CN"/>
          </w:rPr>
          <w:t>(五)、环境保护法规遵循</w:t>
        </w:r>
        <w:r>
          <w:tab/>
        </w:r>
        <w:r>
          <w:fldChar w:fldCharType="begin"/>
        </w:r>
        <w:r>
          <w:instrText xml:space="preserve"> PAGEREF _Toc27814 \h </w:instrText>
        </w:r>
        <w:r>
          <w:fldChar w:fldCharType="separate"/>
        </w:r>
        <w:r>
          <w:t>66</w:t>
        </w:r>
        <w:r>
          <w:fldChar w:fldCharType="end"/>
        </w:r>
      </w:hyperlink>
    </w:p>
    <w:p>
      <w:pPr>
        <w:pStyle w:val="TOC1"/>
        <w:tabs>
          <w:tab w:val="right" w:leader="dot" w:pos="8306"/>
        </w:tabs>
      </w:pPr>
      <w:hyperlink w:anchor="_Toc19007" w:history="1">
        <w:r>
          <w:rPr>
            <w:rFonts w:ascii="仿宋" w:eastAsia="仿宋" w:hAnsi="仿宋" w:cs="仿宋" w:hint="eastAsia"/>
            <w:lang w:eastAsia="zh-CN"/>
          </w:rPr>
          <w:t>十、印花纹理项目监督与评估</w:t>
        </w:r>
        <w:r>
          <w:tab/>
        </w:r>
        <w:r>
          <w:fldChar w:fldCharType="begin"/>
        </w:r>
        <w:r>
          <w:instrText xml:space="preserve"> PAGEREF _Toc19007 \h </w:instrText>
        </w:r>
        <w:r>
          <w:fldChar w:fldCharType="separate"/>
        </w:r>
        <w:r>
          <w:t>67</w:t>
        </w:r>
        <w:r>
          <w:fldChar w:fldCharType="end"/>
        </w:r>
      </w:hyperlink>
    </w:p>
    <w:p>
      <w:pPr>
        <w:pStyle w:val="TOC2"/>
        <w:tabs>
          <w:tab w:val="right" w:leader="dot" w:pos="8306"/>
        </w:tabs>
      </w:pPr>
      <w:hyperlink w:anchor="_Toc263" w:history="1">
        <w:r>
          <w:rPr>
            <w:rFonts w:ascii="仿宋" w:eastAsia="仿宋" w:hAnsi="仿宋" w:cs="仿宋" w:hint="eastAsia"/>
            <w:lang w:eastAsia="zh-CN"/>
          </w:rPr>
          <w:t>(一)、监督机构及职责</w:t>
        </w:r>
        <w:r>
          <w:tab/>
        </w:r>
        <w:r>
          <w:fldChar w:fldCharType="begin"/>
        </w:r>
        <w:r>
          <w:instrText xml:space="preserve"> PAGEREF _Toc263 \h </w:instrText>
        </w:r>
        <w:r>
          <w:fldChar w:fldCharType="separate"/>
        </w:r>
        <w:r>
          <w:t>67</w:t>
        </w:r>
        <w:r>
          <w:fldChar w:fldCharType="end"/>
        </w:r>
      </w:hyperlink>
    </w:p>
    <w:p>
      <w:pPr>
        <w:pStyle w:val="TOC2"/>
        <w:tabs>
          <w:tab w:val="right" w:leader="dot" w:pos="8306"/>
        </w:tabs>
      </w:pPr>
      <w:hyperlink w:anchor="_Toc21218" w:history="1">
        <w:r>
          <w:rPr>
            <w:rFonts w:ascii="仿宋" w:eastAsia="仿宋" w:hAnsi="仿宋" w:cs="仿宋" w:hint="eastAsia"/>
            <w:lang w:eastAsia="zh-CN"/>
          </w:rPr>
          <w:t>(二)、监测与评估指标体系</w:t>
        </w:r>
        <w:r>
          <w:tab/>
        </w:r>
        <w:r>
          <w:fldChar w:fldCharType="begin"/>
        </w:r>
        <w:r>
          <w:instrText xml:space="preserve"> PAGEREF _Toc21218 \h </w:instrText>
        </w:r>
        <w:r>
          <w:fldChar w:fldCharType="separate"/>
        </w:r>
        <w:r>
          <w:t>69</w:t>
        </w:r>
        <w:r>
          <w:fldChar w:fldCharType="end"/>
        </w:r>
      </w:hyperlink>
    </w:p>
    <w:p>
      <w:pPr>
        <w:pStyle w:val="TOC2"/>
        <w:tabs>
          <w:tab w:val="right" w:leader="dot" w:pos="8306"/>
        </w:tabs>
      </w:pPr>
      <w:hyperlink w:anchor="_Toc3050" w:history="1">
        <w:r>
          <w:rPr>
            <w:rFonts w:ascii="仿宋" w:eastAsia="仿宋" w:hAnsi="仿宋" w:cs="仿宋" w:hint="eastAsia"/>
            <w:lang w:eastAsia="zh-CN"/>
          </w:rPr>
          <w:t>(三)、监督与评估周期</w:t>
        </w:r>
        <w:r>
          <w:tab/>
        </w:r>
        <w:r>
          <w:fldChar w:fldCharType="begin"/>
        </w:r>
        <w:r>
          <w:instrText xml:space="preserve"> PAGEREF _Toc3050 \h </w:instrText>
        </w:r>
        <w:r>
          <w:fldChar w:fldCharType="separate"/>
        </w:r>
        <w:r>
          <w:t>71</w:t>
        </w:r>
        <w:r>
          <w:fldChar w:fldCharType="end"/>
        </w:r>
      </w:hyperlink>
    </w:p>
    <w:p>
      <w:pPr>
        <w:pStyle w:val="TOC2"/>
        <w:tabs>
          <w:tab w:val="right" w:leader="dot" w:pos="8306"/>
        </w:tabs>
      </w:pPr>
      <w:hyperlink w:anchor="_Toc24952" w:history="1">
        <w:r>
          <w:rPr>
            <w:rFonts w:ascii="仿宋" w:eastAsia="仿宋" w:hAnsi="仿宋" w:cs="仿宋" w:hint="eastAsia"/>
            <w:lang w:eastAsia="zh-CN"/>
          </w:rPr>
          <w:t>(四)、监督与评估报告</w:t>
        </w:r>
        <w:r>
          <w:tab/>
        </w:r>
        <w:r>
          <w:fldChar w:fldCharType="begin"/>
        </w:r>
        <w:r>
          <w:instrText xml:space="preserve"> PAGEREF _Toc24952 \h </w:instrText>
        </w:r>
        <w:r>
          <w:fldChar w:fldCharType="separate"/>
        </w:r>
        <w:r>
          <w:t>73</w:t>
        </w:r>
        <w:r>
          <w:fldChar w:fldCharType="end"/>
        </w:r>
      </w:hyperlink>
    </w:p>
    <w:p>
      <w:pPr>
        <w:pStyle w:val="TOC1"/>
        <w:tabs>
          <w:tab w:val="right" w:leader="dot" w:pos="8306"/>
        </w:tabs>
      </w:pPr>
      <w:hyperlink w:anchor="_Toc31113" w:history="1">
        <w:r>
          <w:rPr>
            <w:rFonts w:ascii="仿宋" w:eastAsia="仿宋" w:hAnsi="仿宋" w:cs="仿宋" w:hint="eastAsia"/>
            <w:lang w:eastAsia="zh-CN"/>
          </w:rPr>
          <w:t>十一、印花纹理项目环境保护</w:t>
        </w:r>
        <w:r>
          <w:tab/>
        </w:r>
        <w:r>
          <w:fldChar w:fldCharType="begin"/>
        </w:r>
        <w:r>
          <w:instrText xml:space="preserve"> PAGEREF _Toc31113 \h </w:instrText>
        </w:r>
        <w:r>
          <w:fldChar w:fldCharType="separate"/>
        </w:r>
        <w:r>
          <w:t>75</w:t>
        </w:r>
        <w:r>
          <w:fldChar w:fldCharType="end"/>
        </w:r>
      </w:hyperlink>
    </w:p>
    <w:p>
      <w:pPr>
        <w:pStyle w:val="TOC2"/>
        <w:tabs>
          <w:tab w:val="right" w:leader="dot" w:pos="8306"/>
        </w:tabs>
      </w:pPr>
      <w:hyperlink w:anchor="_Toc22293" w:history="1">
        <w:r>
          <w:rPr>
            <w:rFonts w:ascii="仿宋" w:eastAsia="仿宋" w:hAnsi="仿宋" w:cs="仿宋" w:hint="eastAsia"/>
            <w:lang w:eastAsia="zh-CN"/>
          </w:rPr>
          <w:t>(一)、印花纹理项目环境影响评估</w:t>
        </w:r>
        <w:r>
          <w:tab/>
        </w:r>
        <w:r>
          <w:fldChar w:fldCharType="begin"/>
        </w:r>
        <w:r>
          <w:instrText xml:space="preserve"> PAGEREF _Toc22293 \h </w:instrText>
        </w:r>
        <w:r>
          <w:fldChar w:fldCharType="separate"/>
        </w:r>
        <w:r>
          <w:t>75</w:t>
        </w:r>
        <w:r>
          <w:fldChar w:fldCharType="end"/>
        </w:r>
      </w:hyperlink>
    </w:p>
    <w:p>
      <w:pPr>
        <w:pStyle w:val="TOC2"/>
        <w:tabs>
          <w:tab w:val="right" w:leader="dot" w:pos="8306"/>
        </w:tabs>
      </w:pPr>
      <w:hyperlink w:anchor="_Toc15719" w:history="1">
        <w:r>
          <w:rPr>
            <w:rFonts w:ascii="仿宋" w:eastAsia="仿宋" w:hAnsi="仿宋" w:cs="仿宋" w:hint="eastAsia"/>
            <w:lang w:eastAsia="zh-CN"/>
          </w:rPr>
          <w:t>(二)、环境保护措施与方案</w:t>
        </w:r>
        <w:r>
          <w:tab/>
        </w:r>
        <w:r>
          <w:fldChar w:fldCharType="begin"/>
        </w:r>
        <w:r>
          <w:instrText xml:space="preserve"> PAGEREF _Toc15719 \h </w:instrText>
        </w:r>
        <w:r>
          <w:fldChar w:fldCharType="separate"/>
        </w:r>
        <w:r>
          <w:t>77</w:t>
        </w:r>
        <w:r>
          <w:fldChar w:fldCharType="end"/>
        </w:r>
      </w:hyperlink>
    </w:p>
    <w:p>
      <w:pPr>
        <w:pStyle w:val="TOC2"/>
        <w:tabs>
          <w:tab w:val="right" w:leader="dot" w:pos="8306"/>
        </w:tabs>
      </w:pPr>
      <w:hyperlink w:anchor="_Toc32001" w:history="1">
        <w:r>
          <w:rPr>
            <w:rFonts w:ascii="仿宋" w:eastAsia="仿宋" w:hAnsi="仿宋" w:cs="仿宋" w:hint="eastAsia"/>
            <w:lang w:eastAsia="zh-CN"/>
          </w:rPr>
          <w:t>(三)、生态恢复与补偿措施</w:t>
        </w:r>
        <w:r>
          <w:tab/>
        </w:r>
        <w:r>
          <w:fldChar w:fldCharType="begin"/>
        </w:r>
        <w:r>
          <w:instrText xml:space="preserve"> PAGEREF _Toc32001 \h </w:instrText>
        </w:r>
        <w:r>
          <w:fldChar w:fldCharType="separate"/>
        </w:r>
        <w:r>
          <w:t>78</w:t>
        </w:r>
        <w:r>
          <w:fldChar w:fldCharType="end"/>
        </w:r>
      </w:hyperlink>
    </w:p>
    <w:p>
      <w:pPr>
        <w:pStyle w:val="TOC2"/>
        <w:tabs>
          <w:tab w:val="right" w:leader="dot" w:pos="8306"/>
        </w:tabs>
      </w:pPr>
      <w:hyperlink w:anchor="_Toc22577" w:history="1">
        <w:r>
          <w:rPr>
            <w:rFonts w:ascii="仿宋" w:eastAsia="仿宋" w:hAnsi="仿宋" w:cs="仿宋" w:hint="eastAsia"/>
            <w:lang w:eastAsia="zh-CN"/>
          </w:rPr>
          <w:t>(四)、环境保护监测与评估</w:t>
        </w:r>
        <w:r>
          <w:tab/>
        </w:r>
        <w:r>
          <w:fldChar w:fldCharType="begin"/>
        </w:r>
        <w:r>
          <w:instrText xml:space="preserve"> PAGEREF _Toc22577 \h </w:instrText>
        </w:r>
        <w:r>
          <w:fldChar w:fldCharType="separate"/>
        </w:r>
        <w:r>
          <w:t>81</w:t>
        </w:r>
        <w:r>
          <w:fldChar w:fldCharType="end"/>
        </w:r>
      </w:hyperlink>
    </w:p>
    <w:p>
      <w:pPr>
        <w:pStyle w:val="TOC1"/>
        <w:tabs>
          <w:tab w:val="right" w:leader="dot" w:pos="8306"/>
        </w:tabs>
      </w:pPr>
      <w:hyperlink w:anchor="_Toc25496" w:history="1">
        <w:r>
          <w:rPr>
            <w:rFonts w:ascii="仿宋" w:eastAsia="仿宋" w:hAnsi="仿宋" w:cs="仿宋" w:hint="eastAsia"/>
            <w:lang w:eastAsia="zh-CN"/>
          </w:rPr>
          <w:t>十二、风险管理与应对策略</w:t>
        </w:r>
        <w:r>
          <w:tab/>
        </w:r>
        <w:r>
          <w:fldChar w:fldCharType="begin"/>
        </w:r>
        <w:r>
          <w:instrText xml:space="preserve"> PAGEREF _Toc25496 \h </w:instrText>
        </w:r>
        <w:r>
          <w:fldChar w:fldCharType="separate"/>
        </w:r>
        <w:r>
          <w:t>83</w:t>
        </w:r>
        <w:r>
          <w:fldChar w:fldCharType="end"/>
        </w:r>
      </w:hyperlink>
    </w:p>
    <w:p>
      <w:pPr>
        <w:pStyle w:val="TOC2"/>
        <w:tabs>
          <w:tab w:val="right" w:leader="dot" w:pos="8306"/>
        </w:tabs>
      </w:pPr>
      <w:hyperlink w:anchor="_Toc27058" w:history="1">
        <w:r>
          <w:rPr>
            <w:rFonts w:ascii="仿宋" w:eastAsia="仿宋" w:hAnsi="仿宋" w:cs="仿宋" w:hint="eastAsia"/>
            <w:lang w:eastAsia="zh-CN"/>
          </w:rPr>
          <w:t>(一)、风险管理流程</w:t>
        </w:r>
        <w:r>
          <w:tab/>
        </w:r>
        <w:r>
          <w:fldChar w:fldCharType="begin"/>
        </w:r>
        <w:r>
          <w:instrText xml:space="preserve"> PAGEREF _Toc27058 \h </w:instrText>
        </w:r>
        <w:r>
          <w:fldChar w:fldCharType="separate"/>
        </w:r>
        <w:r>
          <w:t>83</w:t>
        </w:r>
        <w:r>
          <w:fldChar w:fldCharType="end"/>
        </w:r>
      </w:hyperlink>
    </w:p>
    <w:p>
      <w:pPr>
        <w:pStyle w:val="TOC2"/>
        <w:tabs>
          <w:tab w:val="right" w:leader="dot" w:pos="8306"/>
        </w:tabs>
      </w:pPr>
      <w:hyperlink w:anchor="_Toc8426" w:history="1">
        <w:r>
          <w:rPr>
            <w:rFonts w:ascii="仿宋" w:eastAsia="仿宋" w:hAnsi="仿宋" w:cs="仿宋" w:hint="eastAsia"/>
            <w:lang w:eastAsia="zh-CN"/>
          </w:rPr>
          <w:t>(二)、风险识别与评估</w:t>
        </w:r>
        <w:r>
          <w:tab/>
        </w:r>
        <w:r>
          <w:fldChar w:fldCharType="begin"/>
        </w:r>
        <w:r>
          <w:instrText xml:space="preserve"> PAGEREF _Toc8426 \h </w:instrText>
        </w:r>
        <w:r>
          <w:fldChar w:fldCharType="separate"/>
        </w:r>
        <w:r>
          <w:t>86</w:t>
        </w:r>
        <w:r>
          <w:fldChar w:fldCharType="end"/>
        </w:r>
      </w:hyperlink>
    </w:p>
    <w:p>
      <w:pPr>
        <w:pStyle w:val="TOC2"/>
        <w:tabs>
          <w:tab w:val="right" w:leader="dot" w:pos="8306"/>
        </w:tabs>
      </w:pPr>
      <w:hyperlink w:anchor="_Toc5981" w:history="1">
        <w:r>
          <w:rPr>
            <w:rFonts w:ascii="仿宋" w:eastAsia="仿宋" w:hAnsi="仿宋" w:cs="仿宋" w:hint="eastAsia"/>
            <w:lang w:eastAsia="zh-CN"/>
          </w:rPr>
          <w:t>(三)、风险控制与应对策略</w:t>
        </w:r>
        <w:r>
          <w:tab/>
        </w:r>
        <w:r>
          <w:fldChar w:fldCharType="begin"/>
        </w:r>
        <w:r>
          <w:instrText xml:space="preserve"> PAGEREF _Toc5981 \h </w:instrText>
        </w:r>
        <w:r>
          <w:fldChar w:fldCharType="separate"/>
        </w:r>
        <w:r>
          <w:t>88</w:t>
        </w:r>
        <w:r>
          <w:fldChar w:fldCharType="end"/>
        </w:r>
      </w:hyperlink>
    </w:p>
    <w:p>
      <w:pPr>
        <w:pStyle w:val="TOC2"/>
        <w:tabs>
          <w:tab w:val="right" w:leader="dot" w:pos="8306"/>
        </w:tabs>
      </w:pPr>
      <w:hyperlink w:anchor="_Toc13726" w:history="1">
        <w:r>
          <w:rPr>
            <w:rFonts w:ascii="仿宋" w:eastAsia="仿宋" w:hAnsi="仿宋" w:cs="仿宋" w:hint="eastAsia"/>
            <w:lang w:eastAsia="zh-CN"/>
          </w:rPr>
          <w:t>(四)、危机管理与应急预案</w:t>
        </w:r>
        <w:r>
          <w:tab/>
        </w:r>
        <w:r>
          <w:fldChar w:fldCharType="begin"/>
        </w:r>
        <w:r>
          <w:instrText xml:space="preserve"> PAGEREF _Toc13726 \h </w:instrText>
        </w:r>
        <w:r>
          <w:fldChar w:fldCharType="separate"/>
        </w:r>
        <w:r>
          <w:t>90</w:t>
        </w:r>
        <w:r>
          <w:fldChar w:fldCharType="end"/>
        </w:r>
      </w:hyperlink>
    </w:p>
    <w:p>
      <w:pPr>
        <w:pStyle w:val="TOC1"/>
        <w:tabs>
          <w:tab w:val="right" w:leader="dot" w:pos="8306"/>
        </w:tabs>
      </w:pPr>
      <w:hyperlink w:anchor="_Toc5183" w:history="1">
        <w:r>
          <w:rPr>
            <w:rFonts w:ascii="仿宋" w:eastAsia="仿宋" w:hAnsi="仿宋" w:cs="仿宋" w:hint="eastAsia"/>
            <w:lang w:eastAsia="zh-CN"/>
          </w:rPr>
          <w:t>十三、社会责任与可持续发展</w:t>
        </w:r>
        <w:r>
          <w:tab/>
        </w:r>
        <w:r>
          <w:fldChar w:fldCharType="begin"/>
        </w:r>
        <w:r>
          <w:instrText xml:space="preserve"> PAGEREF _Toc5183 \h </w:instrText>
        </w:r>
        <w:r>
          <w:fldChar w:fldCharType="separate"/>
        </w:r>
        <w:r>
          <w:t>92</w:t>
        </w:r>
        <w:r>
          <w:fldChar w:fldCharType="end"/>
        </w:r>
      </w:hyperlink>
    </w:p>
    <w:p>
      <w:pPr>
        <w:pStyle w:val="TOC2"/>
        <w:tabs>
          <w:tab w:val="right" w:leader="dot" w:pos="8306"/>
        </w:tabs>
      </w:pPr>
      <w:hyperlink w:anchor="_Toc20899" w:history="1">
        <w:r>
          <w:rPr>
            <w:rFonts w:ascii="仿宋" w:eastAsia="仿宋" w:hAnsi="仿宋" w:cs="仿宋" w:hint="eastAsia"/>
            <w:lang w:eastAsia="zh-CN"/>
          </w:rPr>
          <w:t>(一)、社会责任理念</w:t>
        </w:r>
        <w:r>
          <w:tab/>
        </w:r>
        <w:r>
          <w:fldChar w:fldCharType="begin"/>
        </w:r>
        <w:r>
          <w:instrText xml:space="preserve"> PAGEREF _Toc20899 \h </w:instrText>
        </w:r>
        <w:r>
          <w:fldChar w:fldCharType="separate"/>
        </w:r>
        <w:r>
          <w:t>92</w:t>
        </w:r>
        <w:r>
          <w:fldChar w:fldCharType="end"/>
        </w:r>
      </w:hyperlink>
    </w:p>
    <w:p>
      <w:pPr>
        <w:pStyle w:val="TOC2"/>
        <w:tabs>
          <w:tab w:val="right" w:leader="dot" w:pos="8306"/>
        </w:tabs>
      </w:pPr>
      <w:hyperlink w:anchor="_Toc15695" w:history="1">
        <w:r>
          <w:rPr>
            <w:rFonts w:ascii="仿宋" w:eastAsia="仿宋" w:hAnsi="仿宋" w:cs="仿宋" w:hint="eastAsia"/>
            <w:lang w:eastAsia="zh-CN"/>
          </w:rPr>
          <w:t>(二)、公益活动与社区参与</w:t>
        </w:r>
        <w:r>
          <w:tab/>
        </w:r>
        <w:r>
          <w:fldChar w:fldCharType="begin"/>
        </w:r>
        <w:r>
          <w:instrText xml:space="preserve"> PAGEREF _Toc15695 \h </w:instrText>
        </w:r>
        <w:r>
          <w:fldChar w:fldCharType="separate"/>
        </w:r>
        <w:r>
          <w:t>94</w:t>
        </w:r>
        <w:r>
          <w:fldChar w:fldCharType="end"/>
        </w:r>
      </w:hyperlink>
    </w:p>
    <w:p>
      <w:pPr>
        <w:pStyle w:val="TOC2"/>
        <w:tabs>
          <w:tab w:val="right" w:leader="dot" w:pos="8306"/>
        </w:tabs>
      </w:pPr>
      <w:hyperlink w:anchor="_Toc16308" w:history="1">
        <w:r>
          <w:rPr>
            <w:rFonts w:ascii="仿宋" w:eastAsia="仿宋" w:hAnsi="仿宋" w:cs="仿宋" w:hint="eastAsia"/>
            <w:lang w:eastAsia="zh-CN"/>
          </w:rPr>
          <w:t>(三)、可持续发展策略</w:t>
        </w:r>
        <w:r>
          <w:tab/>
        </w:r>
        <w:r>
          <w:fldChar w:fldCharType="begin"/>
        </w:r>
        <w:r>
          <w:instrText xml:space="preserve"> PAGEREF _Toc16308 \h </w:instrText>
        </w:r>
        <w:r>
          <w:fldChar w:fldCharType="separate"/>
        </w:r>
        <w:r>
          <w:t>96</w:t>
        </w:r>
        <w:r>
          <w:fldChar w:fldCharType="end"/>
        </w:r>
      </w:hyperlink>
    </w:p>
    <w:p>
      <w:pPr>
        <w:pStyle w:val="TOC2"/>
        <w:tabs>
          <w:tab w:val="right" w:leader="dot" w:pos="8306"/>
        </w:tabs>
      </w:pPr>
      <w:hyperlink w:anchor="_Toc5497" w:history="1">
        <w:r>
          <w:rPr>
            <w:rFonts w:ascii="仿宋" w:eastAsia="仿宋" w:hAnsi="仿宋" w:cs="仿宋" w:hint="eastAsia"/>
            <w:lang w:eastAsia="zh-CN"/>
          </w:rPr>
          <w:t>(四)、企业文化与价值观</w:t>
        </w:r>
        <w:r>
          <w:tab/>
        </w:r>
        <w:r>
          <w:fldChar w:fldCharType="begin"/>
        </w:r>
        <w:r>
          <w:instrText xml:space="preserve"> PAGEREF _Toc5497 \h </w:instrText>
        </w:r>
        <w:r>
          <w:fldChar w:fldCharType="separate"/>
        </w:r>
        <w:r>
          <w:t>97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8472"/>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当前知识经济迅猛发展的大背景下，印花纹理项目管理已成为推动企业及组织持续创新的核心动力。本印花纹理项目报告集中讨论了印花纹理项目策划、实施与评估的关键环节，旨在通过系统分析和反思印花纹理项目管理实践中的优势与不足，提升印花纹理项目执行的有效性和效率。报告内容涵盖了印花纹理项目的目标设定、资源配置、风险控制与成果交付等多个维度，为读者提供了一套完整的印花纹理项目管理解决方案。需要强调的是，本报告仅用于学术研讨，不得用于商业目的，其内部详细资料和结论供学习交流使用，以促进印花纹理项目管理领域的知识共享和专业发展。</w:t>
      </w:r>
    </w:p>
    <w:p>
      <w:pPr>
        <w:pStyle w:val="Heading1"/>
        <w:ind w:firstLine="560" w:firstLineChars="200"/>
        <w:rPr>
          <w:rFonts w:ascii="仿宋" w:eastAsia="仿宋" w:hAnsi="仿宋" w:cs="仿宋" w:hint="eastAsia"/>
          <w:sz w:val="28"/>
          <w:lang w:eastAsia="zh-CN"/>
        </w:rPr>
      </w:pPr>
      <w:bookmarkStart w:id="2" w:name="_Toc8221"/>
      <w:r>
        <w:rPr>
          <w:rFonts w:ascii="仿宋" w:eastAsia="仿宋" w:hAnsi="仿宋" w:cs="仿宋" w:hint="eastAsia"/>
          <w:sz w:val="28"/>
          <w:lang w:eastAsia="zh-CN"/>
        </w:rPr>
        <w:t>一、印花纹理项目基本情况</w:t>
      </w:r>
      <w:bookmarkEnd w:id="2"/>
    </w:p>
    <w:p>
      <w:pPr>
        <w:pStyle w:val="Heading2"/>
        <w:rPr>
          <w:rFonts w:ascii="仿宋" w:eastAsia="仿宋" w:hAnsi="仿宋" w:cs="仿宋" w:hint="eastAsia"/>
          <w:lang w:eastAsia="zh-CN"/>
        </w:rPr>
      </w:pPr>
      <w:bookmarkStart w:id="3" w:name="_Toc20131"/>
      <w:r>
        <w:rPr>
          <w:rFonts w:ascii="仿宋" w:eastAsia="仿宋" w:hAnsi="仿宋" w:cs="仿宋" w:hint="eastAsia"/>
          <w:lang w:eastAsia="zh-CN"/>
        </w:rPr>
        <w:t>(一)、印花纹理项目名称及建设性质</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印花纹理项目名称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印花纹理项目名称：XXX印花纹理项目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印花纹理项目建设性质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该印花纹理项目属于新建印花纹理项目，依托xx区良好的产业基础和创新氛围，充分发挥区位优势，全力打造以xxx为核心的综合性产业基地。预计年产值可达XXX万元。这一新兴印花纹理项目将在新区的发展中发挥重要作用，推动产业升级和区域经济的可持续增长。</w:t>
      </w:r>
    </w:p>
    <w:p>
      <w:pPr>
        <w:pStyle w:val="Heading2"/>
        <w:ind w:firstLine="560" w:firstLineChars="200"/>
        <w:rPr>
          <w:rFonts w:ascii="仿宋" w:eastAsia="仿宋" w:hAnsi="仿宋" w:cs="仿宋" w:hint="eastAsia"/>
          <w:sz w:val="28"/>
          <w:lang w:eastAsia="zh-CN"/>
        </w:rPr>
      </w:pPr>
      <w:bookmarkStart w:id="4" w:name="_Toc16897"/>
      <w:r>
        <w:rPr>
          <w:rFonts w:ascii="仿宋" w:eastAsia="仿宋" w:hAnsi="仿宋" w:cs="仿宋" w:hint="eastAsia"/>
          <w:sz w:val="28"/>
          <w:lang w:eastAsia="zh-CN"/>
        </w:rPr>
        <w:t>(二)、印花纹理项目承办单位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xxx公司</w:t>
      </w:r>
    </w:p>
    <w:p>
      <w:pPr>
        <w:pStyle w:val="Heading2"/>
        <w:ind w:firstLine="560" w:firstLineChars="200"/>
        <w:rPr>
          <w:rFonts w:ascii="仿宋" w:eastAsia="仿宋" w:hAnsi="仿宋" w:cs="仿宋" w:hint="eastAsia"/>
          <w:sz w:val="28"/>
          <w:lang w:eastAsia="zh-CN"/>
        </w:rPr>
      </w:pPr>
      <w:bookmarkStart w:id="5" w:name="_Toc9730"/>
      <w:r>
        <w:rPr>
          <w:rFonts w:ascii="仿宋" w:eastAsia="仿宋" w:hAnsi="仿宋" w:cs="仿宋" w:hint="eastAsia"/>
          <w:sz w:val="28"/>
          <w:lang w:eastAsia="zh-CN"/>
        </w:rPr>
        <w:t>(三)、战略合作单位</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xxx集团有限公司</w:t>
      </w:r>
    </w:p>
    <w:p>
      <w:pPr>
        <w:pStyle w:val="Heading2"/>
        <w:ind w:firstLine="560" w:firstLineChars="200"/>
        <w:rPr>
          <w:rFonts w:ascii="仿宋" w:eastAsia="仿宋" w:hAnsi="仿宋" w:cs="仿宋" w:hint="eastAsia"/>
          <w:sz w:val="28"/>
          <w:lang w:eastAsia="zh-CN"/>
        </w:rPr>
      </w:pPr>
      <w:bookmarkStart w:id="6" w:name="_Toc20194"/>
      <w:r>
        <w:rPr>
          <w:rFonts w:ascii="仿宋" w:eastAsia="仿宋" w:hAnsi="仿宋" w:cs="仿宋" w:hint="eastAsia"/>
          <w:sz w:val="28"/>
          <w:lang w:eastAsia="zh-CN"/>
        </w:rPr>
        <w:t>(四)、印花纹理项目提出的理由</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位置优势： XX区具有良好的产业基础和创新氛围，为新兴产业的发展提供了有力支持。印花纹理项目能够充分借助XX区的产业集聚效应和科技创新环境，更好地融入当地经济体系。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2. 区位优势： 印花纹理项目充分发挥地理位置的优势，依托XX区的区位条件，更便利地接触市场、原材料和人才资源。这将有助于印花纹理项目的顺利推进和市场开拓。</w:t>
      </w:r>
    </w:p>
    <w:p>
      <w:pPr>
        <w:ind w:firstLine="560" w:firstLineChars="200"/>
        <w:rPr>
          <w:rFonts w:ascii="仿宋" w:eastAsia="仿宋" w:hAnsi="仿宋" w:cs="仿宋" w:hint="eastAsia"/>
          <w:sz w:val="28"/>
        </w:rPr>
      </w:pPr>
      <w:r>
        <w:rPr>
          <w:rFonts w:ascii="仿宋" w:eastAsia="仿宋" w:hAnsi="仿宋" w:cs="仿宋" w:hint="eastAsia"/>
          <w:sz w:val="28"/>
          <w:lang w:eastAsia="zh-CN"/>
        </w:rPr>
        <w:t>3. 综合性产业基地： 该印花纹理项目定位为以油墨为核心的综合性产业基地，这不仅能够满足市场对油墨产品的需求，还能够在油墨产业链上实现产业多元化，提高产值和经济效益。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年产值潜力： 印花纹理项目规模较大，预计年产值可达XXX万元，这对于XX区的经济发展具有显著的促进作用。高产值意味着印花纹理项目将为当地提供更多的就业机会，同时也能够为地方财政做出贡献。</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产业升级：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通过全力打造以油墨为核心的产业基地，印花纹理项目将推动相关产业的升级和发展。这有助于提升当地产业结构，增加高附加值产业的比重，促进区域产业的可持续发展。</w:t>
      </w:r>
    </w:p>
    <w:p>
      <w:pPr>
        <w:pStyle w:val="Heading2"/>
        <w:ind w:firstLine="560" w:firstLineChars="200"/>
        <w:rPr>
          <w:rFonts w:ascii="仿宋" w:eastAsia="仿宋" w:hAnsi="仿宋" w:cs="仿宋" w:hint="eastAsia"/>
          <w:sz w:val="28"/>
          <w:lang w:eastAsia="zh-CN"/>
        </w:rPr>
      </w:pPr>
      <w:bookmarkStart w:id="7" w:name="_Toc26637"/>
      <w:r>
        <w:rPr>
          <w:rFonts w:ascii="仿宋" w:eastAsia="仿宋" w:hAnsi="仿宋" w:cs="仿宋" w:hint="eastAsia"/>
          <w:sz w:val="28"/>
          <w:lang w:eastAsia="zh-CN"/>
        </w:rPr>
        <w:t>(五)、原材料供应</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印花纹理项目所需的主要原材料及辅助材料包括 Xxx、xxx、xx、xxx、xx 等，经过严格筛选，xxx 投资公司已经确保选择的供货单位完全能够稳定供应上述所需原料。这些供货商不仅具备高质量的产品和稳定的供货能力，而且与公司已建立了密切的合作关系，为印花纹理项目提供了可靠的原辅材料供应保障。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供货商的选择是基于其在行业内的声誉、生产能力、质量管理体系以及服务水平等多方面的考量。通过与供货商的深入合作，双方建立了互信互利的伙伴关系，确保了印花纹理项目正常经营所需原辅材料的高质量供应。</w:t>
      </w:r>
    </w:p>
    <w:p>
      <w:pPr>
        <w:ind w:firstLine="560" w:firstLineChars="200"/>
        <w:rPr>
          <w:rFonts w:ascii="仿宋" w:eastAsia="仿宋" w:hAnsi="仿宋" w:cs="仿宋" w:hint="eastAsia"/>
          <w:sz w:val="28"/>
        </w:rPr>
      </w:pPr>
      <w:r>
        <w:rPr>
          <w:rFonts w:ascii="仿宋" w:eastAsia="仿宋" w:hAnsi="仿宋" w:cs="仿宋" w:hint="eastAsia"/>
          <w:sz w:val="28"/>
          <w:lang w:eastAsia="zh-CN"/>
        </w:rPr>
        <w:t>这些供货商不仅能够保障印花纹理项目的当前需求，而且能够满足 xxx 投资公司今后进一步扩大生产规模的预期要求。公司与供货商之间的战略合作关系意味着在未来扩大规模的同时，供货商将积极响应，提供足够的支持，确保原材料供应链的可持续性和灵活性。</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通过这一合理而有力的供应链管理，xxx 投资公司将能够确保印花纹理项目在原材料采购和供应方面的高效运作，为印花纹理项目的稳健发展打下坚实基础。</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8" w:name="_Toc27100"/>
      <w:r>
        <w:rPr>
          <w:rFonts w:ascii="仿宋" w:eastAsia="仿宋" w:hAnsi="仿宋" w:cs="仿宋" w:hint="eastAsia"/>
          <w:sz w:val="28"/>
          <w:lang w:eastAsia="zh-CN"/>
        </w:rPr>
        <w:t>(六)、印花纹理项目能耗分析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能源类型： 确定印花纹理项目所使用的主要能源类型，例如电力、天然气、燃油等。了解能源类型将有助于集中分析各种能源的使用情况。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2. 能源消耗量： 收集并记录印花纹理项目在生产过程中各种能源的消耗量。这可以通过监测设备、能源计量仪器以及相关数据记录来实现。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生产阶段分析： 将能耗分解到不同的生产阶段，以便更具体地了解哪些环节对总能耗贡献最大。这有助于有针对性地采取节能措施。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4. 设备效能： 评估和比较各种生产设备的能源效能。确定是否存在能效较低的设备，以便进行升级或替换，以降低能源消耗。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5. 工艺优化： 通过工艺优化来减少能源浪费。可能的优化措施包括提高设备利用率、优化生产流程、改善产品设计等。</w:t>
      </w:r>
    </w:p>
    <w:p>
      <w:pPr>
        <w:ind w:firstLine="560" w:firstLineChars="200"/>
        <w:rPr>
          <w:rFonts w:ascii="仿宋" w:eastAsia="仿宋" w:hAnsi="仿宋" w:cs="仿宋" w:hint="eastAsia"/>
          <w:sz w:val="28"/>
        </w:rPr>
      </w:pPr>
      <w:r>
        <w:rPr>
          <w:rFonts w:ascii="仿宋" w:eastAsia="仿宋" w:hAnsi="仿宋" w:cs="仿宋" w:hint="eastAsia"/>
          <w:sz w:val="28"/>
          <w:lang w:eastAsia="zh-CN"/>
        </w:rPr>
        <w:t>6. 能效改进印花纹理项目： 考虑实施能效改进印花纹理项目，例如更换节能设备、采用新的生产技术、改进维护和操作方法等。</w:t>
      </w:r>
    </w:p>
    <w:p>
      <w:pPr>
        <w:ind w:firstLine="560" w:firstLineChars="200"/>
        <w:rPr>
          <w:rFonts w:ascii="仿宋" w:eastAsia="仿宋" w:hAnsi="仿宋" w:cs="仿宋" w:hint="eastAsia"/>
          <w:sz w:val="28"/>
        </w:rPr>
      </w:pPr>
      <w:r>
        <w:rPr>
          <w:rFonts w:ascii="仿宋" w:eastAsia="仿宋" w:hAnsi="仿宋" w:cs="仿宋" w:hint="eastAsia"/>
          <w:sz w:val="28"/>
          <w:lang w:eastAsia="zh-CN"/>
        </w:rPr>
        <w:t>7. 再生能源应用： 探索并评估再生能源在印花纹理项目中的应用可能性。例如，考虑采用太阳能、风能等可再生能源来部分或完全满足能源需求。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8. 员工培训： 培训员工，使其认识到能源节约的重要性，并提供相关的操作和维护指导，以确保设备的有效运行。</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9.</w:t>
      </w:r>
      <w:r>
        <w:rPr>
          <w:rFonts w:ascii="仿宋" w:eastAsia="仿宋" w:hAnsi="仿宋" w:cs="仿宋" w:hint="eastAsia"/>
          <w:sz w:val="28"/>
          <w:lang w:eastAsia="zh-CN"/>
        </w:rPr>
        <w:t xml:space="preserve"> 定期审查：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建立定期审查机制，对能源使用情况进行评估，及时调整和改进能源管理策略。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10. 法规合规性： 确保印花纹理项目的能耗活动符合相关法规和环境保护标准。</w:t>
      </w:r>
    </w:p>
    <w:p>
      <w:pPr>
        <w:pStyle w:val="Heading2"/>
        <w:ind w:firstLine="560" w:firstLineChars="200"/>
        <w:rPr>
          <w:rFonts w:ascii="仿宋" w:eastAsia="仿宋" w:hAnsi="仿宋" w:cs="仿宋" w:hint="eastAsia"/>
          <w:sz w:val="28"/>
          <w:lang w:eastAsia="zh-CN"/>
        </w:rPr>
      </w:pPr>
      <w:bookmarkStart w:id="9" w:name="_Toc8813"/>
      <w:r>
        <w:rPr>
          <w:rFonts w:ascii="仿宋" w:eastAsia="仿宋" w:hAnsi="仿宋" w:cs="仿宋" w:hint="eastAsia"/>
          <w:sz w:val="28"/>
          <w:lang w:eastAsia="zh-CN"/>
        </w:rPr>
        <w:t>(七)、环境保护</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印花纹理项目紧密契合xx区的发展规划，符合该区产业结构调整规划以及国家的产业发展政策。在印花纹理项目规划中，我们充分考虑了区域的可持续发展需求，确保印花纹理项目建设不仅符合国家政策，也与当地的产业发展方向相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保护环境，我们采取了切实可行的治理措施，严格控制各类污染物的排放，确保印花纹理项目的生产活动在国家规定的排放标准内。印花纹理项目建设阶段及运营后，我们将持续监测和管理排放，以确保印花纹理项目对区域生态环境不会产生明显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计方面，我们坚持清洁生产的理念，采用先进的清洁生产工艺，应用清洁原材料，以生产清洁产品为目标。通过这一策略，我们旨在消除和减少污染，实现生产与环境的协调共生。印花纹理项目建成并投产后，各项环境指标将严格符合国家和地方清洁生产的标准要求，确保印花纹理项目的运营不仅不损害环境，还有助于地区的生态健康。</w:t>
      </w:r>
    </w:p>
    <w:p>
      <w:pPr>
        <w:pStyle w:val="Heading2"/>
        <w:ind w:firstLine="560" w:firstLineChars="200"/>
        <w:rPr>
          <w:rFonts w:ascii="仿宋" w:eastAsia="仿宋" w:hAnsi="仿宋" w:cs="仿宋" w:hint="eastAsia"/>
          <w:sz w:val="28"/>
          <w:lang w:eastAsia="zh-CN"/>
        </w:rPr>
      </w:pPr>
      <w:bookmarkStart w:id="10" w:name="_Toc3312"/>
      <w:r>
        <w:rPr>
          <w:rFonts w:ascii="仿宋" w:eastAsia="仿宋" w:hAnsi="仿宋" w:cs="仿宋" w:hint="eastAsia"/>
          <w:sz w:val="28"/>
          <w:lang w:eastAsia="zh-CN"/>
        </w:rPr>
        <w:t>(八)、印花纹理项目建设符合性</w:t>
      </w:r>
      <w:bookmarkEnd w:id="10"/>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法规合规性：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确保印花纹理项目的规划和建设符合当地和国家的法规和政策要求。这可能涉及土地使用、环保、建筑规范、安全等方面的法规。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2. 环境影响评价： 进行全面的环境影响评价，确保印花纹理项目建设和运营不会对周围环境产生负面影响。在评估中，考虑空气、水、土壤质量以及生态系统的保护。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3. 社会责任： 印花纹理项目建设应考虑社会责任，确保印花纹理项目对当地社区的影响是积极的。这可能包括就业机会、社区发展印花纹理项目、文化保护等方面。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安全标准： 遵守相关的安全标准和规范，保障印花纹理项目建设和运营的人员安全。这包括建筑结构的安全性、设备操作的安全规程等。</w:t>
      </w:r>
    </w:p>
    <w:p>
      <w:pPr>
        <w:ind w:firstLine="560" w:firstLineChars="200"/>
        <w:rPr>
          <w:rFonts w:ascii="仿宋" w:eastAsia="仿宋" w:hAnsi="仿宋" w:cs="仿宋" w:hint="eastAsia"/>
          <w:sz w:val="28"/>
        </w:rPr>
      </w:pPr>
      <w:r>
        <w:rPr>
          <w:rFonts w:ascii="仿宋" w:eastAsia="仿宋" w:hAnsi="仿宋" w:cs="仿宋" w:hint="eastAsia"/>
          <w:sz w:val="28"/>
          <w:lang w:eastAsia="zh-CN"/>
        </w:rPr>
        <w:t>5. 技术规范： 确保印花纹理项目采用符合行业标准和技术规范的设计和建设。这有助于印花纹理项目的高效运作和可持续性发展。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6. 可持续性： 印花纹理项目建设应考虑可持续性原则，包括资源利用效率、能源消耗、废弃物处理等。采用清洁生产和绿色技术，以降低对环境的影响。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7. 公共参与： 印花纹理项目建设阶段应开展公共参与，听取相关利益相关者的意见和建议。这有助于解决可能的争议，提高印花纹理项目在社会中的接受度。</w:t>
      </w:r>
    </w:p>
    <w:p>
      <w:pPr>
        <w:ind w:firstLine="560" w:firstLineChars="200"/>
        <w:rPr>
          <w:rFonts w:ascii="仿宋" w:eastAsia="仿宋" w:hAnsi="仿宋" w:cs="仿宋" w:hint="eastAsia"/>
          <w:sz w:val="28"/>
        </w:rPr>
      </w:pPr>
      <w:r>
        <w:rPr>
          <w:rFonts w:ascii="仿宋" w:eastAsia="仿宋" w:hAnsi="仿宋" w:cs="仿宋" w:hint="eastAsia"/>
          <w:sz w:val="28"/>
          <w:lang w:eastAsia="zh-CN"/>
        </w:rPr>
        <w:t>8. 监测和报告： 建立定期监测和报告机制，监控印花纹理项目的建设和运营过程中的符合性。及时发现和解决潜在的问题。</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9.</w:t>
      </w:r>
      <w:r>
        <w:rPr>
          <w:rFonts w:ascii="仿宋" w:eastAsia="仿宋" w:hAnsi="仿宋" w:cs="仿宋" w:hint="eastAsia"/>
          <w:sz w:val="28"/>
          <w:lang w:eastAsia="zh-CN"/>
        </w:rPr>
        <w:t xml:space="preserve"> 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开展全面的风险评估，确保印花纹理项目建设和运营过程中的各种风险能够被有效管理和应对。</w:t>
      </w:r>
    </w:p>
    <w:p>
      <w:pPr>
        <w:pStyle w:val="Heading2"/>
        <w:ind w:firstLine="560" w:firstLineChars="200"/>
        <w:rPr>
          <w:rFonts w:ascii="仿宋" w:eastAsia="仿宋" w:hAnsi="仿宋" w:cs="仿宋" w:hint="eastAsia"/>
          <w:sz w:val="28"/>
          <w:lang w:eastAsia="zh-CN"/>
        </w:rPr>
      </w:pPr>
      <w:bookmarkStart w:id="11" w:name="_Toc26162"/>
      <w:r>
        <w:rPr>
          <w:rFonts w:ascii="仿宋" w:eastAsia="仿宋" w:hAnsi="仿宋" w:cs="仿宋" w:hint="eastAsia"/>
          <w:sz w:val="28"/>
          <w:lang w:eastAsia="zh-CN"/>
        </w:rPr>
        <w:t>(九)、印花纹理项目进度规划</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印花纹理项目的建设期限规划为XX个月，为了确保印花纹理项目按时高效完成，我们采取了以下措施：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1. 分期分段建设： 将整个印花纹理项目划分为不同的阶段和段落，实施分期建设。这有助于灵活应对各个阶段的工程挑战，确保印花纹理项目有序推进。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2. 工期目标分解： 对印花纹理项目进行工期目标的详细分解，明确各个主体工程的施工期限。通过科学的工期分解，可以更精准地掌握工程进展。</w:t>
      </w:r>
    </w:p>
    <w:p>
      <w:pPr>
        <w:ind w:firstLine="560" w:firstLineChars="200"/>
        <w:rPr>
          <w:rFonts w:ascii="仿宋" w:eastAsia="仿宋" w:hAnsi="仿宋" w:cs="仿宋" w:hint="eastAsia"/>
          <w:sz w:val="28"/>
        </w:rPr>
      </w:pPr>
      <w:r>
        <w:rPr>
          <w:rFonts w:ascii="仿宋" w:eastAsia="仿宋" w:hAnsi="仿宋" w:cs="仿宋" w:hint="eastAsia"/>
          <w:sz w:val="28"/>
          <w:lang w:eastAsia="zh-CN"/>
        </w:rPr>
        <w:t>3. 交叉施工安排： 采用适应性的施工安排，使各主体工程的施工期叉开实施。通过合理的交叉施工，最大限度地缩短整体建设周期。</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合理安排设计和采购时间： 承办单位要合理安排设计和采购的时间，确保与施工进度相衔接。设计、采购和设备安装的工作要交叉进行，提高工程进度。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5. 后期工程押后施工： 将投资密度较大的部分工程尽量押后施工，例如其他配套工程等。这有助于合理分配资源，保证印花纹理项目各方面的平衡发展。</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6. 提前进行设计工作： 在技术交流谈判的同时，提前进行设计工作。这样可以在印花纹理项目正式启动前解决一些技术问题，为后续施工提供有力支持。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7. 提前设计和定货： 针对制造周期较长的设备，提前进行设计工作，并提前定货。确保这些关键设备在需要时能够及时到位，避免因设备制造周期导致的延误。</w:t>
      </w:r>
    </w:p>
    <w:p>
      <w:pPr>
        <w:ind w:firstLine="560" w:firstLineChars="200"/>
        <w:rPr>
          <w:rFonts w:ascii="仿宋" w:eastAsia="仿宋" w:hAnsi="仿宋" w:cs="仿宋" w:hint="eastAsia"/>
          <w:sz w:val="28"/>
        </w:rPr>
      </w:pPr>
      <w:r>
        <w:rPr>
          <w:rFonts w:ascii="仿宋" w:eastAsia="仿宋" w:hAnsi="仿宋" w:cs="仿宋" w:hint="eastAsia"/>
          <w:sz w:val="28"/>
          <w:lang w:eastAsia="zh-CN"/>
        </w:rPr>
        <w:t>8. 超前融资计划： 融资计划应比资金投入计划超前，确保资金的及时投入。在资金计划中留有一定的余地，以防万一情况的发生。</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通过以上规划和措施，我们旨在保障印花纹理项目建设期限的合理安排，最大程度地降低建设周期，确保印花纹理项目按计划推进。</w:t>
      </w:r>
    </w:p>
    <w:p>
      <w:pPr>
        <w:pStyle w:val="Heading2"/>
        <w:ind w:firstLine="560" w:firstLineChars="200"/>
        <w:rPr>
          <w:rFonts w:ascii="仿宋" w:eastAsia="仿宋" w:hAnsi="仿宋" w:cs="仿宋" w:hint="eastAsia"/>
          <w:sz w:val="28"/>
          <w:lang w:eastAsia="zh-CN"/>
        </w:rPr>
      </w:pPr>
      <w:bookmarkStart w:id="12" w:name="_Toc20409"/>
      <w:r>
        <w:rPr>
          <w:rFonts w:ascii="仿宋" w:eastAsia="仿宋" w:hAnsi="仿宋" w:cs="仿宋" w:hint="eastAsia"/>
          <w:sz w:val="28"/>
          <w:lang w:eastAsia="zh-CN"/>
        </w:rPr>
        <w:t>(十)、投资估算及经济效益分析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(一) 印花纹理项目总投资及资金构成</w:t>
      </w:r>
    </w:p>
    <w:p>
      <w:pPr>
        <w:ind w:firstLine="560" w:firstLineChars="200"/>
        <w:rPr>
          <w:rFonts w:ascii="仿宋" w:eastAsia="仿宋" w:hAnsi="仿宋" w:cs="仿宋" w:hint="eastAsia"/>
          <w:sz w:val="28"/>
        </w:rPr>
      </w:pPr>
      <w:r>
        <w:rPr>
          <w:rFonts w:ascii="仿宋" w:eastAsia="仿宋" w:hAnsi="仿宋" w:cs="仿宋" w:hint="eastAsia"/>
          <w:sz w:val="28"/>
          <w:lang w:eastAsia="zh-CN"/>
        </w:rPr>
        <w:t>印花纹理项目预计总投资为XXXX万元。其中，固定资产投资为XXXX万元，占印花纹理项目总投资的XX%；流动资金为XXXX万元，占印花纹理项目总投资的XX%。</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资金筹措</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截至目前，印花纹理项目的资金主要由企业自筹。通过内部资金的调动和有效管理，确保印花纹理项目的正常推进和运作。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印花纹理项目预期经济效益规划目标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印花纹理项目达产年的经济效益规划目标如下：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营业收入：XXXX万元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总成本费用：XXXX万元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税金及附加：XXXX万元</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利润总额：XXXX万元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利税总额：XXXX万元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税后净利润：XXXX万元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此外，达产年投资利润率为XX%，投资利税率为XX%，投资回报率为XX%，全部投资回收期为XX年。印花纹理项目还将提供XX个就业职位，为当地就业创造积极影响。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这一经济效益规划目标综合考虑了印花纹理项目的投资、收入、成本、税收等多个方面，为印花纹理项目的经济可持续发展提供了明确的指导和目标。</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3" w:name="_Toc13362"/>
      <w:r>
        <w:rPr>
          <w:rFonts w:ascii="仿宋" w:eastAsia="仿宋" w:hAnsi="仿宋" w:cs="仿宋" w:hint="eastAsia"/>
          <w:sz w:val="28"/>
          <w:lang w:eastAsia="zh-CN"/>
        </w:rPr>
        <w:t>(十一)、报告说明</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报告的详尽分析主要包括以下几个方面：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市场和销售： 对市场需求、竞争格局、潜在客户等进行深入研究，明确印花纹理项目产品或服务的市场定位和销售策略。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2. 规模和产品： 对印花纹理项目规模进行科学规划，明确生产的产品或服务种类、特点及市场竞争力。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厂址： 选择适宜的厂址，考虑交通便利性、用地成本、环境因素等，确保印花纹理项目的顺利运作。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4. 原辅料供应： 确保原辅料的稳定供应，分析供应商的可靠性和成本，以降低生产风险。</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5. 工艺技术： 对印花纹理项目的生产工艺进行细致研究，确保采用先进、高效、可靠的技术，提高生产效率。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6. 设备选择： 经过仔细比较和选择，确定最适合印花纹理项目需求的生产设备，确保设备的性能和质量符合要求。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人员组织： 确保印花纹理项目团队结构合理，拥有足够的专业人才，并规划培训计划，以提高员工的工作技能。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8. 实施计划： 制定详细的印花纹理项目实施计划，明确各阶段的任务和时间节点，确保印花纹理项目按计划推进。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9. 投资与成本： 确定印花纹理项目的总投资和各项成本，并进行全面的成本效益分析，确保印花纹理项目的经济可行性。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10. 效益及风险： 对印花纹理项目的预期经济效益进行计算和评价，并对潜在风险进行全面分析，为决策者提供风险应对策略。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通过以上分析，报告将为投资决策提供全面的、有据可依的科学依据。其细致入微的论证和评价将使投资方能够清晰地了解印花纹理项目的各个方面，为未来的投资决策提供有力支持。</w:t>
      </w:r>
    </w:p>
    <w:p>
      <w:pPr>
        <w:pStyle w:val="Heading2"/>
        <w:ind w:firstLine="560" w:firstLineChars="200"/>
        <w:rPr>
          <w:rFonts w:ascii="仿宋" w:eastAsia="仿宋" w:hAnsi="仿宋" w:cs="仿宋" w:hint="eastAsia"/>
          <w:sz w:val="28"/>
          <w:lang w:eastAsia="zh-CN"/>
        </w:rPr>
      </w:pPr>
      <w:bookmarkStart w:id="14" w:name="_Toc24783"/>
      <w:r>
        <w:rPr>
          <w:rFonts w:ascii="仿宋" w:eastAsia="仿宋" w:hAnsi="仿宋" w:cs="仿宋" w:hint="eastAsia"/>
          <w:sz w:val="28"/>
          <w:lang w:eastAsia="zh-CN"/>
        </w:rPr>
        <w:t>(十二)、印花纹理项目评价</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印花纹理项目评价是对印花纹理项目进行全面审查和判定的过程，主要包括市场评价、技术评价、财务评价、工程评价、经济评价和环境评价等多个方面。评价的目的是为决策者提供科学的、客观的信息，以确定印花纹理项目是否值得投资以及如何进行投资。对印花纹理项目评价各个方面的简要说明：</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市场评价：</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对印花纹理项目所在市场的需求、竞争格局、潜在客户等进行评估。通过市场评价，可以确定印花纹理项目产品或服务的市场定位、销售策略和市场份额。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 技术评价： 对印花纹理项目所采用的生产工艺、设备选择等技术方面进行评估。确保印花纹理项目采用先进、高效、可靠的技术，以提高生产效率和竞争力。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财务评价： 对印花纹理项目的资金筹措、成本结构、财务指标等进行评估。通过财务评价，可以明确印花纹理项目的融资需求、资金运作情况，以及印花纹理项目的盈利能力和财务健康状况。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4. 工程评价： 对印花纹理项目的规模、建设周期、工程进度等进行评估。确保印花纹理项目在工程实施阶段能够按计划进行，减少施工风险。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5. 经济评价： 对印花纹理项目的经济效益进行计算和评估。包括投资回收期、净现值、内部收益率等指标，以确定印花纹理项目的经济可行性和投资回报。</w:t>
      </w:r>
    </w:p>
    <w:p>
      <w:pPr>
        <w:ind w:firstLine="560" w:firstLineChars="200"/>
        <w:rPr>
          <w:rFonts w:ascii="仿宋" w:eastAsia="仿宋" w:hAnsi="仿宋" w:cs="仿宋" w:hint="eastAsia"/>
          <w:sz w:val="28"/>
        </w:rPr>
      </w:pPr>
      <w:r>
        <w:rPr>
          <w:rFonts w:ascii="仿宋" w:eastAsia="仿宋" w:hAnsi="仿宋" w:cs="仿宋" w:hint="eastAsia"/>
          <w:sz w:val="28"/>
          <w:lang w:eastAsia="zh-CN"/>
        </w:rPr>
        <w:t>6. 环境评价： 对印花纹理项目可能对环境产生的影响进行评估。确保印花纹理项目在环保方面符合相关法规和标准，减少对周边环境的负面影响。</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印花纹理项目评价通过对各个方面的全面考量，为决策者提供了关于印花纹理项目全貌的清晰图景。决策者可以根据评价结果，权衡各个方面的利弊，做出明智的投资决策。评价的结果将直接影响到印花纹理项目的可持续发展和投资的成功实施。</w:t>
      </w:r>
    </w:p>
    <w:p>
      <w:pPr>
        <w:pStyle w:val="Heading1"/>
        <w:ind w:firstLine="560" w:firstLineChars="200"/>
        <w:rPr>
          <w:rFonts w:ascii="仿宋" w:eastAsia="仿宋" w:hAnsi="仿宋" w:cs="仿宋" w:hint="eastAsia"/>
          <w:sz w:val="28"/>
          <w:lang w:eastAsia="zh-CN"/>
        </w:rPr>
      </w:pPr>
      <w:bookmarkStart w:id="15" w:name="_Toc21841"/>
      <w:r>
        <w:rPr>
          <w:rFonts w:ascii="仿宋" w:eastAsia="仿宋" w:hAnsi="仿宋" w:cs="仿宋" w:hint="eastAsia"/>
          <w:sz w:val="28"/>
          <w:lang w:eastAsia="zh-CN"/>
        </w:rPr>
        <w:t>二、印花纹理项目环境保护分析</w:t>
      </w:r>
      <w:bookmarkEnd w:id="15"/>
    </w:p>
    <w:p>
      <w:pPr>
        <w:pStyle w:val="Heading2"/>
        <w:rPr>
          <w:rFonts w:ascii="仿宋" w:eastAsia="仿宋" w:hAnsi="仿宋" w:cs="仿宋" w:hint="eastAsia"/>
          <w:lang w:eastAsia="zh-CN"/>
        </w:rPr>
      </w:pPr>
      <w:bookmarkStart w:id="16" w:name="_Toc12140"/>
      <w:r>
        <w:rPr>
          <w:rFonts w:ascii="仿宋" w:eastAsia="仿宋" w:hAnsi="仿宋" w:cs="仿宋" w:hint="eastAsia"/>
          <w:lang w:eastAsia="zh-CN"/>
        </w:rPr>
        <w:t>(一)、建设区域环境质量现状</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 大气环境：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建设区域的大气环境质量主要受附近工业、交通和自然条件等多方面影响。通过监测数据显示，空气中的颗粒物和氮氧化物浓度可能存在一定程度的超标现象，尤其是在高峰期。此外，气象条件也对空气质量产生一定影响，需要更详细的气象数据来深入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水质状况：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建设区域水质状况受附近水体的排放和自然水质条件等多方面因素影响。当前水体可能存在一些化学污染物的浓度略有波动，但整体水质维持在可接受范围内。然而，需要注意的是水体富营养化现象可能存在，需要更深入的水质监测与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对建设区域土壤的调查显示，土壤质量可能受到历史工业活动和农业实践的影响。部分土壤可能存在轻微的污染，需要进一步的土壤采样和化验来准确评估土壤中可能存在的污染物。</w:t>
      </w:r>
    </w:p>
    <w:p>
      <w:pPr>
        <w:ind w:firstLine="560" w:firstLineChars="200"/>
        <w:rPr>
          <w:rFonts w:ascii="仿宋" w:eastAsia="仿宋" w:hAnsi="仿宋" w:cs="仿宋" w:hint="eastAsia"/>
          <w:sz w:val="28"/>
        </w:rPr>
      </w:pPr>
      <w:r>
        <w:rPr>
          <w:rFonts w:ascii="仿宋" w:eastAsia="仿宋" w:hAnsi="仿宋" w:cs="仿宋" w:hint="eastAsia"/>
          <w:sz w:val="28"/>
          <w:lang w:eastAsia="zh-CN"/>
        </w:rPr>
        <w:t>4. 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建设区域的生态环境主要由植被覆盖、动植物种类和生态系统的完整性等因素构成。当前生态环境可能面临一定的压力，特别是在城市化进程中，需要关注城市绿化和保护自然生态系统的措施。</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5. 噪音与振动：</w:t>
      </w:r>
    </w:p>
    <w:p>
      <w:pPr>
        <w:ind w:firstLine="560" w:firstLineChars="200"/>
        <w:rPr>
          <w:rFonts w:ascii="仿宋" w:eastAsia="仿宋" w:hAnsi="仿宋" w:cs="仿宋" w:hint="eastAsia"/>
          <w:sz w:val="28"/>
        </w:rPr>
      </w:pPr>
      <w:r>
        <w:rPr>
          <w:rFonts w:ascii="仿宋" w:eastAsia="仿宋" w:hAnsi="仿宋" w:cs="仿宋" w:hint="eastAsia"/>
          <w:sz w:val="28"/>
          <w:lang w:eastAsia="zh-CN"/>
        </w:rPr>
        <w:t>建设区域的噪音和振动水平受到交通、工业和城市建设活动的影响。可能存在一定程度的噪音超标，尤其是在交通繁忙的区域。需要继续监测和评估这些影响，制定相应的噪音控制措施。</w:t>
      </w:r>
    </w:p>
    <w:p>
      <w:pPr>
        <w:pStyle w:val="Heading2"/>
        <w:ind w:firstLine="560" w:firstLineChars="200"/>
        <w:rPr>
          <w:rFonts w:ascii="仿宋" w:eastAsia="仿宋" w:hAnsi="仿宋" w:cs="仿宋" w:hint="eastAsia"/>
          <w:sz w:val="28"/>
          <w:lang w:eastAsia="zh-CN"/>
        </w:rPr>
      </w:pPr>
      <w:bookmarkStart w:id="17" w:name="_Toc17958"/>
      <w:r>
        <w:rPr>
          <w:rFonts w:ascii="仿宋" w:eastAsia="仿宋" w:hAnsi="仿宋" w:cs="仿宋" w:hint="eastAsia"/>
          <w:sz w:val="28"/>
          <w:lang w:eastAsia="zh-CN"/>
        </w:rPr>
        <w:t>(二)、建设期环境保护</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 水土保持：</w:t>
      </w:r>
    </w:p>
    <w:p>
      <w:pPr>
        <w:ind w:firstLine="560" w:firstLineChars="200"/>
        <w:rPr>
          <w:rFonts w:ascii="仿宋" w:eastAsia="仿宋" w:hAnsi="仿宋" w:cs="仿宋" w:hint="eastAsia"/>
          <w:sz w:val="28"/>
        </w:rPr>
      </w:pPr>
      <w:r>
        <w:rPr>
          <w:rFonts w:ascii="仿宋" w:eastAsia="仿宋" w:hAnsi="仿宋" w:cs="仿宋" w:hint="eastAsia"/>
          <w:sz w:val="28"/>
          <w:lang w:eastAsia="zh-CN"/>
        </w:rPr>
        <w:t>在施工阶段，需要实施有效的水土保持措施，以防止因工程活动引起的水土流失和土壤侵蚀。这包括合理的植被覆盖、设立沉淀池、设置防护网等，以最大程度地保护土地资源。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2. 施工废弃物管理：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合理管理施工期间产生的废弃物是环境保护的重要一环。采用分类收集、减量化处理和循环利用的方法，最小化废弃物对环境的影响，确保废弃物处理符合环保法规。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噪音与振动控制：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在建设期，噪音和振动是可能对周边居民和生态环境造成干扰的因素。采用低噪音设备、限制施工时间、设置隔音屏障等措施，有效降低工程活动对周边噪音环境的负面影响。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4. 污染物排放控制：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印花纹理项目建设过程中可能伴随一些排放物，如扬尘、废水等。通过采用封闭施工、喷淋降尘、设立沉淀池等方法，最小化污染物的排放，确保符合环境标准。</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5. 自然生态保护：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在施工期，需要尽量减少对自然生态的破坏。设立施工限制区，合理划定施工边界，确保对周边自然生态系统的影响降至最低。</w:t>
      </w:r>
    </w:p>
    <w:p>
      <w:pPr>
        <w:ind w:firstLine="560" w:firstLineChars="200"/>
        <w:rPr>
          <w:rFonts w:ascii="仿宋" w:eastAsia="仿宋" w:hAnsi="仿宋" w:cs="仿宋" w:hint="eastAsia"/>
          <w:sz w:val="28"/>
        </w:rPr>
      </w:pPr>
      <w:r>
        <w:rPr>
          <w:rFonts w:ascii="仿宋" w:eastAsia="仿宋" w:hAnsi="仿宋" w:cs="仿宋" w:hint="eastAsia"/>
          <w:sz w:val="28"/>
          <w:lang w:eastAsia="zh-CN"/>
        </w:rPr>
        <w:t>6. 安全监测与应急预案：</w:t>
      </w:r>
    </w:p>
    <w:p>
      <w:pPr>
        <w:ind w:firstLine="560" w:firstLineChars="200"/>
        <w:rPr>
          <w:rFonts w:ascii="仿宋" w:eastAsia="仿宋" w:hAnsi="仿宋" w:cs="仿宋" w:hint="eastAsia"/>
          <w:sz w:val="28"/>
        </w:rPr>
      </w:pPr>
      <w:r>
        <w:rPr>
          <w:rFonts w:ascii="仿宋" w:eastAsia="仿宋" w:hAnsi="仿宋" w:cs="仿宋" w:hint="eastAsia"/>
          <w:sz w:val="28"/>
          <w:lang w:eastAsia="zh-CN"/>
        </w:rPr>
        <w:t>建设期间需要建立全面的安全监测体系和应急预案，及时应对可能发生的环境安全事故，最小化事故对环境的负面影响。</w:t>
      </w:r>
    </w:p>
    <w:p>
      <w:pPr>
        <w:pStyle w:val="Heading2"/>
        <w:ind w:firstLine="560" w:firstLineChars="200"/>
        <w:rPr>
          <w:rFonts w:ascii="仿宋" w:eastAsia="仿宋" w:hAnsi="仿宋" w:cs="仿宋" w:hint="eastAsia"/>
          <w:sz w:val="28"/>
          <w:lang w:eastAsia="zh-CN"/>
        </w:rPr>
      </w:pPr>
      <w:bookmarkStart w:id="18" w:name="_Toc28426"/>
      <w:r>
        <w:rPr>
          <w:rFonts w:ascii="仿宋" w:eastAsia="仿宋" w:hAnsi="仿宋" w:cs="仿宋" w:hint="eastAsia"/>
          <w:sz w:val="28"/>
          <w:lang w:eastAsia="zh-CN"/>
        </w:rPr>
        <w:t>(三)、运营期环境保护</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1. 污染物排放监测：</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在运营期，需要建立完善的污染物排放监测体系，实时监测大气、水体、土壤等环境中的污染物浓度。这有助于及时发现和解决潜在的排放问题，确保排放符合环境标准。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 废物管理与资源循环利用：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持续推进废物管理，采用分类收集、减量化处理和资源循环利用的方法，最小化废物对环境的影响。建立废物清理和处置的规范流程，确保符合环保法规。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节能减排：</w:t>
      </w:r>
    </w:p>
    <w:p>
      <w:pPr>
        <w:ind w:firstLine="560" w:firstLineChars="200"/>
        <w:rPr>
          <w:rFonts w:ascii="仿宋" w:eastAsia="仿宋" w:hAnsi="仿宋" w:cs="仿宋" w:hint="eastAsia"/>
          <w:sz w:val="28"/>
        </w:rPr>
      </w:pPr>
      <w:r>
        <w:rPr>
          <w:rFonts w:ascii="仿宋" w:eastAsia="仿宋" w:hAnsi="仿宋" w:cs="仿宋" w:hint="eastAsia"/>
          <w:sz w:val="28"/>
          <w:lang w:eastAsia="zh-CN"/>
        </w:rPr>
        <w:t>采取节能减排措施，提高设备和工艺的能效。通过技术升级、设备优化等手段，减少能源消耗和温室气体排放，提高印花纹理项目的环保效益。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自然生态保护：</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在运营期，仍需保持对自然生态的关注。继续划定保护区域，加强对植被、动植物等生态要素的监测和保护，确保印花纹理项目运营对生态系统的影响最小化。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5. 治理污染源：</w:t>
      </w:r>
    </w:p>
    <w:p>
      <w:pPr>
        <w:ind w:firstLine="560" w:firstLineChars="200"/>
        <w:rPr>
          <w:rFonts w:ascii="仿宋" w:eastAsia="仿宋" w:hAnsi="仿宋" w:cs="仿宋" w:hint="eastAsia"/>
          <w:sz w:val="28"/>
        </w:rPr>
      </w:pPr>
      <w:r>
        <w:rPr>
          <w:rFonts w:ascii="仿宋" w:eastAsia="仿宋" w:hAnsi="仿宋" w:cs="仿宋" w:hint="eastAsia"/>
          <w:sz w:val="28"/>
          <w:lang w:eastAsia="zh-CN"/>
        </w:rPr>
        <w:t>对可能存在的污染源进行定期检查和治理，确保设备和工艺的正常运行，减少污染物的产生。建立清晰的责任体系，确保治理工作的持续有效性。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社区环境管理：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加强与周边社区的沟通，建立环境管理沟通渠道。及时响应社区的环境反馈，保障周边居民的环境权益，提高印花纹理项目在社区的社会责任感。</w:t>
      </w:r>
    </w:p>
    <w:p>
      <w:pPr>
        <w:pStyle w:val="Heading2"/>
        <w:ind w:firstLine="560" w:firstLineChars="200"/>
        <w:rPr>
          <w:rFonts w:ascii="仿宋" w:eastAsia="仿宋" w:hAnsi="仿宋" w:cs="仿宋" w:hint="eastAsia"/>
          <w:sz w:val="28"/>
          <w:lang w:eastAsia="zh-CN"/>
        </w:rPr>
      </w:pPr>
      <w:bookmarkStart w:id="19" w:name="_Toc22673"/>
      <w:r>
        <w:rPr>
          <w:rFonts w:ascii="仿宋" w:eastAsia="仿宋" w:hAnsi="仿宋" w:cs="仿宋" w:hint="eastAsia"/>
          <w:sz w:val="28"/>
          <w:lang w:eastAsia="zh-CN"/>
        </w:rPr>
        <w:t>(四)、印花纹理项目建设对区域经济的影响</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1. 就业机会提升：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印花纹理项目建设通常伴随着大量的劳动力需求，从建筑工人到专业技术人才，涵盖多个领域。这将提供大量就业机会，减缓区域就业压力，提高居民的收入水平。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2. 投资增长：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印花纹理项目建设通常需要大量资金投入，这将直接刺激区域内的投资增长。投资的流入可能不仅来自企业本身，还可能吸引其他相关产业的投资，推动区域经济的全面发展。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3. 增加税收收入：</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随着印花纹理项目建设的进行，产生的税收也会相应增加。企业、从业人员以及相关产业的税收贡献将成为区域财政的重要来源，用于支持公共服务和基础设施建设。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4. 产业结构优化：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某些印花纹理项目建设可能会引入新的产业，推动区域产业结构的优化。新兴产业的引入可能促使区域实现产业升级，提高整体经济的竞争力。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5. 基础设施建设：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印花纹理项目建设通常需要相应的基础设施支持，如道路、桥梁、水电站等。这不仅提升了区域基础设施水平，也为未来的经济发展创造了更好的条件。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6. 增加商业活动：</w:t>
      </w:r>
    </w:p>
    <w:p>
      <w:pPr>
        <w:ind w:firstLine="560" w:firstLineChars="200"/>
        <w:rPr>
          <w:rFonts w:ascii="仿宋" w:eastAsia="仿宋" w:hAnsi="仿宋" w:cs="仿宋" w:hint="eastAsia"/>
          <w:sz w:val="28"/>
        </w:rPr>
      </w:pPr>
      <w:r>
        <w:rPr>
          <w:rFonts w:ascii="仿宋" w:eastAsia="仿宋" w:hAnsi="仿宋" w:cs="仿宋" w:hint="eastAsia"/>
          <w:sz w:val="28"/>
          <w:lang w:eastAsia="zh-CN"/>
        </w:rPr>
        <w:t>印花纹理项目建设将吸引更多的商业活动，如酒店、餐饮、零售等，以满足印花纹理项目工程和员工的需求。这将推动商业活动的增长，促进区域内商业环境的繁荣。</w:t>
      </w:r>
    </w:p>
    <w:p>
      <w:pPr>
        <w:ind w:firstLine="560" w:firstLineChars="200"/>
        <w:rPr>
          <w:rFonts w:ascii="仿宋" w:eastAsia="仿宋" w:hAnsi="仿宋" w:cs="仿宋" w:hint="eastAsia"/>
          <w:sz w:val="28"/>
        </w:rPr>
      </w:pPr>
      <w:r>
        <w:rPr>
          <w:rFonts w:ascii="仿宋" w:eastAsia="仿宋" w:hAnsi="仿宋" w:cs="仿宋" w:hint="eastAsia"/>
          <w:sz w:val="28"/>
          <w:lang w:eastAsia="zh-CN"/>
        </w:rPr>
        <w:t>7. 土地价值提升：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随着印花纹理项目建设的完成，周边土地价值可能会提升。这对于地方政府和地产开发商来说是一种潜在的经济利好，有助于进一步吸引投资。</w:t>
      </w:r>
    </w:p>
    <w:p>
      <w:pPr>
        <w:pStyle w:val="Heading2"/>
        <w:ind w:firstLine="560" w:firstLineChars="200"/>
        <w:rPr>
          <w:rFonts w:ascii="仿宋" w:eastAsia="仿宋" w:hAnsi="仿宋" w:cs="仿宋" w:hint="eastAsia"/>
          <w:sz w:val="28"/>
          <w:lang w:eastAsia="zh-CN"/>
        </w:rPr>
      </w:pPr>
      <w:bookmarkStart w:id="20" w:name="_Toc11538"/>
      <w:r>
        <w:rPr>
          <w:rFonts w:ascii="仿宋" w:eastAsia="仿宋" w:hAnsi="仿宋" w:cs="仿宋" w:hint="eastAsia"/>
          <w:sz w:val="28"/>
          <w:lang w:eastAsia="zh-CN"/>
        </w:rPr>
        <w:t>(五)、废弃物处理</w:t>
      </w:r>
      <w:bookmarkEnd w:id="20"/>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废弃物处理是任何印花纹理项目建设和运营过程中都必须认真考虑和有效实施的关键环节。废弃物包括建设废弃物、生产废弃物等，如果不得当处理可能对环境和人类健康造成负面影响。因此，科学合理的废弃物处理策略成为确保印花纹理项目可持续发展的不可或缺的一部分。</w:t>
      </w:r>
    </w:p>
    <w:p>
      <w:pPr>
        <w:ind w:firstLine="560" w:firstLineChars="200"/>
        <w:rPr>
          <w:rFonts w:ascii="仿宋" w:eastAsia="仿宋" w:hAnsi="仿宋" w:cs="仿宋" w:hint="eastAsia"/>
          <w:sz w:val="28"/>
        </w:rPr>
      </w:pPr>
      <w:r>
        <w:rPr>
          <w:rFonts w:ascii="仿宋" w:eastAsia="仿宋" w:hAnsi="仿宋" w:cs="仿宋" w:hint="eastAsia"/>
          <w:sz w:val="28"/>
          <w:lang w:eastAsia="zh-CN"/>
        </w:rPr>
        <w:t>1. 废弃物分类与收集</w:t>
      </w:r>
    </w:p>
    <w:p>
      <w:pPr>
        <w:ind w:firstLine="560" w:firstLineChars="200"/>
        <w:rPr>
          <w:rFonts w:ascii="仿宋" w:eastAsia="仿宋" w:hAnsi="仿宋" w:cs="仿宋" w:hint="eastAsia"/>
          <w:sz w:val="28"/>
        </w:rPr>
      </w:pPr>
      <w:r>
        <w:rPr>
          <w:rFonts w:ascii="仿宋" w:eastAsia="仿宋" w:hAnsi="仿宋" w:cs="仿宋" w:hint="eastAsia"/>
          <w:sz w:val="28"/>
          <w:lang w:eastAsia="zh-CN"/>
        </w:rPr>
        <w:t>废弃物的分类是废弃物管理的首要步骤。通过对不同类型的废弃物进行有效分类，可以更好地采取相应的处理方式。这包括建筑废弃物、生活垃圾、危险废物等。在废弃物分类的基础上，建立相应的收集系统，确保废弃物能够被有序地收集起来，不同类型的废弃物得到合适的处理。</w:t>
      </w:r>
    </w:p>
    <w:p>
      <w:pPr>
        <w:ind w:firstLine="560" w:firstLineChars="200"/>
        <w:rPr>
          <w:rFonts w:ascii="仿宋" w:eastAsia="仿宋" w:hAnsi="仿宋" w:cs="仿宋" w:hint="eastAsia"/>
          <w:sz w:val="28"/>
        </w:rPr>
      </w:pPr>
      <w:r>
        <w:rPr>
          <w:rFonts w:ascii="仿宋" w:eastAsia="仿宋" w:hAnsi="仿宋" w:cs="仿宋" w:hint="eastAsia"/>
          <w:sz w:val="28"/>
          <w:lang w:eastAsia="zh-CN"/>
        </w:rPr>
        <w:t>建设印花纹理项目阶段，建筑废弃物是一个不可忽视的方面。通过在施工现场设置分类垃圾箱，鼓励工人按照废弃物的性质进行分类投放。对于生产废弃物，也需要建立合理的收集系统，确保废弃物不会随意丢弃，降低对周边环境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2. 废弃物处理技术与设施</w:t>
      </w:r>
    </w:p>
    <w:p>
      <w:pPr>
        <w:ind w:firstLine="560" w:firstLineChars="200"/>
        <w:rPr>
          <w:rFonts w:ascii="仿宋" w:eastAsia="仿宋" w:hAnsi="仿宋" w:cs="仿宋" w:hint="eastAsia"/>
          <w:sz w:val="28"/>
        </w:rPr>
      </w:pPr>
      <w:r>
        <w:rPr>
          <w:rFonts w:ascii="仿宋" w:eastAsia="仿宋" w:hAnsi="仿宋" w:cs="仿宋" w:hint="eastAsia"/>
          <w:sz w:val="28"/>
          <w:lang w:eastAsia="zh-CN"/>
        </w:rPr>
        <w:t>选择适当的废弃物处理技术和设施对于有效处理废弃物至关重要。常见的废弃物处理技术包括焚烧、填埋、物理化学处理等。具体的选择取决于废弃物的性质、数量和环境政策法规。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印花纹理项目中，建议采用可回收物资的再利用技术，减少对原材料的需求。对于生产废弃物，应优先考虑采用环保型处理技术，最大限度地减少对环境的负面影响。危险废弃物需要采取专门的处理措施，确保其不对环境和人体健康造成危害。</w:t>
      </w:r>
    </w:p>
    <w:p>
      <w:pPr>
        <w:ind w:firstLine="560" w:firstLineChars="200"/>
        <w:rPr>
          <w:rFonts w:ascii="仿宋" w:eastAsia="仿宋" w:hAnsi="仿宋" w:cs="仿宋" w:hint="eastAsia"/>
          <w:sz w:val="28"/>
        </w:rPr>
      </w:pPr>
      <w:r>
        <w:rPr>
          <w:rFonts w:ascii="仿宋" w:eastAsia="仿宋" w:hAnsi="仿宋" w:cs="仿宋" w:hint="eastAsia"/>
          <w:sz w:val="28"/>
          <w:lang w:eastAsia="zh-CN"/>
        </w:rPr>
        <w:t>3. 废弃物监测与法规遵循</w:t>
      </w:r>
    </w:p>
    <w:p>
      <w:pPr>
        <w:ind w:firstLine="560" w:firstLineChars="200"/>
        <w:rPr>
          <w:rFonts w:ascii="仿宋" w:eastAsia="仿宋" w:hAnsi="仿宋" w:cs="仿宋" w:hint="eastAsia"/>
          <w:sz w:val="28"/>
        </w:rPr>
        <w:sectPr>
          <w:headerReference w:type="default" r:id="rId42"/>
          <w:footerReference w:type="default" r:id="rId43"/>
          <w:type w:val="nextPage"/>
          <w:pgSz w:w="11906" w:h="16838"/>
          <w:pgMar w:top="1440" w:right="1800" w:bottom="1440" w:left="1800" w:header="851" w:footer="992" w:gutter="0"/>
          <w:pgNumType w:start="2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整个废弃物处理过程中，监测是确保废弃物得到妥善处理的重要手段。通过建立监测系统，对废弃物的产生、收集、处理等环节进行实时监控，及时发现问题并采取相应的纠正措施。监测还有助于评估废弃物处理效果，确保废弃物处理符合环境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同时，废弃物处理必须遵循相关的法规和政策。在建设和运营过程中，确保废弃物处理符合国家和地方的环保法规，以免因不当处理引发法律问题。</w:t>
      </w:r>
    </w:p>
    <w:p>
      <w:pPr>
        <w:pStyle w:val="Heading2"/>
        <w:ind w:firstLine="560" w:firstLineChars="200"/>
        <w:rPr>
          <w:rFonts w:ascii="仿宋" w:eastAsia="仿宋" w:hAnsi="仿宋" w:cs="仿宋" w:hint="eastAsia"/>
          <w:sz w:val="28"/>
          <w:lang w:eastAsia="zh-CN"/>
        </w:rPr>
      </w:pPr>
      <w:bookmarkStart w:id="21" w:name="_Toc834"/>
      <w:r>
        <w:rPr>
          <w:rFonts w:ascii="仿宋" w:eastAsia="仿宋" w:hAnsi="仿宋" w:cs="仿宋" w:hint="eastAsia"/>
          <w:sz w:val="28"/>
          <w:lang w:eastAsia="zh-CN"/>
        </w:rPr>
        <w:t>(六)、特殊环境影响分析</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1. 生态环境影响分析：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印花纹理项目可能对周边生态系统产生直接或间接的影响。这包括植被覆盖、动植物栖息地、生态平衡等方面。生态环境影响分析需要全面考虑印花纹理项目可能引起的生态破坏，以及采取的措施来保护和修复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水体影响分析：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印花纹理项目可能涉及的水体，需要分析印花纹理项目对水体质量、水文地质条件和水生态系统的潜在影响。这可能包括水体污染、水流变化、对水生物的影响等。合理的水体管理方案和环境保护措施将成为必要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3. 大气环境影响分析：</w:t>
      </w:r>
    </w:p>
    <w:p>
      <w:pPr>
        <w:ind w:firstLine="560" w:firstLineChars="200"/>
        <w:rPr>
          <w:rFonts w:ascii="仿宋" w:eastAsia="仿宋" w:hAnsi="仿宋" w:cs="仿宋" w:hint="eastAsia"/>
          <w:sz w:val="28"/>
        </w:rPr>
        <w:sectPr>
          <w:headerReference w:type="default" r:id="rId44"/>
          <w:footerReference w:type="default" r:id="rId45"/>
          <w:type w:val="nextPage"/>
          <w:pgSz w:w="11906" w:h="16838"/>
          <w:pgMar w:top="1440" w:right="1800" w:bottom="1440" w:left="1800" w:header="851" w:footer="992" w:gutter="0"/>
          <w:pgNumType w:start="21"/>
          <w:cols w:num="1" w:space="425"/>
          <w:titlePg w:val="0"/>
          <w:docGrid w:type="lines" w:linePitch="312" w:charSpace="0"/>
        </w:sectPr>
      </w:pPr>
      <w:r>
        <w:rPr>
          <w:rFonts w:ascii="仿宋" w:eastAsia="仿宋" w:hAnsi="仿宋" w:cs="仿宋" w:hint="eastAsia"/>
          <w:sz w:val="28"/>
          <w:lang w:eastAsia="zh-CN"/>
        </w:rPr>
        <w:t>特殊的地理位置或气象条件可能使印花纹理项目对大气环境产生更为显著的影响。分析印花纹理项目可能引起的空气污染、气象条件变化等情况，制定减排方案和适应性措施，以保护大气环境的质量。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4. 社会文化影响分析：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某些情况下，印花纹理项目可能对当地社会文化产生特殊的影响。这包括对当地社区结构、文化传统、居民生活方式等方面的可能影响。社会文化影响分析需要在印花纹理项目实施前进行广泛的社会调查，确保印花纹理项目不会对当地社会造成不可逆的破坏。</w:t>
      </w:r>
    </w:p>
    <w:p>
      <w:pPr>
        <w:ind w:firstLine="560" w:firstLineChars="200"/>
        <w:rPr>
          <w:rFonts w:ascii="仿宋" w:eastAsia="仿宋" w:hAnsi="仿宋" w:cs="仿宋" w:hint="eastAsia"/>
          <w:sz w:val="28"/>
        </w:rPr>
      </w:pPr>
      <w:r>
        <w:rPr>
          <w:rFonts w:ascii="仿宋" w:eastAsia="仿宋" w:hAnsi="仿宋" w:cs="仿宋" w:hint="eastAsia"/>
          <w:sz w:val="28"/>
          <w:lang w:eastAsia="zh-CN"/>
        </w:rPr>
        <w:t>5. 土地利用影响分析：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印花纹理项目可能涉及的土地利用变化需要进行详细分析。这包括土地覆盖类型的改变、土地资源的可持续利用等方面。特别是在涉及到农业用地或自然保护区等特殊土地类型时，需要谨慎评估可能的影响。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6. 噪音与振动影响分析：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一些印花纹理项目可能在特殊环境中引起噪音或振动污染。在特殊环境影响分析中，需要详细评估印花纹理项目可能引起的噪音水平和振动强度，并提出相应的控制和减缓措施。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特殊环境影响分析是印花纹理项目环境影响评价的关键部分，通过充分了解和评估印花纹理项目可能的特殊环境影响，可以制定出更加科学和可持续的印花纹理项目实施方案。</w:t>
      </w:r>
    </w:p>
    <w:p>
      <w:pPr>
        <w:pStyle w:val="Heading2"/>
        <w:ind w:firstLine="560" w:firstLineChars="200"/>
        <w:rPr>
          <w:rFonts w:ascii="仿宋" w:eastAsia="仿宋" w:hAnsi="仿宋" w:cs="仿宋" w:hint="eastAsia"/>
          <w:sz w:val="28"/>
          <w:lang w:eastAsia="zh-CN"/>
        </w:rPr>
      </w:pPr>
      <w:bookmarkStart w:id="22" w:name="_Toc12494"/>
      <w:r>
        <w:rPr>
          <w:rFonts w:ascii="仿宋" w:eastAsia="仿宋" w:hAnsi="仿宋" w:cs="仿宋" w:hint="eastAsia"/>
          <w:sz w:val="28"/>
          <w:lang w:eastAsia="zh-CN"/>
        </w:rPr>
        <w:t>(七)、清洁生产</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1. 资源有效利用：</w:t>
      </w:r>
    </w:p>
    <w:p>
      <w:pPr>
        <w:ind w:firstLine="560" w:firstLineChars="200"/>
        <w:rPr>
          <w:rFonts w:ascii="仿宋" w:eastAsia="仿宋" w:hAnsi="仿宋" w:cs="仿宋" w:hint="eastAsia"/>
          <w:sz w:val="28"/>
        </w:rPr>
        <w:sectPr>
          <w:headerReference w:type="default" r:id="rId46"/>
          <w:footerReference w:type="default" r:id="rId47"/>
          <w:type w:val="nextPage"/>
          <w:pgSz w:w="11906" w:h="16838"/>
          <w:pgMar w:top="1440" w:right="1800" w:bottom="1440" w:left="1800" w:header="851" w:footer="992" w:gutter="0"/>
          <w:pgNumType w:start="2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清洁生产注重最大限度地提高资源的利用效率。通过采用先进的生产技术和工艺，减少原材料的使用，实现对资源的有效管理。循环经济理念在清洁生产中扮演着重要角色，通过回收再利用废弃物和副产品，最大程度地减少资源浪费。</w:t>
      </w:r>
    </w:p>
    <w:p>
      <w:pPr>
        <w:ind w:firstLine="560" w:firstLineChars="200"/>
        <w:rPr>
          <w:rFonts w:ascii="仿宋" w:eastAsia="仿宋" w:hAnsi="仿宋" w:cs="仿宋" w:hint="eastAsia"/>
          <w:sz w:val="28"/>
        </w:rPr>
      </w:pPr>
      <w:r>
        <w:rPr>
          <w:rFonts w:ascii="仿宋" w:eastAsia="仿宋" w:hAnsi="仿宋" w:cs="仿宋" w:hint="eastAsia"/>
          <w:sz w:val="28"/>
          <w:lang w:eastAsia="zh-CN"/>
        </w:rPr>
        <w:t>2. 减少环境污染：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清洁生产的核心目标之一是减少对环境的负面影响。通过采用低污染的生产技术，降低废物排放和有害物质的生成，实现对环境的保护。生产过程中，优先选择绿色、环保的原材料和生产方法，以减缓对生态系统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节约能源：</w:t>
      </w:r>
    </w:p>
    <w:p>
      <w:pPr>
        <w:ind w:firstLine="560" w:firstLineChars="200"/>
        <w:rPr>
          <w:rFonts w:ascii="仿宋" w:eastAsia="仿宋" w:hAnsi="仿宋" w:cs="仿宋" w:hint="eastAsia"/>
          <w:sz w:val="28"/>
        </w:rPr>
      </w:pPr>
      <w:r>
        <w:rPr>
          <w:rFonts w:ascii="仿宋" w:eastAsia="仿宋" w:hAnsi="仿宋" w:cs="仿宋" w:hint="eastAsia"/>
          <w:sz w:val="28"/>
          <w:lang w:eastAsia="zh-CN"/>
        </w:rPr>
        <w:t>清洁生产着力降低能源消耗，通过优化生产流程、使用高效设备和采用新能源等手段，实现能源的有效利用。减少对非可再生能源的依赖，促进可持续能源的应用。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4. 创新技术应用：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清洁生产鼓励创新技术的应用，采用先进的、环保的生产技术。通过研发和引进新技术，不断提高生产效率，减少对环境的负面影响。这包括数字化生产、智能制造等现代化技术手段。</w:t>
      </w:r>
    </w:p>
    <w:p>
      <w:pPr>
        <w:ind w:firstLine="560" w:firstLineChars="200"/>
        <w:rPr>
          <w:rFonts w:ascii="仿宋" w:eastAsia="仿宋" w:hAnsi="仿宋" w:cs="仿宋" w:hint="eastAsia"/>
          <w:sz w:val="28"/>
        </w:rPr>
      </w:pPr>
      <w:r>
        <w:rPr>
          <w:rFonts w:ascii="仿宋" w:eastAsia="仿宋" w:hAnsi="仿宋" w:cs="仿宋" w:hint="eastAsia"/>
          <w:sz w:val="28"/>
          <w:lang w:eastAsia="zh-CN"/>
        </w:rPr>
        <w:t>5. 生命周期分析：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清洁生产要求进行全面的生命周期分析，评估产品从原材料采购到生产、使用、再到废弃的整个过程中对环境的影响。这有助于全面了解产品的环境足迹，从而提出改进措施。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6. 培养清洁生产意识：</w:t>
      </w:r>
    </w:p>
    <w:p>
      <w:pPr>
        <w:ind w:firstLine="560" w:firstLineChars="200"/>
        <w:rPr>
          <w:rFonts w:ascii="仿宋" w:eastAsia="仿宋" w:hAnsi="仿宋" w:cs="仿宋" w:hint="eastAsia"/>
          <w:sz w:val="28"/>
        </w:rPr>
        <w:sectPr>
          <w:headerReference w:type="default" r:id="rId48"/>
          <w:footerReference w:type="default" r:id="rId49"/>
          <w:type w:val="nextPage"/>
          <w:pgSz w:w="11906" w:h="16838"/>
          <w:pgMar w:top="1440" w:right="1800" w:bottom="1440" w:left="1800" w:header="851" w:footer="992" w:gutter="0"/>
          <w:pgNumType w:start="2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清洁生产不仅仅是一种技术手段，更是一种生产文化和理念。培养企业和员工对清洁生产的意识，倡导绿色生产方式，有助于在组织内部建立可持续发展的理念。</w:t>
      </w:r>
    </w:p>
    <w:p>
      <w:pPr>
        <w:ind w:firstLine="560" w:firstLineChars="200"/>
        <w:rPr>
          <w:rFonts w:ascii="仿宋" w:eastAsia="仿宋" w:hAnsi="仿宋" w:cs="仿宋" w:hint="eastAsia"/>
          <w:sz w:val="28"/>
        </w:rPr>
      </w:pPr>
      <w:r>
        <w:rPr>
          <w:rFonts w:ascii="仿宋" w:eastAsia="仿宋" w:hAnsi="仿宋" w:cs="仿宋" w:hint="eastAsia"/>
          <w:sz w:val="28"/>
          <w:lang w:eastAsia="zh-CN"/>
        </w:rPr>
        <w:t>7. 法规遵循：</w:t>
      </w:r>
    </w:p>
    <w:p>
      <w:pPr>
        <w:ind w:firstLine="560" w:firstLineChars="200"/>
        <w:rPr>
          <w:rFonts w:ascii="仿宋" w:eastAsia="仿宋" w:hAnsi="仿宋" w:cs="仿宋" w:hint="eastAsia"/>
          <w:sz w:val="28"/>
        </w:rPr>
      </w:pPr>
      <w:r>
        <w:rPr>
          <w:rFonts w:ascii="仿宋" w:eastAsia="仿宋" w:hAnsi="仿宋" w:cs="仿宋" w:hint="eastAsia"/>
          <w:sz w:val="28"/>
          <w:lang w:eastAsia="zh-CN"/>
        </w:rPr>
        <w:t>清洁生产需要符合相关的法规和标准，确保生产活动在法律框架内进行。遵循法规不仅是对环境的保护，也是企业社会责任的体现。</w:t>
      </w:r>
    </w:p>
    <w:p>
      <w:pPr>
        <w:pStyle w:val="Heading2"/>
        <w:ind w:firstLine="560" w:firstLineChars="200"/>
        <w:rPr>
          <w:rFonts w:ascii="仿宋" w:eastAsia="仿宋" w:hAnsi="仿宋" w:cs="仿宋" w:hint="eastAsia"/>
          <w:sz w:val="28"/>
          <w:lang w:eastAsia="zh-CN"/>
        </w:rPr>
      </w:pPr>
      <w:bookmarkStart w:id="23" w:name="_Toc22083"/>
      <w:r>
        <w:rPr>
          <w:rFonts w:ascii="仿宋" w:eastAsia="仿宋" w:hAnsi="仿宋" w:cs="仿宋" w:hint="eastAsia"/>
          <w:sz w:val="28"/>
          <w:lang w:eastAsia="zh-CN"/>
        </w:rPr>
        <w:t>(八)、环境保护综合评价</w:t>
      </w:r>
      <w:bookmarkEnd w:id="23"/>
    </w:p>
    <w:p>
      <w:pPr>
        <w:ind w:firstLine="560" w:firstLineChars="200"/>
        <w:rPr>
          <w:rFonts w:ascii="仿宋" w:eastAsia="仿宋" w:hAnsi="仿宋" w:cs="仿宋" w:hint="eastAsia"/>
          <w:sz w:val="28"/>
        </w:rPr>
      </w:pPr>
      <w:r>
        <w:rPr>
          <w:rFonts w:ascii="仿宋" w:eastAsia="仿宋" w:hAnsi="仿宋" w:cs="仿宋" w:hint="eastAsia"/>
          <w:sz w:val="28"/>
          <w:lang w:eastAsia="zh-CN"/>
        </w:rPr>
        <w:t>环境保护综合评价是对印花纹理项目、企业或活动在环保方面综合表现的评估。这种评价综合考虑了对自然环境、生态系统、空气、水体等的影响，以及对环保法规和标准的遵守程度。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评价的第一步是对印花纹理项目或活动的环境影响进行评估。这包括对空气质量、水质、土壤质量、生态系统等方面的影响进行科学分析。通过各种监测和模拟手段，全面了解印花纹理项目可能引起的环境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2. 废弃物管理：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评价印花纹理项目的废弃物管理情况，包括废弃物的分类、收集、处理和处置。清晰的废弃物管理计划对于降低对环境的负担至关重要。合规处理和减少废弃物对生态系统和人类健康的影响是综合评价的重要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3. 水资源管理：</w:t>
      </w:r>
    </w:p>
    <w:p>
      <w:pPr>
        <w:ind w:firstLine="560" w:firstLineChars="200"/>
        <w:rPr>
          <w:rFonts w:ascii="仿宋" w:eastAsia="仿宋" w:hAnsi="仿宋" w:cs="仿宋" w:hint="eastAsia"/>
          <w:sz w:val="28"/>
        </w:rPr>
        <w:sectPr>
          <w:headerReference w:type="default" r:id="rId50"/>
          <w:footerReference w:type="default" r:id="rId51"/>
          <w:type w:val="nextPage"/>
          <w:pgSz w:w="11906" w:h="16838"/>
          <w:pgMar w:top="1440" w:right="1800" w:bottom="1440" w:left="1800" w:header="851" w:footer="992" w:gutter="0"/>
          <w:pgNumType w:start="2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评估印花纹理项目对水资源的利用和管理情况，包括对水体的取水、排放和水质保护。特别关注是否存在过度取水、水质污染等问题，以及采取的补救和改进措施。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4. 大气排放控制：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分析印花纹理项目的大气排放情况，包括对大气污染物的排放、空气质量的影响等。评估印花纹理项目是否采取有效的减排措施，以保护大气环境质量。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5. 能源效益评估：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综合评价印花纹理项目的能源效益，包括能源的使用效率、可再生能源的应用情况等。推动清洁能源的使用，提高能源效益是环境保护的重要方向。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6. 法规遵从与合规性：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评估印花纹理项目是否遵守国家和地方的环境保护法规和标准。合规性是一个企业或印花纹理项目在环境保护方面的基本要求，对于环保综合评价至关重要。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7. 环境保护投入：</w:t>
      </w:r>
    </w:p>
    <w:p>
      <w:pPr>
        <w:ind w:firstLine="560" w:firstLineChars="200"/>
        <w:rPr>
          <w:rFonts w:ascii="仿宋" w:eastAsia="仿宋" w:hAnsi="仿宋" w:cs="仿宋" w:hint="eastAsia"/>
          <w:sz w:val="28"/>
        </w:rPr>
      </w:pPr>
      <w:r>
        <w:rPr>
          <w:rFonts w:ascii="仿宋" w:eastAsia="仿宋" w:hAnsi="仿宋" w:cs="仿宋" w:hint="eastAsia"/>
          <w:sz w:val="28"/>
          <w:lang w:eastAsia="zh-CN"/>
        </w:rPr>
        <w:t>评价印花纹理项目在环境保护方面的投入，包括环境监测、治理设施建设、环保培训等方面的支出。这反映了企业对环保责任的认识和履行。</w:t>
      </w:r>
    </w:p>
    <w:p>
      <w:pPr>
        <w:ind w:firstLine="560" w:firstLineChars="200"/>
        <w:rPr>
          <w:rFonts w:ascii="仿宋" w:eastAsia="仿宋" w:hAnsi="仿宋" w:cs="仿宋" w:hint="eastAsia"/>
          <w:sz w:val="28"/>
        </w:rPr>
      </w:pPr>
      <w:r>
        <w:rPr>
          <w:rFonts w:ascii="仿宋" w:eastAsia="仿宋" w:hAnsi="仿宋" w:cs="仿宋" w:hint="eastAsia"/>
          <w:sz w:val="28"/>
          <w:lang w:eastAsia="zh-CN"/>
        </w:rPr>
        <w:t>8. 社会责任与公众参与：</w:t>
      </w:r>
    </w:p>
    <w:p>
      <w:pPr>
        <w:ind w:firstLine="560" w:firstLineChars="200"/>
        <w:rPr>
          <w:rFonts w:ascii="仿宋" w:eastAsia="仿宋" w:hAnsi="仿宋" w:cs="仿宋" w:hint="eastAsia"/>
          <w:sz w:val="28"/>
        </w:rPr>
        <w:sectPr>
          <w:headerReference w:type="default" r:id="rId52"/>
          <w:footerReference w:type="default" r:id="rId53"/>
          <w:type w:val="nextPage"/>
          <w:pgSz w:w="11906" w:h="16838"/>
          <w:pgMar w:top="1440" w:right="1800" w:bottom="1440" w:left="1800" w:header="851" w:footer="992" w:gutter="0"/>
          <w:pgNumType w:start="25"/>
          <w:cols w:num="1" w:space="425"/>
          <w:titlePg w:val="0"/>
          <w:docGrid w:type="lines" w:linePitch="312" w:charSpace="0"/>
        </w:sectPr>
      </w:pPr>
      <w:r>
        <w:rPr>
          <w:rFonts w:ascii="仿宋" w:eastAsia="仿宋" w:hAnsi="仿宋" w:cs="仿宋" w:hint="eastAsia"/>
          <w:sz w:val="28"/>
          <w:lang w:eastAsia="zh-CN"/>
        </w:rPr>
        <w:t>考察印花纹理项目对社会的责任感和公众参与程度。是否建立了有效的沟通机制，是否主动回应社会关切，这些都是综合评价的一部分。</w:t>
      </w:r>
    </w:p>
    <w:p>
      <w:pPr>
        <w:pStyle w:val="Heading1"/>
        <w:ind w:firstLine="560" w:firstLineChars="200"/>
        <w:rPr>
          <w:rFonts w:ascii="仿宋" w:eastAsia="仿宋" w:hAnsi="仿宋" w:cs="仿宋" w:hint="eastAsia"/>
          <w:sz w:val="28"/>
          <w:lang w:eastAsia="zh-CN"/>
        </w:rPr>
      </w:pPr>
      <w:bookmarkStart w:id="24" w:name="_Toc24647"/>
      <w:r>
        <w:rPr>
          <w:rFonts w:ascii="仿宋" w:eastAsia="仿宋" w:hAnsi="仿宋" w:cs="仿宋" w:hint="eastAsia"/>
          <w:sz w:val="28"/>
          <w:lang w:eastAsia="zh-CN"/>
        </w:rPr>
        <w:t>三、印花纹理项目市场前景分析</w:t>
      </w:r>
      <w:bookmarkEnd w:id="24"/>
    </w:p>
    <w:p>
      <w:pPr>
        <w:pStyle w:val="Heading2"/>
        <w:rPr>
          <w:rFonts w:ascii="仿宋" w:eastAsia="仿宋" w:hAnsi="仿宋" w:cs="仿宋" w:hint="eastAsia"/>
          <w:lang w:eastAsia="zh-CN"/>
        </w:rPr>
      </w:pPr>
      <w:bookmarkStart w:id="25" w:name="_Toc1281"/>
      <w:r>
        <w:rPr>
          <w:rFonts w:ascii="仿宋" w:eastAsia="仿宋" w:hAnsi="仿宋" w:cs="仿宋" w:hint="eastAsia"/>
          <w:lang w:eastAsia="zh-CN"/>
        </w:rPr>
        <w:t>(一)、建设地经济发展概况</w:t>
      </w:r>
      <w:bookmarkEnd w:id="25"/>
    </w:p>
    <w:p>
      <w:pPr>
        <w:ind w:firstLine="560" w:firstLineChars="200"/>
        <w:rPr>
          <w:rFonts w:ascii="仿宋" w:eastAsia="仿宋" w:hAnsi="仿宋" w:cs="仿宋" w:hint="eastAsia"/>
          <w:sz w:val="28"/>
        </w:rPr>
      </w:pPr>
      <w:r>
        <w:rPr>
          <w:rFonts w:ascii="仿宋" w:eastAsia="仿宋" w:hAnsi="仿宋" w:cs="仿宋" w:hint="eastAsia"/>
          <w:sz w:val="28"/>
          <w:lang w:eastAsia="zh-CN"/>
        </w:rPr>
        <w:t>1. 经济总体情况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建设地的经济在过去几年呈现出强劲的增长态势。20XX年至20XXX年，该地区的年均GDP增速超过XX%，整体经济规模达到XX亿元。这一持续增长的趋势反映了建设地经济的活力和吸引力。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主要产业结构</w:t>
      </w:r>
    </w:p>
    <w:p>
      <w:pPr>
        <w:ind w:firstLine="560" w:firstLineChars="200"/>
        <w:rPr>
          <w:rFonts w:ascii="仿宋" w:eastAsia="仿宋" w:hAnsi="仿宋" w:cs="仿宋" w:hint="eastAsia"/>
          <w:sz w:val="28"/>
        </w:rPr>
      </w:pPr>
      <w:r>
        <w:rPr>
          <w:rFonts w:ascii="仿宋" w:eastAsia="仿宋" w:hAnsi="仿宋" w:cs="仿宋" w:hint="eastAsia"/>
          <w:sz w:val="28"/>
          <w:lang w:eastAsia="zh-CN"/>
        </w:rPr>
        <w:t>建设地的产业结构多元化，制造业、服务业和高科技产业占据主导地位。先进制造业中的电子、汽车等领域蓬勃发展，服务业包括金融、教育和医疗等多个领域都取得了显著进展。高科技企业的崛起为整体产业结构带来了新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投资环境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建设地一直致力于打造优越的投资环境，吸引了众多国内外企业的投资。政府实施了一系列便利化政策，简化审批程序，降低投资门槛。建设地成为创业者和投资者青睐的热门目的地，各类产业印花纹理项目纷纷落地。</w:t>
      </w:r>
    </w:p>
    <w:p>
      <w:pPr>
        <w:ind w:firstLine="560" w:firstLineChars="200"/>
        <w:rPr>
          <w:rFonts w:ascii="仿宋" w:eastAsia="仿宋" w:hAnsi="仿宋" w:cs="仿宋" w:hint="eastAsia"/>
          <w:sz w:val="28"/>
        </w:rPr>
      </w:pPr>
      <w:r>
        <w:rPr>
          <w:rFonts w:ascii="仿宋" w:eastAsia="仿宋" w:hAnsi="仿宋" w:cs="仿宋" w:hint="eastAsia"/>
          <w:sz w:val="28"/>
          <w:lang w:eastAsia="zh-CN"/>
        </w:rPr>
        <w:t>4. 人口与就业</w:t>
      </w:r>
    </w:p>
    <w:p>
      <w:pPr>
        <w:ind w:firstLine="560" w:firstLineChars="200"/>
        <w:rPr>
          <w:rFonts w:ascii="仿宋" w:eastAsia="仿宋" w:hAnsi="仿宋" w:cs="仿宋" w:hint="eastAsia"/>
          <w:sz w:val="28"/>
        </w:rPr>
        <w:sectPr>
          <w:headerReference w:type="default" r:id="rId54"/>
          <w:footerReference w:type="default" r:id="rId55"/>
          <w:type w:val="nextPage"/>
          <w:pgSz w:w="11906" w:h="16838"/>
          <w:pgMar w:top="1440" w:right="1800" w:bottom="1440" w:left="1800" w:header="851" w:footer="992" w:gutter="0"/>
          <w:pgNumType w:start="26"/>
          <w:cols w:num="1" w:space="425"/>
          <w:titlePg w:val="0"/>
          <w:docGrid w:type="lines" w:linePitch="312" w:charSpace="0"/>
        </w:sectPr>
      </w:pPr>
      <w:r>
        <w:rPr>
          <w:rFonts w:ascii="仿宋" w:eastAsia="仿宋" w:hAnsi="仿宋" w:cs="仿宋" w:hint="eastAsia"/>
          <w:sz w:val="28"/>
          <w:lang w:eastAsia="zh-CN"/>
        </w:rPr>
        <w:t>建设地的人口规模逐年增加，形成了多元化的社会结构。城市人口密集区域的就业市场蓬勃发展，同时城乡一体化发展战略也为农村地区提供了更多就业机会。该地区积极推动人才引进和培养，构建了具有创新力的人才队伍。</w:t>
      </w:r>
    </w:p>
    <w:p>
      <w:pPr>
        <w:ind w:firstLine="560" w:firstLineChars="200"/>
        <w:rPr>
          <w:rFonts w:ascii="仿宋" w:eastAsia="仿宋" w:hAnsi="仿宋" w:cs="仿宋" w:hint="eastAsia"/>
          <w:sz w:val="28"/>
        </w:rPr>
      </w:pPr>
      <w:r>
        <w:rPr>
          <w:rFonts w:ascii="仿宋" w:eastAsia="仿宋" w:hAnsi="仿宋" w:cs="仿宋" w:hint="eastAsia"/>
          <w:sz w:val="28"/>
          <w:lang w:eastAsia="zh-CN"/>
        </w:rPr>
        <w:t>5. 城市基础设施</w:t>
      </w:r>
    </w:p>
    <w:p>
      <w:pPr>
        <w:ind w:firstLine="560" w:firstLineChars="200"/>
        <w:rPr>
          <w:rFonts w:ascii="仿宋" w:eastAsia="仿宋" w:hAnsi="仿宋" w:cs="仿宋" w:hint="eastAsia"/>
          <w:sz w:val="28"/>
        </w:rPr>
      </w:pPr>
      <w:r>
        <w:rPr>
          <w:rFonts w:ascii="仿宋" w:eastAsia="仿宋" w:hAnsi="仿宋" w:cs="仿宋" w:hint="eastAsia"/>
          <w:sz w:val="28"/>
          <w:lang w:eastAsia="zh-CN"/>
        </w:rPr>
        <w:t>为适应经济快速发展的需要，建设地加大了对基础设施建设的投入。新建、改建的高速公路、城市轨道交通、现代化港口等印花纹理项目得到了快速推进，提高了城市的综合竞争力。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6. 环境保护与可持续发展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建设地注重生态环境保护和可持续发展。实施了大规模的环境治理印花纹理项目，提升了空气质量和水质。同时，该地推动绿色产业和清洁能源的发展，致力于打造宜居宜业的城市环境。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7. 区域合作与国际交往</w:t>
      </w:r>
    </w:p>
    <w:p>
      <w:pPr>
        <w:ind w:firstLine="560" w:firstLineChars="200"/>
        <w:rPr>
          <w:rFonts w:ascii="仿宋" w:eastAsia="仿宋" w:hAnsi="仿宋" w:cs="仿宋" w:hint="eastAsia"/>
          <w:sz w:val="28"/>
        </w:rPr>
      </w:pPr>
      <w:r>
        <w:rPr>
          <w:rFonts w:ascii="仿宋" w:eastAsia="仿宋" w:hAnsi="仿宋" w:cs="仿宋" w:hint="eastAsia"/>
          <w:sz w:val="28"/>
          <w:lang w:eastAsia="zh-CN"/>
        </w:rPr>
        <w:t>建设地积极参与区域合作和国际交往，拓展了多领域的国际合作印花纹理项目。通过加强国际交流，该地区引进了大量国外优质技术和资金，同时推动了本地产业的对外拓展。</w:t>
      </w:r>
    </w:p>
    <w:p>
      <w:pPr>
        <w:pStyle w:val="Heading2"/>
        <w:ind w:firstLine="560" w:firstLineChars="200"/>
        <w:rPr>
          <w:rFonts w:ascii="仿宋" w:eastAsia="仿宋" w:hAnsi="仿宋" w:cs="仿宋" w:hint="eastAsia"/>
          <w:sz w:val="28"/>
          <w:lang w:eastAsia="zh-CN"/>
        </w:rPr>
      </w:pPr>
      <w:bookmarkStart w:id="26" w:name="_Toc30899"/>
      <w:r>
        <w:rPr>
          <w:rFonts w:ascii="仿宋" w:eastAsia="仿宋" w:hAnsi="仿宋" w:cs="仿宋" w:hint="eastAsia"/>
          <w:sz w:val="28"/>
          <w:lang w:eastAsia="zh-CN"/>
        </w:rPr>
        <w:t>(二)、行业市场分析</w:t>
      </w:r>
      <w:bookmarkEnd w:id="26"/>
    </w:p>
    <w:p>
      <w:pPr>
        <w:ind w:firstLine="560" w:firstLineChars="200"/>
        <w:rPr>
          <w:rFonts w:ascii="仿宋" w:eastAsia="仿宋" w:hAnsi="仿宋" w:cs="仿宋" w:hint="eastAsia"/>
          <w:sz w:val="28"/>
        </w:rPr>
      </w:pPr>
      <w:r>
        <w:rPr>
          <w:rFonts w:ascii="仿宋" w:eastAsia="仿宋" w:hAnsi="仿宋" w:cs="仿宋" w:hint="eastAsia"/>
          <w:sz w:val="28"/>
          <w:lang w:eastAsia="zh-CN"/>
        </w:rPr>
        <w:t>市场规模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该行业在全球范围内的市场规模持续扩大，据最新数据显示，年均增长率达到XX%。市场规模预计将在未来数年内继续增长，达到YY亿元。这一趋势表明行业正受到日益增长的市场需求的推动，为各类企业提供了广泛的商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w:t>
      </w:r>
    </w:p>
    <w:p>
      <w:pPr>
        <w:ind w:firstLine="560" w:firstLineChars="200"/>
        <w:rPr>
          <w:rFonts w:ascii="仿宋" w:eastAsia="仿宋" w:hAnsi="仿宋" w:cs="仿宋" w:hint="eastAsia"/>
          <w:sz w:val="28"/>
        </w:rPr>
        <w:sectPr>
          <w:headerReference w:type="default" r:id="rId56"/>
          <w:footerReference w:type="default" r:id="rId57"/>
          <w:type w:val="nextPage"/>
          <w:pgSz w:w="11906" w:h="16838"/>
          <w:pgMar w:top="1440" w:right="1800" w:bottom="1440" w:left="1800" w:header="851" w:footer="992" w:gutter="0"/>
          <w:pgNumType w:start="2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竞争格局相当激烈，主要由几家大型企业主导市场，占据了相当比例的市场份额。然而，新兴企业通过创新和灵活性也逐渐在市场中崭露头角。尽管入口壁垒相对较高，但随着技术的进步和市场的开放，新进入者有望取得更多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消费者行为</w:t>
      </w:r>
    </w:p>
    <w:p>
      <w:pPr>
        <w:ind w:firstLine="560" w:firstLineChars="200"/>
        <w:rPr>
          <w:rFonts w:ascii="仿宋" w:eastAsia="仿宋" w:hAnsi="仿宋" w:cs="仿宋" w:hint="eastAsia"/>
          <w:sz w:val="28"/>
        </w:rPr>
      </w:pPr>
      <w:r>
        <w:rPr>
          <w:rFonts w:ascii="仿宋" w:eastAsia="仿宋" w:hAnsi="仿宋" w:cs="仿宋" w:hint="eastAsia"/>
          <w:sz w:val="28"/>
          <w:lang w:eastAsia="zh-CN"/>
        </w:rPr>
        <w:t>目标客户主要集中在年轻一代，他们更注重产品的创新性、环保性和品牌形象。消费者趋势显示，线上购物和个性化定制服务逐渐成为主流，这对企业提出了更高的要求。了解这些趋势有助于企业调整产品策略，提升市场占有率。</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技术创新与趋势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一直是该行业的推动力，最新的技术趋势涵盖了人工智能、大数据分析以及物联网技术的应用。在全球范围内，多家企业正在加大研发投入，以推动行业的数字化转型。未来趋势显示，智能化产品和服务将成为市场的主导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法规与政策影响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法规环境对该行业的影响显著，特别是关于环保和消费者权益方面的法规。政府对该行业的监管力度逐渐加强，其中包括新的环保法规和产品标准。同时，政府通过提供税收激励和创新资金，支持企业更好地适应新的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环境影响与可持续发展</w:t>
      </w:r>
    </w:p>
    <w:p>
      <w:pPr>
        <w:ind w:firstLine="560" w:firstLineChars="200"/>
        <w:rPr>
          <w:rFonts w:ascii="仿宋" w:eastAsia="仿宋" w:hAnsi="仿宋" w:cs="仿宋" w:hint="eastAsia"/>
          <w:sz w:val="28"/>
        </w:rPr>
        <w:sectPr>
          <w:headerReference w:type="default" r:id="rId58"/>
          <w:footerReference w:type="default" r:id="rId59"/>
          <w:type w:val="nextPage"/>
          <w:pgSz w:w="11906" w:h="16838"/>
          <w:pgMar w:top="1440" w:right="1800" w:bottom="1440" w:left="1800" w:header="851" w:footer="992" w:gutter="0"/>
          <w:pgNumType w:start="2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环保要求日益增加，企业在产品制造和供应链管理中不断加强环保措施。社会责任在行业内也占据重要地位，许多企业积极参与社区印花纹理项目和慈善事业，提升了其社会形象。可持续发展计划逐渐成为企业战略的一部分，以确保业务的可持续性和社会责任的履行。</w:t>
      </w:r>
    </w:p>
    <w:p>
      <w:pPr>
        <w:pStyle w:val="Heading1"/>
        <w:ind w:firstLine="560" w:firstLineChars="200"/>
        <w:rPr>
          <w:rFonts w:ascii="仿宋" w:eastAsia="仿宋" w:hAnsi="仿宋" w:cs="仿宋" w:hint="eastAsia"/>
          <w:sz w:val="28"/>
          <w:lang w:eastAsia="zh-CN"/>
        </w:rPr>
      </w:pPr>
      <w:bookmarkStart w:id="27" w:name="_Toc14696"/>
      <w:r>
        <w:rPr>
          <w:rFonts w:ascii="仿宋" w:eastAsia="仿宋" w:hAnsi="仿宋" w:cs="仿宋" w:hint="eastAsia"/>
          <w:sz w:val="28"/>
          <w:lang w:eastAsia="zh-CN"/>
        </w:rPr>
        <w:t>四、建设规划</w:t>
      </w:r>
      <w:bookmarkEnd w:id="27"/>
    </w:p>
    <w:p>
      <w:pPr>
        <w:pStyle w:val="Heading2"/>
        <w:rPr>
          <w:rFonts w:ascii="仿宋" w:eastAsia="仿宋" w:hAnsi="仿宋" w:cs="仿宋" w:hint="eastAsia"/>
          <w:lang w:eastAsia="zh-CN"/>
        </w:rPr>
      </w:pPr>
      <w:bookmarkStart w:id="28" w:name="_Toc8089"/>
      <w:r>
        <w:rPr>
          <w:rFonts w:ascii="仿宋" w:eastAsia="仿宋" w:hAnsi="仿宋" w:cs="仿宋" w:hint="eastAsia"/>
          <w:lang w:eastAsia="zh-CN"/>
        </w:rPr>
        <w:t>(一)、产品规划</w:t>
      </w:r>
      <w:bookmarkEnd w:id="28"/>
    </w:p>
    <w:p>
      <w:pPr>
        <w:ind w:firstLine="560" w:firstLineChars="200"/>
        <w:rPr>
          <w:rFonts w:ascii="仿宋" w:eastAsia="仿宋" w:hAnsi="仿宋" w:cs="仿宋" w:hint="eastAsia"/>
          <w:sz w:val="28"/>
        </w:rPr>
      </w:pPr>
      <w:r>
        <w:rPr>
          <w:rFonts w:ascii="仿宋" w:eastAsia="仿宋" w:hAnsi="仿宋" w:cs="仿宋" w:hint="eastAsia"/>
          <w:sz w:val="28"/>
          <w:lang w:eastAsia="zh-CN"/>
        </w:rPr>
        <w:t>在商业竞争激烈的当今市场，成功的产品规划是企业实现可持续发展的基石。产品规划不仅仅是对产品生命周期的考量，更是对市场、用户需求、技术趋势以及竞争局势的深度分析和综合考虑。从市场调研到技术开发，再到最终的推广营销，每个环节都至关重要，决定了产品在市场中的命运。一场成功的产品规划需要兼顾短期和长期的目标，紧密结合市场动态，确保产品具备持续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市场调研与需求分析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产品规划的起点是对市场的深入了解和用户需求的精准洞察。市场调研通过数据收集和分析，描绘了目标市场的地形图，帮助企业更好地理解市场规模、趋势和潜在机会。同时，深入的用户需求分析能够为产品设计和开发提供有力指导，确保产品真正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创新与设计</w:t>
      </w:r>
    </w:p>
    <w:p>
      <w:pPr>
        <w:ind w:firstLine="560" w:firstLineChars="200"/>
        <w:rPr>
          <w:rFonts w:ascii="仿宋" w:eastAsia="仿宋" w:hAnsi="仿宋" w:cs="仿宋" w:hint="eastAsia"/>
          <w:sz w:val="28"/>
        </w:rPr>
        <w:sectPr>
          <w:headerReference w:type="default" r:id="rId60"/>
          <w:footerReference w:type="default" r:id="rId61"/>
          <w:type w:val="nextPage"/>
          <w:pgSz w:w="11906" w:h="16838"/>
          <w:pgMar w:top="1440" w:right="1800" w:bottom="1440" w:left="1800" w:header="851" w:footer="992" w:gutter="0"/>
          <w:pgNumType w:start="29"/>
          <w:cols w:num="1" w:space="425"/>
          <w:titlePg w:val="0"/>
          <w:docGrid w:type="lines" w:linePitch="312" w:charSpace="0"/>
        </w:sectPr>
      </w:pPr>
      <w:r>
        <w:rPr>
          <w:rFonts w:ascii="仿宋" w:eastAsia="仿宋" w:hAnsi="仿宋" w:cs="仿宋" w:hint="eastAsia"/>
          <w:sz w:val="28"/>
          <w:lang w:eastAsia="zh-CN"/>
        </w:rPr>
        <w:t>产品的成功往往离不开创新和精良的设计。创新不仅仅是对市场的回应，更是对用户未来需求的预见。通过不断地创新，企业能够在市场中保持领先地位。设计则是产品的外在表现，一个好的设计不仅提高了产品的美观性，更是提升了用户体验，从而形成了产品的差异化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技术开发与研发投入</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是产品的核心，而技术开发和研发投入则是产品规划中至关重要的组成部分。通过技术的不断创新，企业可以在竞争中脱颖而出。研发投入不仅包括人力和物力，更需要注重科研成果的应用和实际运用，确保产品在技术上的领先地位，满足市场对高质量产品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生产与供应链管理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一旦产品规划确定，高效的生产和供应链管理是确保产品顺利上市的关键。生产过程的优化和供应链的畅通是产品能否按时交付和维持市场竞争力的决定性因素。建立稳定的供应链网络和精细的生产管理体系，有助于提高生产效率、降低成本，确保产品的质量和及时交付。</w:t>
      </w:r>
    </w:p>
    <w:p>
      <w:pPr>
        <w:ind w:firstLine="560" w:firstLineChars="200"/>
        <w:rPr>
          <w:rFonts w:ascii="仿宋" w:eastAsia="仿宋" w:hAnsi="仿宋" w:cs="仿宋" w:hint="eastAsia"/>
          <w:sz w:val="28"/>
        </w:rPr>
      </w:pPr>
      <w:r>
        <w:rPr>
          <w:rFonts w:ascii="仿宋" w:eastAsia="仿宋" w:hAnsi="仿宋" w:cs="仿宋" w:hint="eastAsia"/>
          <w:sz w:val="28"/>
          <w:lang w:eastAsia="zh-CN"/>
        </w:rPr>
        <w:t>营销与推广策略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产品规划的成功不仅仅在于产品本身，还需要通过有效的营销和推广策略将产品引入市场。品牌定位、渠道选择、广告宣传等环节需要深思熟虑。通过巧妙的市场推广，企业能够提高产品的知名度和美誉度，吸引更多目标客户。</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市场反馈与持续改进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产品上市后，与市场的互动成为产品规划中的一个重要环节。通过市场反馈、用户体验和销售数据的持续监测，企业能够不断优化产品，适应市场变化，提高产品的竞争力。持续改进是产品规划的保障，确保产品始终符合市场和用户的期望。</w:t>
      </w:r>
    </w:p>
    <w:p>
      <w:pPr>
        <w:ind w:firstLine="560" w:firstLineChars="200"/>
        <w:rPr>
          <w:rFonts w:ascii="仿宋" w:eastAsia="仿宋" w:hAnsi="仿宋" w:cs="仿宋" w:hint="eastAsia"/>
          <w:sz w:val="28"/>
        </w:rPr>
        <w:sectPr>
          <w:headerReference w:type="default" r:id="rId62"/>
          <w:footerReference w:type="default" r:id="rId63"/>
          <w:type w:val="nextPage"/>
          <w:pgSz w:w="11906" w:h="16838"/>
          <w:pgMar w:top="1440" w:right="1800" w:bottom="1440" w:left="1800" w:header="851" w:footer="992" w:gutter="0"/>
          <w:pgNumType w:start="3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调研的深入了解，创新和设计的巧妙运用，技术开发和研发投入的不懈努力，生产和供应链管理的高效运作，以及营销与推广策略的巧妙运用，产品规划能够更好地适应市场的需求，确保产品在竞争激烈的市场中立于不败之地。</w:t>
      </w:r>
    </w:p>
    <w:p>
      <w:pPr>
        <w:pStyle w:val="Heading2"/>
        <w:ind w:firstLine="560" w:firstLineChars="200"/>
        <w:rPr>
          <w:rFonts w:ascii="仿宋" w:eastAsia="仿宋" w:hAnsi="仿宋" w:cs="仿宋" w:hint="eastAsia"/>
          <w:sz w:val="28"/>
          <w:lang w:eastAsia="zh-CN"/>
        </w:rPr>
      </w:pPr>
      <w:bookmarkStart w:id="29" w:name="_Toc16650"/>
      <w:r>
        <w:rPr>
          <w:rFonts w:ascii="仿宋" w:eastAsia="仿宋" w:hAnsi="仿宋" w:cs="仿宋" w:hint="eastAsia"/>
          <w:sz w:val="28"/>
          <w:lang w:eastAsia="zh-CN"/>
        </w:rPr>
        <w:t>(二)、建设规模</w:t>
      </w:r>
      <w:bookmarkEnd w:id="29"/>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该印花纹理项目总征地面积XXXX平方米（折合约XX亩），其中：净用地面积XXXX平方米（红线范围折合约XX亩）。印花纹理项目规划总建筑面积XXXX平方米，其中规划建设主体工程XXXX平方米，计容建筑面积XXXX平方米。预计建筑工程投资XXXX万元，这包括了基础设施建设、园区绿化等多个方面的投入。</w:t>
      </w:r>
    </w:p>
    <w:p>
      <w:pPr>
        <w:ind w:firstLine="560" w:firstLineChars="200"/>
        <w:rPr>
          <w:rFonts w:ascii="仿宋" w:eastAsia="仿宋" w:hAnsi="仿宋" w:cs="仿宋" w:hint="eastAsia"/>
          <w:sz w:val="28"/>
        </w:rPr>
      </w:pPr>
      <w:r>
        <w:rPr>
          <w:rFonts w:ascii="仿宋" w:eastAsia="仿宋" w:hAnsi="仿宋" w:cs="仿宋" w:hint="eastAsia"/>
          <w:sz w:val="28"/>
          <w:lang w:eastAsia="zh-CN"/>
        </w:rPr>
        <w:t>印花纹理项目所占用的地面积充分考虑了红线范围，确保了印花纹理项目的合规性和可持续发展。规划建设主体工程和计容建筑面积的设定旨在满足印花纹理项目的生产和办公需求，为企业提供充足的工作空间。预计的建筑工程投资将用于印花纹理项目的基础设施建设，为印花纹理项目的未来发展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64"/>
          <w:footerReference w:type="default" r:id="rId65"/>
          <w:type w:val="nextPage"/>
          <w:pgSz w:w="11906" w:h="16838"/>
          <w:pgMar w:top="1440" w:right="1800" w:bottom="1440" w:left="1800" w:header="851" w:footer="992" w:gutter="0"/>
          <w:pgNumType w:start="31"/>
          <w:cols w:num="1" w:space="425"/>
          <w:titlePg w:val="0"/>
          <w:docGrid w:type="lines" w:linePitch="312" w:charSpace="0"/>
        </w:sectPr>
      </w:pPr>
      <w:r>
        <w:rPr>
          <w:rFonts w:ascii="仿宋" w:eastAsia="仿宋" w:hAnsi="仿宋" w:cs="仿宋" w:hint="eastAsia"/>
          <w:sz w:val="28"/>
          <w:lang w:eastAsia="zh-CN"/>
        </w:rPr>
        <w:t>印花纹理项目计划购置设备共计XX台（套），设备购置费XXXX万元。这些设备涵盖了生产、研发和办公等多个领域，包括先进的生产设备、办公设备和实验室设备等。设备购置费用的投入将确保印花纹理项目具备先进的生产技术和高效的办公环境，提高企业的生产效率和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印花纹理项目计划总投资XXXX万元，预计年实现营业收入XXXX万元。这一部分涵盖了整个印花纹理项目的经济规模和财务计划。总投资将用于印花纹理项目的建设、设备购置、人才引进等多个方面，确保印花纹理项目的全面发展。预计年实现的营业收入则是对印花纹理项目盈利能力的预估，考虑了市场需求、销售计划等多个因素。</w:t>
      </w:r>
    </w:p>
    <w:p>
      <w:pPr>
        <w:pStyle w:val="Heading1"/>
        <w:ind w:firstLine="560" w:firstLineChars="200"/>
        <w:rPr>
          <w:rFonts w:ascii="仿宋" w:eastAsia="仿宋" w:hAnsi="仿宋" w:cs="仿宋" w:hint="eastAsia"/>
          <w:sz w:val="28"/>
          <w:lang w:eastAsia="zh-CN"/>
        </w:rPr>
      </w:pPr>
      <w:bookmarkStart w:id="30" w:name="_Toc14810"/>
      <w:r>
        <w:rPr>
          <w:rFonts w:ascii="仿宋" w:eastAsia="仿宋" w:hAnsi="仿宋" w:cs="仿宋" w:hint="eastAsia"/>
          <w:sz w:val="28"/>
          <w:lang w:eastAsia="zh-CN"/>
        </w:rPr>
        <w:t>五、印花纹理项目实施进度计划</w:t>
      </w:r>
      <w:bookmarkEnd w:id="30"/>
    </w:p>
    <w:p>
      <w:pPr>
        <w:pStyle w:val="Heading2"/>
        <w:rPr>
          <w:rFonts w:ascii="仿宋" w:eastAsia="仿宋" w:hAnsi="仿宋" w:cs="仿宋" w:hint="eastAsia"/>
          <w:lang w:eastAsia="zh-CN"/>
        </w:rPr>
      </w:pPr>
      <w:bookmarkStart w:id="31" w:name="_Toc27763"/>
      <w:r>
        <w:rPr>
          <w:rFonts w:ascii="仿宋" w:eastAsia="仿宋" w:hAnsi="仿宋" w:cs="仿宋" w:hint="eastAsia"/>
          <w:lang w:eastAsia="zh-CN"/>
        </w:rPr>
        <w:t>(一)、建设周期</w:t>
      </w:r>
      <w:bookmarkEnd w:id="31"/>
    </w:p>
    <w:p>
      <w:pPr>
        <w:ind w:firstLine="560" w:firstLineChars="200"/>
        <w:rPr>
          <w:rFonts w:ascii="仿宋" w:eastAsia="仿宋" w:hAnsi="仿宋" w:cs="仿宋" w:hint="eastAsia"/>
          <w:sz w:val="28"/>
        </w:rPr>
      </w:pPr>
      <w:r>
        <w:rPr>
          <w:rFonts w:ascii="仿宋" w:eastAsia="仿宋" w:hAnsi="仿宋" w:cs="仿宋" w:hint="eastAsia"/>
          <w:sz w:val="28"/>
          <w:lang w:eastAsia="zh-CN"/>
        </w:rPr>
        <w:t>建设周期是印花纹理项目从规划到实际运作的全过程，分为多个关键阶段，每个阶段都有其独特的任务和挑战：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1. 印花纹理项目前期准备阶段：</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在这个阶段，印花纹理项目团队进行印花纹理项目的可行性研究，明确印花纹理项目目标和规模，进行市场分析和资金计划。完成印花纹理项目的立项申请，确保印花纹理项目有足够的资源和支持。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2. 工程勘察与设计阶段：</w:t>
      </w:r>
    </w:p>
    <w:p>
      <w:pPr>
        <w:ind w:firstLine="560" w:firstLineChars="200"/>
        <w:rPr>
          <w:rFonts w:ascii="仿宋" w:eastAsia="仿宋" w:hAnsi="仿宋" w:cs="仿宋" w:hint="eastAsia"/>
          <w:sz w:val="28"/>
        </w:rPr>
      </w:pPr>
      <w:r>
        <w:rPr>
          <w:rFonts w:ascii="仿宋" w:eastAsia="仿宋" w:hAnsi="仿宋" w:cs="仿宋" w:hint="eastAsia"/>
          <w:sz w:val="28"/>
          <w:lang w:eastAsia="zh-CN"/>
        </w:rPr>
        <w:t>进行印花纹理项目所在地的勘察工作，包括土地调查、地质勘探等，以获取对施工环境的全面了解。设计阶段涉及建筑设计、工艺设计、设备配置等，确保印花纹理项目的设计方案科学可行。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土建工程施工阶段：</w:t>
      </w:r>
    </w:p>
    <w:p>
      <w:pPr>
        <w:ind w:firstLine="560" w:firstLineChars="200"/>
        <w:rPr>
          <w:rFonts w:ascii="仿宋" w:eastAsia="仿宋" w:hAnsi="仿宋" w:cs="仿宋" w:hint="eastAsia"/>
          <w:sz w:val="28"/>
        </w:rPr>
        <w:sectPr>
          <w:headerReference w:type="default" r:id="rId66"/>
          <w:footerReference w:type="default" r:id="rId67"/>
          <w:type w:val="nextPage"/>
          <w:pgSz w:w="11906" w:h="16838"/>
          <w:pgMar w:top="1440" w:right="1800" w:bottom="1440" w:left="1800" w:header="851" w:footer="992" w:gutter="0"/>
          <w:pgNumType w:start="3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实施土建工程，包括地基处理、建筑施工、主体结构建设等。这是印花纹理项目实体建设的阶段，需要高效协调各项工程，确保施工质量和进度。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设备采购阶段：</w:t>
      </w:r>
    </w:p>
    <w:p>
      <w:pPr>
        <w:ind w:firstLine="560" w:firstLineChars="200"/>
        <w:rPr>
          <w:rFonts w:ascii="仿宋" w:eastAsia="仿宋" w:hAnsi="仿宋" w:cs="仿宋" w:hint="eastAsia"/>
          <w:sz w:val="28"/>
        </w:rPr>
      </w:pPr>
      <w:r>
        <w:rPr>
          <w:rFonts w:ascii="仿宋" w:eastAsia="仿宋" w:hAnsi="仿宋" w:cs="仿宋" w:hint="eastAsia"/>
          <w:sz w:val="28"/>
          <w:lang w:eastAsia="zh-CN"/>
        </w:rPr>
        <w:t>进行印花纹理项目所需设备的采购，包括设备的选择、供应商洽谈和合同签订。确保印花纹理项目所使用的设备符合质量标准，满足印花纹理项目的生产需求。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设备安装调试阶段：</w:t>
      </w:r>
    </w:p>
    <w:p>
      <w:pPr>
        <w:ind w:firstLine="560" w:firstLineChars="200"/>
        <w:rPr>
          <w:rFonts w:ascii="仿宋" w:eastAsia="仿宋" w:hAnsi="仿宋" w:cs="仿宋" w:hint="eastAsia"/>
          <w:sz w:val="28"/>
        </w:rPr>
      </w:pPr>
      <w:r>
        <w:rPr>
          <w:rFonts w:ascii="仿宋" w:eastAsia="仿宋" w:hAnsi="仿宋" w:cs="仿宋" w:hint="eastAsia"/>
          <w:sz w:val="28"/>
          <w:lang w:eastAsia="zh-CN"/>
        </w:rPr>
        <w:t>进行设备的安装和调试工作，确保设备能够正常运行。这个阶段是印花纹理项目顺利投产的关键，需要仔细调整设备，保证其稳定性和可靠性。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投产使用阶段：</w:t>
      </w:r>
    </w:p>
    <w:p>
      <w:pPr>
        <w:ind w:firstLine="560" w:firstLineChars="200"/>
        <w:rPr>
          <w:rFonts w:ascii="仿宋" w:eastAsia="仿宋" w:hAnsi="仿宋" w:cs="仿宋" w:hint="eastAsia"/>
          <w:sz w:val="28"/>
        </w:rPr>
      </w:pPr>
      <w:r>
        <w:rPr>
          <w:rFonts w:ascii="仿宋" w:eastAsia="仿宋" w:hAnsi="仿宋" w:cs="仿宋" w:hint="eastAsia"/>
          <w:sz w:val="28"/>
          <w:lang w:eastAsia="zh-CN"/>
        </w:rPr>
        <w:t>印花纹理项目正式投入运营，进行实际生产和服务。在此阶段，印花纹理项目团队需要密切关注运营情况，及时处理可能出现的问题，确保印花纹理项目平稳运行。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通过科学合理的规划和有效的印花纹理项目管理，确保每个建设阶段都按时、按质完成，最终实现印花纹理项目的成功建设和投产使用。印花纹理项目建设周期的顺利进行对于印花纹理项目的整体成功至关重要。</w:t>
      </w:r>
    </w:p>
    <w:p>
      <w:pPr>
        <w:pStyle w:val="Heading2"/>
        <w:ind w:firstLine="560" w:firstLineChars="200"/>
        <w:rPr>
          <w:rFonts w:ascii="仿宋" w:eastAsia="仿宋" w:hAnsi="仿宋" w:cs="仿宋" w:hint="eastAsia"/>
          <w:sz w:val="28"/>
          <w:lang w:eastAsia="zh-CN"/>
        </w:rPr>
      </w:pPr>
      <w:bookmarkStart w:id="32" w:name="_Toc8253"/>
      <w:r>
        <w:rPr>
          <w:rFonts w:ascii="仿宋" w:eastAsia="仿宋" w:hAnsi="仿宋" w:cs="仿宋" w:hint="eastAsia"/>
          <w:sz w:val="28"/>
          <w:lang w:eastAsia="zh-CN"/>
        </w:rPr>
        <w:t>(二)、建设进度</w:t>
      </w:r>
      <w:bookmarkEnd w:id="32"/>
    </w:p>
    <w:p>
      <w:pPr>
        <w:ind w:firstLine="560" w:firstLineChars="200"/>
        <w:rPr>
          <w:rFonts w:ascii="仿宋" w:eastAsia="仿宋" w:hAnsi="仿宋" w:cs="仿宋" w:hint="eastAsia"/>
          <w:sz w:val="28"/>
        </w:rPr>
        <w:sectPr>
          <w:headerReference w:type="default" r:id="rId68"/>
          <w:footerReference w:type="default" r:id="rId69"/>
          <w:type w:val="nextPage"/>
          <w:pgSz w:w="11906" w:h="16838"/>
          <w:pgMar w:top="1440" w:right="1800" w:bottom="1440" w:left="1800" w:header="851" w:footer="992" w:gutter="0"/>
          <w:pgNumType w:start="3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印花纹理项目的分期建设是为了更好地控制进度和资源，目前的实际完成投资达到XXXX万元，占计划投资的XX%。进一步细分，固定资产投资已经完成XXXX万元，占总投资的XX%；流动资金投资也已经完成XXXX万元，占总投资的XX%。</w:t>
      </w:r>
    </w:p>
    <w:p>
      <w:pPr>
        <w:ind w:firstLine="560" w:firstLineChars="200"/>
        <w:rPr>
          <w:rFonts w:ascii="仿宋" w:eastAsia="仿宋" w:hAnsi="仿宋" w:cs="仿宋" w:hint="eastAsia"/>
          <w:sz w:val="28"/>
        </w:rPr>
      </w:pPr>
      <w:r>
        <w:rPr>
          <w:rFonts w:ascii="仿宋" w:eastAsia="仿宋" w:hAnsi="仿宋" w:cs="仿宋" w:hint="eastAsia"/>
          <w:sz w:val="28"/>
          <w:lang w:eastAsia="zh-CN"/>
        </w:rPr>
        <w:t>完成固定资产投资：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固定资产投资是印花纹理项目中的重要组成部分，包括土建工程、设备采购等。已经完成的XXXX万元投资表明在这方面印花纹理项目取得了良好的进展。这部分资金的使用应当符合印花纹理项目计划，确保施工和采购等方面按照预期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完成流动资金投资：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流动资金投资则涉及印花纹理项目运营过程中的各项费用，如人员工资、原材料采购等。已经完成XXXX万元的流动资金投资表明印花纹理项目在运营准备方面也取得了一定的进展。这部分资金的使用需要合理规划，确保印花纹理项目的正常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投资完成比例分析：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印花纹理项目实际完成投资占计划投资的XX%，这反映了印花纹理项目在资金使用方面的较好掌控。投资完成比例的合理性直接关系到印花纹理项目后续的资金需求和进度计划。通过对比已完成和计划的投资比例，可以更准确地评估印花纹理项目的财务状况和资金运作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未来资金规划：</w:t>
      </w:r>
    </w:p>
    <w:p>
      <w:pPr>
        <w:ind w:firstLine="560" w:firstLineChars="200"/>
        <w:rPr>
          <w:rFonts w:ascii="仿宋" w:eastAsia="仿宋" w:hAnsi="仿宋" w:cs="仿宋" w:hint="eastAsia"/>
          <w:sz w:val="28"/>
        </w:rPr>
        <w:sectPr>
          <w:headerReference w:type="default" r:id="rId70"/>
          <w:footerReference w:type="default" r:id="rId71"/>
          <w:type w:val="nextPage"/>
          <w:pgSz w:w="11906" w:h="16838"/>
          <w:pgMar w:top="1440" w:right="1800" w:bottom="1440" w:left="1800" w:header="851" w:footer="992" w:gutter="0"/>
          <w:pgNumType w:start="34"/>
          <w:cols w:num="1" w:space="425"/>
          <w:titlePg w:val="0"/>
          <w:docGrid w:type="lines" w:linePitch="312" w:charSpace="0"/>
        </w:sectPr>
      </w:pPr>
      <w:r>
        <w:rPr>
          <w:rFonts w:ascii="仿宋" w:eastAsia="仿宋" w:hAnsi="仿宋" w:cs="仿宋" w:hint="eastAsia"/>
          <w:sz w:val="28"/>
          <w:lang w:eastAsia="zh-CN"/>
        </w:rPr>
        <w:t>基于目前的资金完成情况，可以进一步规划未来的资金使用。确保在后续的建设和运营阶段，资金能够得到及时、有效地保障。这包括对未完成部分的固定资产和流动资金投资的合理安排和管理。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随着印花纹理项目不断推进，风险的变化也需要得到及时的识别和应对。定期对已完成投资的使用情况进行审查，及时发现潜在的财务风险，并制定相应的应对策略。</w:t>
      </w:r>
    </w:p>
    <w:p>
      <w:pPr>
        <w:pStyle w:val="Heading2"/>
        <w:ind w:firstLine="560" w:firstLineChars="200"/>
        <w:rPr>
          <w:rFonts w:ascii="仿宋" w:eastAsia="仿宋" w:hAnsi="仿宋" w:cs="仿宋" w:hint="eastAsia"/>
          <w:sz w:val="28"/>
          <w:lang w:eastAsia="zh-CN"/>
        </w:rPr>
      </w:pPr>
      <w:bookmarkStart w:id="33" w:name="_Toc31247"/>
      <w:r>
        <w:rPr>
          <w:rFonts w:ascii="仿宋" w:eastAsia="仿宋" w:hAnsi="仿宋" w:cs="仿宋" w:hint="eastAsia"/>
          <w:sz w:val="28"/>
          <w:lang w:eastAsia="zh-CN"/>
        </w:rPr>
        <w:t>(三)、进度安排注意事项</w:t>
      </w:r>
      <w:bookmarkEnd w:id="33"/>
    </w:p>
    <w:p>
      <w:pPr>
        <w:ind w:firstLine="560" w:firstLineChars="200"/>
        <w:rPr>
          <w:rFonts w:ascii="仿宋" w:eastAsia="仿宋" w:hAnsi="仿宋" w:cs="仿宋" w:hint="eastAsia"/>
          <w:sz w:val="28"/>
        </w:rPr>
      </w:pPr>
      <w:r>
        <w:rPr>
          <w:rFonts w:ascii="仿宋" w:eastAsia="仿宋" w:hAnsi="仿宋" w:cs="仿宋" w:hint="eastAsia"/>
          <w:sz w:val="28"/>
          <w:lang w:eastAsia="zh-CN"/>
        </w:rPr>
        <w:t>1. 制定合理的计划：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根据印花纹理项目的性质和规模，制定详细的印花纹理项目计划，包括各个阶段的任务和时间表。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考虑到可能的风险和不确定性，留有一定的缓冲时间。</w:t>
      </w:r>
    </w:p>
    <w:p>
      <w:pPr>
        <w:ind w:firstLine="560" w:firstLineChars="200"/>
        <w:rPr>
          <w:rFonts w:ascii="仿宋" w:eastAsia="仿宋" w:hAnsi="仿宋" w:cs="仿宋" w:hint="eastAsia"/>
          <w:sz w:val="28"/>
        </w:rPr>
      </w:pPr>
      <w:r>
        <w:rPr>
          <w:rFonts w:ascii="仿宋" w:eastAsia="仿宋" w:hAnsi="仿宋" w:cs="仿宋" w:hint="eastAsia"/>
          <w:sz w:val="28"/>
          <w:lang w:eastAsia="zh-CN"/>
        </w:rPr>
        <w:t>2. 明确目标和优先级：</w:t>
      </w:r>
    </w:p>
    <w:p>
      <w:pPr>
        <w:ind w:firstLine="560" w:firstLineChars="200"/>
        <w:rPr>
          <w:rFonts w:ascii="仿宋" w:eastAsia="仿宋" w:hAnsi="仿宋" w:cs="仿宋" w:hint="eastAsia"/>
          <w:sz w:val="28"/>
        </w:rPr>
      </w:pPr>
      <w:r>
        <w:rPr>
          <w:rFonts w:ascii="仿宋" w:eastAsia="仿宋" w:hAnsi="仿宋" w:cs="仿宋" w:hint="eastAsia"/>
          <w:sz w:val="28"/>
          <w:lang w:eastAsia="zh-CN"/>
        </w:rPr>
        <w:t>确定印花纹理项目的主要目标和优先级，以便更好地分配资源和关注关键任务。</w:t>
      </w:r>
    </w:p>
    <w:p>
      <w:pPr>
        <w:ind w:firstLine="560" w:firstLineChars="200"/>
        <w:rPr>
          <w:rFonts w:ascii="仿宋" w:eastAsia="仿宋" w:hAnsi="仿宋" w:cs="仿宋" w:hint="eastAsia"/>
          <w:sz w:val="28"/>
        </w:rPr>
      </w:pPr>
      <w:r>
        <w:rPr>
          <w:rFonts w:ascii="仿宋" w:eastAsia="仿宋" w:hAnsi="仿宋" w:cs="仿宋" w:hint="eastAsia"/>
          <w:sz w:val="28"/>
          <w:lang w:eastAsia="zh-CN"/>
        </w:rPr>
        <w:t>明确哪些任务对印花纹理项目成功至关重要，优先安排这些任务。</w:t>
      </w:r>
    </w:p>
    <w:p>
      <w:pPr>
        <w:ind w:firstLine="560" w:firstLineChars="200"/>
        <w:rPr>
          <w:rFonts w:ascii="仿宋" w:eastAsia="仿宋" w:hAnsi="仿宋" w:cs="仿宋" w:hint="eastAsia"/>
          <w:sz w:val="28"/>
        </w:rPr>
      </w:pPr>
      <w:r>
        <w:rPr>
          <w:rFonts w:ascii="仿宋" w:eastAsia="仿宋" w:hAnsi="仿宋" w:cs="仿宋" w:hint="eastAsia"/>
          <w:sz w:val="28"/>
          <w:lang w:eastAsia="zh-CN"/>
        </w:rPr>
        <w:t>3. 考虑依赖关系：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分析任务之间的依赖关系，确保一个任务的完成不受到其他任务的影响。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优先处理可能成为关键路径的任务，以避免整体进度受到影响。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4. 持续监控和更新：</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实时监控印花纹理项目进度，及时发现和解决可能的延误或问题。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定期更新印花纹理项目计划，确保计划与实际进展一致。</w:t>
      </w:r>
    </w:p>
    <w:p>
      <w:pPr>
        <w:ind w:firstLine="560" w:firstLineChars="200"/>
        <w:rPr>
          <w:rFonts w:ascii="仿宋" w:eastAsia="仿宋" w:hAnsi="仿宋" w:cs="仿宋" w:hint="eastAsia"/>
          <w:sz w:val="28"/>
        </w:rPr>
        <w:sectPr>
          <w:headerReference w:type="default" r:id="rId72"/>
          <w:footerReference w:type="default" r:id="rId73"/>
          <w:type w:val="nextPage"/>
          <w:pgSz w:w="11906" w:h="16838"/>
          <w:pgMar w:top="1440" w:right="1800" w:bottom="1440" w:left="1800" w:header="851" w:footer="992" w:gutter="0"/>
          <w:pgNumType w:start="35"/>
          <w:cols w:num="1" w:space="425"/>
          <w:titlePg w:val="0"/>
          <w:docGrid w:type="lines" w:linePitch="312" w:charSpace="0"/>
        </w:sectPr>
      </w:pPr>
      <w:r>
        <w:rPr>
          <w:rFonts w:ascii="仿宋" w:eastAsia="仿宋" w:hAnsi="仿宋" w:cs="仿宋" w:hint="eastAsia"/>
          <w:sz w:val="28"/>
          <w:lang w:eastAsia="zh-CN"/>
        </w:rPr>
        <w:t>5. 合理分配资源：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确保印花纹理项目所需的各种资源，包括人力、物力、财力等，得到合理分配和利用。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在人员调度上考虑到专业技能和经验的匹配。</w:t>
      </w:r>
    </w:p>
    <w:p>
      <w:pPr>
        <w:ind w:firstLine="560" w:firstLineChars="200"/>
        <w:rPr>
          <w:rFonts w:ascii="仿宋" w:eastAsia="仿宋" w:hAnsi="仿宋" w:cs="仿宋" w:hint="eastAsia"/>
          <w:sz w:val="28"/>
        </w:rPr>
      </w:pPr>
      <w:r>
        <w:rPr>
          <w:rFonts w:ascii="仿宋" w:eastAsia="仿宋" w:hAnsi="仿宋" w:cs="仿宋" w:hint="eastAsia"/>
          <w:sz w:val="28"/>
          <w:lang w:eastAsia="zh-CN"/>
        </w:rPr>
        <w:t>6. 团队沟通和协作：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保持团队成员之间的良好沟通，确保大家了解任务和目标。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鼓励协作和信息分享，以促进工作的高效进行。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7. 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对可能出现的风险进行评估，并采取相应的风险管理措施。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制定备选方案，以便在发生问题时能够迅速作出调整。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8. 定期评估和审查：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定期进行印花纹理项目进度的评估和审查，确保印花纹理项目仍然符合预期目标。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根据评估结果进行必要的调整和改进。</w:t>
      </w:r>
    </w:p>
    <w:p>
      <w:pPr>
        <w:pStyle w:val="Heading2"/>
        <w:ind w:firstLine="560" w:firstLineChars="200"/>
        <w:rPr>
          <w:rFonts w:ascii="仿宋" w:eastAsia="仿宋" w:hAnsi="仿宋" w:cs="仿宋" w:hint="eastAsia"/>
          <w:sz w:val="28"/>
          <w:lang w:eastAsia="zh-CN"/>
        </w:rPr>
      </w:pPr>
      <w:bookmarkStart w:id="34" w:name="_Toc17720"/>
      <w:r>
        <w:rPr>
          <w:rFonts w:ascii="仿宋" w:eastAsia="仿宋" w:hAnsi="仿宋" w:cs="仿宋" w:hint="eastAsia"/>
          <w:sz w:val="28"/>
          <w:lang w:eastAsia="zh-CN"/>
        </w:rPr>
        <w:t>(四)、人力资源配置</w:t>
      </w:r>
      <w:bookmarkEnd w:id="34"/>
    </w:p>
    <w:p>
      <w:pPr>
        <w:ind w:firstLine="560" w:firstLineChars="200"/>
        <w:rPr>
          <w:rFonts w:ascii="仿宋" w:eastAsia="仿宋" w:hAnsi="仿宋" w:cs="仿宋" w:hint="eastAsia"/>
          <w:sz w:val="28"/>
        </w:rPr>
      </w:pPr>
      <w:r>
        <w:rPr>
          <w:rFonts w:ascii="仿宋" w:eastAsia="仿宋" w:hAnsi="仿宋" w:cs="仿宋" w:hint="eastAsia"/>
          <w:sz w:val="28"/>
          <w:lang w:eastAsia="zh-CN"/>
        </w:rPr>
        <w:t>在进行人力资源配置时，首先需要全面了解印花纹理项目的性质、规模和需求，以确保合理、高效地配置人力资源。印花纹理项目的成功与否很大程度上取决于人力的贡献和团队的协作。因此，科学合理的人力资源配置是印花纹理项目管理中至关重要的一环。</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综合人力需求分析：</w:t>
      </w:r>
    </w:p>
    <w:p>
      <w:pPr>
        <w:ind w:firstLine="560" w:firstLineChars="200"/>
        <w:rPr>
          <w:rFonts w:ascii="仿宋" w:eastAsia="仿宋" w:hAnsi="仿宋" w:cs="仿宋" w:hint="eastAsia"/>
          <w:sz w:val="28"/>
        </w:rPr>
        <w:sectPr>
          <w:headerReference w:type="default" r:id="rId74"/>
          <w:footerReference w:type="default" r:id="rId75"/>
          <w:type w:val="nextPage"/>
          <w:pgSz w:w="11906" w:h="16838"/>
          <w:pgMar w:top="1440" w:right="1800" w:bottom="1440" w:left="1800" w:header="851" w:footer="992" w:gutter="0"/>
          <w:pgNumType w:start="3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印花纹理项目启动阶段，需要进行全面的人力需求分析。这包括确定印花纹理项目的规模、工作内容、所需技能等方面的要求。通过对印花纹理项目整体的需求有一个清晰的认识，才能更好地进行后续的人力资源配置。</w:t>
      </w:r>
    </w:p>
    <w:p>
      <w:pPr>
        <w:ind w:firstLine="560" w:firstLineChars="200"/>
        <w:rPr>
          <w:rFonts w:ascii="仿宋" w:eastAsia="仿宋" w:hAnsi="仿宋" w:cs="仿宋" w:hint="eastAsia"/>
          <w:sz w:val="28"/>
        </w:rPr>
      </w:pPr>
      <w:r>
        <w:rPr>
          <w:rFonts w:ascii="仿宋" w:eastAsia="仿宋" w:hAnsi="仿宋" w:cs="仿宋" w:hint="eastAsia"/>
          <w:sz w:val="28"/>
          <w:lang w:eastAsia="zh-CN"/>
        </w:rPr>
        <w:t>岗位设置和职责划分：</w:t>
      </w:r>
    </w:p>
    <w:p>
      <w:pPr>
        <w:ind w:firstLine="560" w:firstLineChars="200"/>
        <w:rPr>
          <w:rFonts w:ascii="仿宋" w:eastAsia="仿宋" w:hAnsi="仿宋" w:cs="仿宋" w:hint="eastAsia"/>
          <w:sz w:val="28"/>
        </w:rPr>
      </w:pPr>
      <w:r>
        <w:rPr>
          <w:rFonts w:ascii="仿宋" w:eastAsia="仿宋" w:hAnsi="仿宋" w:cs="仿宋" w:hint="eastAsia"/>
          <w:sz w:val="28"/>
          <w:lang w:eastAsia="zh-CN"/>
        </w:rPr>
        <w:t>根据印花纹理项目的特点和需要，明确各个岗位的设置以及每个岗位的具体职责。这需要考虑到团队的协作关系，确保各个岗位之间的职责清晰划分，避免冲突和混淆。</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人才招募和选拔：</w:t>
      </w:r>
    </w:p>
    <w:p>
      <w:pPr>
        <w:ind w:firstLine="560" w:firstLineChars="200"/>
        <w:rPr>
          <w:rFonts w:ascii="仿宋" w:eastAsia="仿宋" w:hAnsi="仿宋" w:cs="仿宋" w:hint="eastAsia"/>
          <w:sz w:val="28"/>
        </w:rPr>
      </w:pPr>
      <w:r>
        <w:rPr>
          <w:rFonts w:ascii="仿宋" w:eastAsia="仿宋" w:hAnsi="仿宋" w:cs="仿宋" w:hint="eastAsia"/>
          <w:sz w:val="28"/>
          <w:lang w:eastAsia="zh-CN"/>
        </w:rPr>
        <w:t>为满足印花纹理项目的需求，需要进行有效的人才招募和选拔。这包括发布招聘信息、面试候选人、评估其技能和适应能力等。确保招聘到的人才与印花纹理项目的要求相匹配，有利于印花纹理项目的高效推进。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培训和技能提升：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一旦团队成员入职，需要提供必要的培训，以确保他们熟悉印花纹理项目的流程和工作要求。同时，还需要注重团队成员的技能提升，通过培训计划和学习机会，使团队保持竞争力。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团队建设和文化塑造：</w:t>
      </w:r>
    </w:p>
    <w:p>
      <w:pPr>
        <w:ind w:firstLine="560" w:firstLineChars="200"/>
        <w:rPr>
          <w:rFonts w:ascii="仿宋" w:eastAsia="仿宋" w:hAnsi="仿宋" w:cs="仿宋" w:hint="eastAsia"/>
          <w:sz w:val="28"/>
        </w:rPr>
      </w:pPr>
      <w:r>
        <w:rPr>
          <w:rFonts w:ascii="仿宋" w:eastAsia="仿宋" w:hAnsi="仿宋" w:cs="仿宋" w:hint="eastAsia"/>
          <w:sz w:val="28"/>
          <w:lang w:eastAsia="zh-CN"/>
        </w:rPr>
        <w:t>建设一个协作高效的团队是印花纹理项目成功的基石。通过组织团队建设活动、搭建良好的沟通渠道、塑造积极向上的团队文化，可以提高团队的凝聚力和战斗力。</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绩效评估和激励机制：</w:t>
      </w:r>
    </w:p>
    <w:p>
      <w:pPr>
        <w:ind w:firstLine="560" w:firstLineChars="200"/>
        <w:rPr>
          <w:rFonts w:ascii="仿宋" w:eastAsia="仿宋" w:hAnsi="仿宋" w:cs="仿宋" w:hint="eastAsia"/>
          <w:sz w:val="28"/>
        </w:rPr>
        <w:sectPr>
          <w:headerReference w:type="default" r:id="rId76"/>
          <w:footerReference w:type="default" r:id="rId77"/>
          <w:type w:val="nextPage"/>
          <w:pgSz w:w="11906" w:h="16838"/>
          <w:pgMar w:top="1440" w:right="1800" w:bottom="1440" w:left="1800" w:header="851" w:footer="992" w:gutter="0"/>
          <w:pgNumType w:start="3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建立科学的绩效评估机制，对团队成员的工作进行定期评估，识别出色表现并予以奖励。激励机制可以激发团队成员的积极性和创造力，增强工作动力。</w:t>
      </w:r>
    </w:p>
    <w:p>
      <w:pPr>
        <w:pStyle w:val="Heading2"/>
        <w:ind w:firstLine="560" w:firstLineChars="200"/>
        <w:rPr>
          <w:rFonts w:ascii="仿宋" w:eastAsia="仿宋" w:hAnsi="仿宋" w:cs="仿宋" w:hint="eastAsia"/>
          <w:sz w:val="28"/>
          <w:lang w:eastAsia="zh-CN"/>
        </w:rPr>
      </w:pPr>
      <w:bookmarkStart w:id="35" w:name="_Toc29008"/>
      <w:r>
        <w:rPr>
          <w:rFonts w:ascii="仿宋" w:eastAsia="仿宋" w:hAnsi="仿宋" w:cs="仿宋" w:hint="eastAsia"/>
          <w:sz w:val="28"/>
          <w:lang w:eastAsia="zh-CN"/>
        </w:rPr>
        <w:t>(五)、员工培训</w:t>
      </w:r>
      <w:bookmarkEnd w:id="35"/>
    </w:p>
    <w:p>
      <w:pPr>
        <w:ind w:firstLine="560" w:firstLineChars="200"/>
        <w:rPr>
          <w:rFonts w:ascii="仿宋" w:eastAsia="仿宋" w:hAnsi="仿宋" w:cs="仿宋" w:hint="eastAsia"/>
          <w:sz w:val="28"/>
        </w:rPr>
      </w:pPr>
      <w:r>
        <w:rPr>
          <w:rFonts w:ascii="仿宋" w:eastAsia="仿宋" w:hAnsi="仿宋" w:cs="仿宋" w:hint="eastAsia"/>
          <w:sz w:val="28"/>
          <w:lang w:eastAsia="zh-CN"/>
        </w:rPr>
        <w:t>培训需求分析：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进行员工培训之前，需要进行全面的培训需求分析。这包括了解员工的现有技能水平、印花纹理项目要求的技能和知识，以及员工个体发展的需求。通过需求分析，可以有针对性地制定培训计划，确保培训内容贴近实际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基于培训需求分析的结果，制定详细的培训计划。培训计划应包括培训的内容、形式、时间安排等方面的细节。同时，需要根据员工的岗位和职责差异，制定个性化的培训方案，以满足不同群体的培训需求。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培训内容设计：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内容应紧密围绕印花纹理项目需求和员工成长方向展开。采用系统性的培训模块，包括专业技能、团队协作、领导力培养等方面。培训内容设计要具有实际操作性，能够帮助员工将所学知识和技能应用到实际工作中。</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培训方法选择：</w:t>
      </w:r>
    </w:p>
    <w:p>
      <w:pPr>
        <w:ind w:firstLine="560" w:firstLineChars="200"/>
        <w:rPr>
          <w:rFonts w:ascii="仿宋" w:eastAsia="仿宋" w:hAnsi="仿宋" w:cs="仿宋" w:hint="eastAsia"/>
          <w:sz w:val="28"/>
        </w:rPr>
        <w:sectPr>
          <w:headerReference w:type="default" r:id="rId78"/>
          <w:footerReference w:type="default" r:id="rId79"/>
          <w:type w:val="nextPage"/>
          <w:pgSz w:w="11906" w:h="16838"/>
          <w:pgMar w:top="1440" w:right="1800" w:bottom="1440" w:left="1800" w:header="851" w:footer="992" w:gutter="0"/>
          <w:pgNumType w:start="38"/>
          <w:cols w:num="1" w:space="425"/>
          <w:titlePg w:val="0"/>
          <w:docGrid w:type="lines" w:linePitch="312" w:charSpace="0"/>
        </w:sectPr>
      </w:pPr>
      <w:r>
        <w:rPr>
          <w:rFonts w:ascii="仿宋" w:eastAsia="仿宋" w:hAnsi="仿宋" w:cs="仿宋" w:hint="eastAsia"/>
          <w:sz w:val="28"/>
          <w:lang w:eastAsia="zh-CN"/>
        </w:rPr>
        <w:t>选择适当的培训方法，包括面对面培训、在线培训、实践操作等。不同的培训方法适用于不同的培训内容和目标。在选择培训方法时，要考虑员工的学习习惯和印花纹理项目的实际情况，以提高培训效果。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培训师资选择：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师资的选择直接关系到培训效果。选择具有丰富实践经验和专业知识的培训师，能够更好地传递印花纹理项目所需的技能和理念。同时，也可以考虑邀请印花纹理项目内部专家担任培训讲师，更符合印花纹理项目的实际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培训评估机制：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科学的培训评估机制，通过培训前、中、后的评估，了解培训效果和员工学习情况。这可以通过考试、实际操作、反馈调查等方式进行。培训评估的结果可用于调整和优化培训计划，确保培训的连续性和实效性。</w:t>
      </w:r>
    </w:p>
    <w:p>
      <w:pPr>
        <w:pStyle w:val="Heading2"/>
        <w:ind w:firstLine="560" w:firstLineChars="200"/>
        <w:rPr>
          <w:rFonts w:ascii="仿宋" w:eastAsia="仿宋" w:hAnsi="仿宋" w:cs="仿宋" w:hint="eastAsia"/>
          <w:sz w:val="28"/>
          <w:lang w:eastAsia="zh-CN"/>
        </w:rPr>
      </w:pPr>
      <w:bookmarkStart w:id="36" w:name="_Toc15873"/>
      <w:r>
        <w:rPr>
          <w:rFonts w:ascii="仿宋" w:eastAsia="仿宋" w:hAnsi="仿宋" w:cs="仿宋" w:hint="eastAsia"/>
          <w:sz w:val="28"/>
          <w:lang w:eastAsia="zh-CN"/>
        </w:rPr>
        <w:t>(六)、印花纹理项目实施保障</w:t>
      </w:r>
      <w:bookmarkEnd w:id="36"/>
    </w:p>
    <w:p>
      <w:pPr>
        <w:ind w:firstLine="560" w:firstLineChars="200"/>
        <w:rPr>
          <w:rFonts w:ascii="仿宋" w:eastAsia="仿宋" w:hAnsi="仿宋" w:cs="仿宋" w:hint="eastAsia"/>
          <w:sz w:val="28"/>
        </w:rPr>
      </w:pPr>
      <w:r>
        <w:rPr>
          <w:rFonts w:ascii="仿宋" w:eastAsia="仿宋" w:hAnsi="仿宋" w:cs="仿宋" w:hint="eastAsia"/>
          <w:sz w:val="28"/>
          <w:lang w:eastAsia="zh-CN"/>
        </w:rPr>
        <w:t>印花纹理项目团队建设：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构建一个协作默契、高效沟通的印花纹理项目团队是印花纹理项目实施保障的基础。通过定期的团队建设活动、培训和沟通机制的建立，确保团队成员之间的合作顺畅，共同追求印花纹理项目目标。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印花纹理项目计划与进度管理：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科学的印花纹理项目计划，明确印花纹理项目的工作分解结构、任务分配和时间节点。通过印花纹理项目管理工具对印花纹理项目进度进行全程跟踪和管理，及时发现问题并采取相应措施，确保印花纹理项目的进度符合计划。</w:t>
      </w:r>
    </w:p>
    <w:p>
      <w:pPr>
        <w:ind w:firstLine="560" w:firstLineChars="200"/>
        <w:rPr>
          <w:rFonts w:ascii="仿宋" w:eastAsia="仿宋" w:hAnsi="仿宋" w:cs="仿宋" w:hint="eastAsia"/>
          <w:sz w:val="28"/>
        </w:rPr>
        <w:sectPr>
          <w:headerReference w:type="default" r:id="rId80"/>
          <w:footerReference w:type="default" r:id="rId81"/>
          <w:type w:val="nextPage"/>
          <w:pgSz w:w="11906" w:h="16838"/>
          <w:pgMar w:top="1440" w:right="1800" w:bottom="1440" w:left="1800" w:header="851" w:footer="992" w:gutter="0"/>
          <w:pgNumType w:start="39"/>
          <w:cols w:num="1" w:space="425"/>
          <w:titlePg w:val="0"/>
          <w:docGrid w:type="lines" w:linePitch="312" w:charSpace="0"/>
        </w:sectPr>
      </w:pPr>
      <w:r>
        <w:rPr>
          <w:rFonts w:ascii="仿宋" w:eastAsia="仿宋" w:hAnsi="仿宋" w:cs="仿宋" w:hint="eastAsia"/>
          <w:sz w:val="28"/>
          <w:lang w:eastAsia="zh-CN"/>
        </w:rPr>
        <w:t>资源供给与管理：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合理配置和管理印花纹理项目所需的资源，包括人力、物力、财力等。确保印花纹理项目中各项资源的充分利用，避免资源的浪费。通过合理的资源管理，提高印花纹理项目的执行效率和成本控制。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风险管理与应对：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建立完善的风险管理机制，对印花纹理项目可能面临的风险进行全面评估，并制定相应的风险应对策略。定期进行风险评估和监控，确保印花纹理项目在不同阶段能够及时应对和解决可能出现的问题。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技术支持与创新：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印花纹理项目实施中，技术支持是不可或缺的一环。确保印花纹理项目团队具备必要的技术能力，及时解决技术难题。同时，鼓励团队成员提出创新性的解决方案，推动印花纹理项目技术的不断进步。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质量管理与验收标准：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建立完善的质量管理体系，确保印花纹理项目的每个阶段都能达到预定的质量标准。设立清晰的验收标准，对印花纹理项目成果进行全面的检查和评估。通过质量管理，保障印花纹理项目交付物的质量和可靠性。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信息沟通与协调：</w:t>
      </w:r>
    </w:p>
    <w:p>
      <w:pPr>
        <w:ind w:firstLine="560" w:firstLineChars="200"/>
        <w:rPr>
          <w:rFonts w:ascii="仿宋" w:eastAsia="仿宋" w:hAnsi="仿宋" w:cs="仿宋" w:hint="eastAsia"/>
          <w:sz w:val="28"/>
        </w:rPr>
        <w:sectPr>
          <w:headerReference w:type="default" r:id="rId82"/>
          <w:footerReference w:type="default" r:id="rId83"/>
          <w:type w:val="nextPage"/>
          <w:pgSz w:w="11906" w:h="16838"/>
          <w:pgMar w:top="1440" w:right="1800" w:bottom="1440" w:left="1800" w:header="851" w:footer="992" w:gutter="0"/>
          <w:pgNumType w:start="40"/>
          <w:cols w:num="1" w:space="425"/>
          <w:titlePg w:val="0"/>
          <w:docGrid w:type="lines" w:linePitch="312" w:charSpace="0"/>
        </w:sectPr>
      </w:pPr>
      <w:r>
        <w:rPr>
          <w:rFonts w:ascii="仿宋" w:eastAsia="仿宋" w:hAnsi="仿宋" w:cs="仿宋" w:hint="eastAsia"/>
          <w:sz w:val="28"/>
          <w:lang w:eastAsia="zh-CN"/>
        </w:rPr>
        <w:t>建立畅通的信息沟通渠道，确保印花纹理项目团队内外的信息传递及时准确。定期组织会议、报告印花纹理项目进展，提高团队成员之间的协作效率，减少信息滞后导致的问题。</w:t>
      </w:r>
    </w:p>
    <w:p>
      <w:pPr>
        <w:pStyle w:val="Heading1"/>
        <w:ind w:firstLine="560" w:firstLineChars="200"/>
        <w:rPr>
          <w:rFonts w:ascii="仿宋" w:eastAsia="仿宋" w:hAnsi="仿宋" w:cs="仿宋" w:hint="eastAsia"/>
          <w:sz w:val="28"/>
          <w:lang w:eastAsia="zh-CN"/>
        </w:rPr>
      </w:pPr>
      <w:bookmarkStart w:id="37" w:name="_Toc14325"/>
      <w:r>
        <w:rPr>
          <w:rFonts w:ascii="仿宋" w:eastAsia="仿宋" w:hAnsi="仿宋" w:cs="仿宋" w:hint="eastAsia"/>
          <w:sz w:val="28"/>
          <w:lang w:eastAsia="zh-CN"/>
        </w:rPr>
        <w:t>六、印花纹理项目投资可行性分析</w:t>
      </w:r>
      <w:bookmarkEnd w:id="37"/>
    </w:p>
    <w:p>
      <w:pPr>
        <w:pStyle w:val="Heading2"/>
        <w:rPr>
          <w:rFonts w:ascii="仿宋" w:eastAsia="仿宋" w:hAnsi="仿宋" w:cs="仿宋" w:hint="eastAsia"/>
          <w:lang w:eastAsia="zh-CN"/>
        </w:rPr>
      </w:pPr>
      <w:bookmarkStart w:id="38" w:name="_Toc28977"/>
      <w:r>
        <w:rPr>
          <w:rFonts w:ascii="仿宋" w:eastAsia="仿宋" w:hAnsi="仿宋" w:cs="仿宋" w:hint="eastAsia"/>
          <w:lang w:eastAsia="zh-CN"/>
        </w:rPr>
        <w:t>(一)、印花纹理项目估算说明</w:t>
      </w:r>
      <w:bookmarkEnd w:id="38"/>
    </w:p>
    <w:p>
      <w:pPr>
        <w:ind w:firstLine="560" w:firstLineChars="200"/>
        <w:rPr>
          <w:rFonts w:ascii="仿宋" w:eastAsia="仿宋" w:hAnsi="仿宋" w:cs="仿宋" w:hint="eastAsia"/>
          <w:sz w:val="28"/>
        </w:rPr>
      </w:pPr>
      <w:r>
        <w:rPr>
          <w:rFonts w:ascii="仿宋" w:eastAsia="仿宋" w:hAnsi="仿宋" w:cs="仿宋" w:hint="eastAsia"/>
          <w:sz w:val="28"/>
          <w:lang w:eastAsia="zh-CN"/>
        </w:rPr>
        <w:t>1. 印花纹理项目建设成本估算：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印花纹理项目建设成本估算中，需要详细考虑土地开发、建筑工程、设备采购和劳动力成本等方面。例如，土地开发阶段需要考虑土地购置费用、清理费用、基础设施建设费用等，而建筑工程阶段则包括建筑材料、施工人员薪酬、建筑设备租赁费等。设备采购阶段需要综合考虑设备价格、运输费用、安装费用等。通过详细的估算，可以形成建设成本的全貌，为后续资金筹措提供参考。</w:t>
      </w:r>
    </w:p>
    <w:p>
      <w:pPr>
        <w:ind w:firstLine="560" w:firstLineChars="200"/>
        <w:rPr>
          <w:rFonts w:ascii="仿宋" w:eastAsia="仿宋" w:hAnsi="仿宋" w:cs="仿宋" w:hint="eastAsia"/>
          <w:sz w:val="28"/>
        </w:rPr>
      </w:pPr>
      <w:r>
        <w:rPr>
          <w:rFonts w:ascii="仿宋" w:eastAsia="仿宋" w:hAnsi="仿宋" w:cs="仿宋" w:hint="eastAsia"/>
          <w:sz w:val="28"/>
          <w:lang w:eastAsia="zh-CN"/>
        </w:rPr>
        <w:t>2. 运营成本估算：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运营成本估算涉及到印花纹理项目建设后的日常运营阶段，包括人员薪酬、能源消耗、维护费用、管理费用等方面。例如，人员薪酬需要考虑岗位设置、薪资水平；能源消耗包括电力、水、燃料等的费用。通过综合分析这些因素，可以形成可行的运营成本估算，为企业运营提供经济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3. 收益估算：</w:t>
      </w:r>
    </w:p>
    <w:p>
      <w:pPr>
        <w:ind w:firstLine="560" w:firstLineChars="200"/>
        <w:rPr>
          <w:rFonts w:ascii="仿宋" w:eastAsia="仿宋" w:hAnsi="仿宋" w:cs="仿宋" w:hint="eastAsia"/>
          <w:sz w:val="28"/>
        </w:rPr>
        <w:sectPr>
          <w:headerReference w:type="default" r:id="rId84"/>
          <w:footerReference w:type="default" r:id="rId85"/>
          <w:type w:val="nextPage"/>
          <w:pgSz w:w="11906" w:h="16838"/>
          <w:pgMar w:top="1440" w:right="1800" w:bottom="1440" w:left="1800" w:header="851" w:footer="992" w:gutter="0"/>
          <w:pgNumType w:start="41"/>
          <w:cols w:num="1" w:space="425"/>
          <w:titlePg w:val="0"/>
          <w:docGrid w:type="lines" w:linePitch="312" w:charSpace="0"/>
        </w:sectPr>
      </w:pPr>
      <w:r>
        <w:rPr>
          <w:rFonts w:ascii="仿宋" w:eastAsia="仿宋" w:hAnsi="仿宋" w:cs="仿宋" w:hint="eastAsia"/>
          <w:sz w:val="28"/>
          <w:lang w:eastAsia="zh-CN"/>
        </w:rPr>
        <w:t>收益估算是印花纹理项目估算的核心，需要全面分析市场需求、销售价格、产值和盈利能力等因素。例如，通过市场调研确定产品或服务的市场需求程度，结合竞争对手的定价策略制定合理的销售价格。同时，对产值和盈利能力进行预估，以制定可行的收益预期。这一过程需要细致分析市场动态和企业的实际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4. 风险估算：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估算需要全面考虑潜在的市场风险、技术风险、政策风险等因素。例如，对市场风险的估算可以通过分析市场趋势、竞争格局来评估；技术风险可以通过对印花纹理项目技术难点和可能出现的问题进行评估；政策风险则需要了解相关政策法规的变化对印花纹理项目可能造成的影响。通过对风险的全面估算，企业可以有针对性地制定风险管理策略，减小不确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环境和社会影响估算：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在现代社会，环境和社会影响估算越来越受到重视。这包括环境保护设施投资、社会责任活动费用等方面。例如，印花纹理项目可能需要投入一定的资金用于建设环保设施，符合环境法规的要求；社会责任活动费用可以用于企业参与社会公益、员工培训等。通过综合考虑这些因素，企业可以更好地履行社会责任，提高印花纹理项目的可持续性和社会接受度。</w:t>
      </w:r>
    </w:p>
    <w:p>
      <w:pPr>
        <w:pStyle w:val="Heading2"/>
        <w:ind w:firstLine="560" w:firstLineChars="200"/>
        <w:rPr>
          <w:rFonts w:ascii="仿宋" w:eastAsia="仿宋" w:hAnsi="仿宋" w:cs="仿宋" w:hint="eastAsia"/>
          <w:sz w:val="28"/>
          <w:lang w:eastAsia="zh-CN"/>
        </w:rPr>
      </w:pPr>
      <w:bookmarkStart w:id="39" w:name="_Toc15012"/>
      <w:r>
        <w:rPr>
          <w:rFonts w:ascii="仿宋" w:eastAsia="仿宋" w:hAnsi="仿宋" w:cs="仿宋" w:hint="eastAsia"/>
          <w:sz w:val="28"/>
          <w:lang w:eastAsia="zh-CN"/>
        </w:rPr>
        <w:t>(二)、印花纹理项目总投资估算</w:t>
      </w:r>
      <w:bookmarkEnd w:id="39"/>
    </w:p>
    <w:p>
      <w:pPr>
        <w:ind w:firstLine="560" w:firstLineChars="200"/>
        <w:rPr>
          <w:rFonts w:ascii="仿宋" w:eastAsia="仿宋" w:hAnsi="仿宋" w:cs="仿宋" w:hint="eastAsia"/>
          <w:sz w:val="28"/>
        </w:rPr>
      </w:pPr>
      <w:r>
        <w:rPr>
          <w:rFonts w:ascii="仿宋" w:eastAsia="仿宋" w:hAnsi="仿宋" w:cs="仿宋" w:hint="eastAsia"/>
          <w:sz w:val="28"/>
          <w:lang w:eastAsia="zh-CN"/>
        </w:rPr>
        <w:t>印花纹理项目总投资估算需要全面考虑建设、运营和其他相关成本，确保资金充足。在进行估算时，需要综合考虑各个方面的费用，并将其合理分配。</w:t>
      </w:r>
    </w:p>
    <w:p>
      <w:pPr>
        <w:ind w:firstLine="560" w:firstLineChars="200"/>
        <w:rPr>
          <w:rFonts w:ascii="仿宋" w:eastAsia="仿宋" w:hAnsi="仿宋" w:cs="仿宋" w:hint="eastAsia"/>
          <w:sz w:val="28"/>
        </w:rPr>
      </w:pPr>
      <w:r>
        <w:rPr>
          <w:rFonts w:ascii="仿宋" w:eastAsia="仿宋" w:hAnsi="仿宋" w:cs="仿宋" w:hint="eastAsia"/>
          <w:sz w:val="28"/>
          <w:lang w:eastAsia="zh-CN"/>
        </w:rPr>
        <w:t>1. 建设成本：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土地开发费用：XX万元</w:t>
      </w:r>
    </w:p>
    <w:p>
      <w:pPr>
        <w:ind w:firstLine="560" w:firstLineChars="200"/>
        <w:rPr>
          <w:rFonts w:ascii="仿宋" w:eastAsia="仿宋" w:hAnsi="仿宋" w:cs="仿宋" w:hint="eastAsia"/>
          <w:sz w:val="28"/>
        </w:rPr>
        <w:sectPr>
          <w:headerReference w:type="default" r:id="rId86"/>
          <w:footerReference w:type="default" r:id="rId87"/>
          <w:type w:val="nextPage"/>
          <w:pgSz w:w="11906" w:h="16838"/>
          <w:pgMar w:top="1440" w:right="1800" w:bottom="1440" w:left="1800" w:header="851" w:footer="992" w:gutter="0"/>
          <w:pgNumType w:start="42"/>
          <w:cols w:num="1" w:space="425"/>
          <w:titlePg w:val="0"/>
          <w:docGrid w:type="lines" w:linePitch="312" w:charSpace="0"/>
        </w:sectPr>
      </w:pPr>
      <w:r>
        <w:rPr>
          <w:rFonts w:ascii="仿宋" w:eastAsia="仿宋" w:hAnsi="仿宋" w:cs="仿宋" w:hint="eastAsia"/>
          <w:sz w:val="28"/>
          <w:lang w:eastAsia="zh-CN"/>
        </w:rPr>
        <w:t xml:space="preserve">   建筑工程费用：XX万元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设备采购费用：XX万元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其他建设相关费用：XX万元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人员薪酬及培训费用：XX万元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能源消耗费用：XX万元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维护及管理费用：XX万元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其他运营相关费用：XX万元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环境和社会影响费用：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环境保护设施投资：XX万元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社会责任活动费用：XX万元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4. 风险储备：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风险管理费用：XX万元</w:t>
      </w:r>
    </w:p>
    <w:p>
      <w:pPr>
        <w:pStyle w:val="Heading2"/>
        <w:ind w:firstLine="560" w:firstLineChars="200"/>
        <w:rPr>
          <w:rFonts w:ascii="仿宋" w:eastAsia="仿宋" w:hAnsi="仿宋" w:cs="仿宋" w:hint="eastAsia"/>
          <w:sz w:val="28"/>
          <w:lang w:eastAsia="zh-CN"/>
        </w:rPr>
      </w:pPr>
      <w:bookmarkStart w:id="40" w:name="_Toc32642"/>
      <w:r>
        <w:rPr>
          <w:rFonts w:ascii="仿宋" w:eastAsia="仿宋" w:hAnsi="仿宋" w:cs="仿宋" w:hint="eastAsia"/>
          <w:sz w:val="28"/>
          <w:lang w:eastAsia="zh-CN"/>
        </w:rPr>
        <w:t>(三)、资金筹措</w:t>
      </w:r>
      <w:bookmarkEnd w:id="40"/>
    </w:p>
    <w:p>
      <w:pPr>
        <w:ind w:firstLine="560" w:firstLineChars="200"/>
        <w:rPr>
          <w:rFonts w:ascii="仿宋" w:eastAsia="仿宋" w:hAnsi="仿宋" w:cs="仿宋" w:hint="eastAsia"/>
          <w:sz w:val="28"/>
        </w:rPr>
      </w:pPr>
      <w:r>
        <w:rPr>
          <w:rFonts w:ascii="仿宋" w:eastAsia="仿宋" w:hAnsi="仿宋" w:cs="仿宋" w:hint="eastAsia"/>
          <w:sz w:val="28"/>
          <w:lang w:eastAsia="zh-CN"/>
        </w:rPr>
        <w:t>资金筹措是印花纹理项目实施的关键一环，需要灵活运用多种途径来确保印花纹理项目有足够的经济支持。1. 自筹资金：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印花纹理项目方自有资金投入，包括企业自有资金和股东资本。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利用企业储备的盈利或通过内部融资手段，如利用积累的利润。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2. 银行贷款：</w:t>
      </w:r>
    </w:p>
    <w:p>
      <w:pPr>
        <w:ind w:firstLine="560" w:firstLineChars="200"/>
        <w:rPr>
          <w:rFonts w:ascii="仿宋" w:eastAsia="仿宋" w:hAnsi="仿宋" w:cs="仿宋" w:hint="eastAsia"/>
          <w:sz w:val="28"/>
        </w:rPr>
        <w:sectPr>
          <w:headerReference w:type="default" r:id="rId88"/>
          <w:footerReference w:type="default" r:id="rId89"/>
          <w:type w:val="nextPage"/>
          <w:pgSz w:w="11906" w:h="16838"/>
          <w:pgMar w:top="1440" w:right="1800" w:bottom="1440" w:left="1800" w:header="851" w:footer="992" w:gutter="0"/>
          <w:pgNumType w:start="43"/>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向银行或其他金融机构申请贷款，以印花纹理项目资产或未来收益为抵押物。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根据印花纹理项目的信用和还款能力，协商获得贷款额度和利率。</w:t>
      </w:r>
    </w:p>
    <w:p>
      <w:pPr>
        <w:ind w:firstLine="560" w:firstLineChars="200"/>
        <w:rPr>
          <w:rFonts w:ascii="仿宋" w:eastAsia="仿宋" w:hAnsi="仿宋" w:cs="仿宋" w:hint="eastAsia"/>
          <w:sz w:val="28"/>
        </w:rPr>
      </w:pPr>
      <w:r>
        <w:rPr>
          <w:rFonts w:ascii="仿宋" w:eastAsia="仿宋" w:hAnsi="仿宋" w:cs="仿宋" w:hint="eastAsia"/>
          <w:sz w:val="28"/>
          <w:lang w:eastAsia="zh-CN"/>
        </w:rPr>
        <w:t>3. 发行债券：</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发行公司债券，吸引投资者购买，以筹集资金。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制定债券发行计划，明确债券用途和还款计划。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4. 吸引投资者：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吸引投资者，例如天使投资人、风险投资基金，进行股权投资。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提供有吸引力的回报和利润分成机制，增强投资者信心。</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政府支持和补贴：</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利用各级政府提供的印花纹理项目支持和资金补贴。</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参与政府支持的产业政策和印花纹理项目计划，获取相应资金支持。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6. 合作伙伴和联盟：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与其他企业或机构建立合作伙伴关系，共同投资印花纹理项目。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制定合作协议，明确各方责任和利益分配。</w:t>
      </w:r>
    </w:p>
    <w:p>
      <w:pPr>
        <w:ind w:firstLine="560" w:firstLineChars="200"/>
        <w:rPr>
          <w:rFonts w:ascii="仿宋" w:eastAsia="仿宋" w:hAnsi="仿宋" w:cs="仿宋" w:hint="eastAsia"/>
          <w:sz w:val="28"/>
        </w:rPr>
      </w:pPr>
      <w:r>
        <w:rPr>
          <w:rFonts w:ascii="仿宋" w:eastAsia="仿宋" w:hAnsi="仿宋" w:cs="仿宋" w:hint="eastAsia"/>
          <w:sz w:val="28"/>
          <w:lang w:eastAsia="zh-CN"/>
        </w:rPr>
        <w:t>7. 科技创投：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寻求科技创投机构的支持，获取技术和资金支持。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参与创新创业平台，获得创投资本的关注。</w:t>
      </w:r>
    </w:p>
    <w:p>
      <w:pPr>
        <w:ind w:firstLine="560" w:firstLineChars="200"/>
        <w:rPr>
          <w:rFonts w:ascii="仿宋" w:eastAsia="仿宋" w:hAnsi="仿宋" w:cs="仿宋" w:hint="eastAsia"/>
          <w:sz w:val="28"/>
        </w:rPr>
      </w:pPr>
      <w:r>
        <w:rPr>
          <w:rFonts w:ascii="仿宋" w:eastAsia="仿宋" w:hAnsi="仿宋" w:cs="仿宋" w:hint="eastAsia"/>
          <w:sz w:val="28"/>
          <w:lang w:eastAsia="zh-CN"/>
        </w:rPr>
        <w:t>8. 国际融资：</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90" w:history="1">
        <w:r>
          <w:rPr>
            <w:rFonts w:ascii="SimSun" w:eastAsia="SimSun" w:hAnsi="SimSun" w:cs="SimSun"/>
            <w:b/>
            <w:bCs/>
            <w:color w:val="0000EE"/>
            <w:kern w:val="0"/>
            <w:sz w:val="30"/>
            <w:szCs w:val="30"/>
            <w:u w:val="single" w:color="0000EE"/>
          </w:rPr>
          <w:t>https://d.book118.com/735324042002011114</w:t>
        </w:r>
      </w:hyperlink>
    </w:p>
    <w:p>
      <w:pPr>
        <w:ind w:firstLine="560" w:firstLineChars="200"/>
        <w:rPr>
          <w:rFonts w:ascii="仿宋" w:eastAsia="仿宋" w:hAnsi="仿宋" w:cs="仿宋" w:hint="eastAsia"/>
          <w:sz w:val="28"/>
        </w:rPr>
      </w:pPr>
    </w:p>
    <w:sectPr>
      <w:headerReference w:type="default" r:id="rId91"/>
      <w:footerReference w:type="default" r:id="rId92"/>
      <w:type w:val="nextPage"/>
      <w:pgSz w:w="11906" w:h="16838"/>
      <w:pgMar w:top="1440" w:right="1800" w:bottom="1440" w:left="1800" w:header="851" w:footer="992" w:gutter="0"/>
      <w:pgNumType w:start="44"/>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28</w:t>
    </w:r>
    <w:r>
      <w:rPr>
        <w:rStyle w:val="PageNumber"/>
      </w:rPr>
      <w:fldChar w:fldCharType="end"/>
    </w:r>
  </w:p>
  <w:p>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30</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30</w:t>
    </w:r>
    <w:r>
      <w:rPr>
        <w:rStyle w:val="PageNumber"/>
      </w:rPr>
      <w:fldChar w:fldCharType="end"/>
    </w:r>
  </w:p>
  <w:p>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32</w:t>
    </w:r>
    <w:r>
      <w:rPr>
        <w:rStyle w:val="PageNumber"/>
      </w:rPr>
      <w:fldChar w:fldCharType="end"/>
    </w:r>
  </w:p>
  <w:p>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32</w:t>
    </w:r>
    <w:r>
      <w:rPr>
        <w:rStyle w:val="PageNumber"/>
      </w:rPr>
      <w:fldChar w:fldCharType="end"/>
    </w:r>
  </w:p>
  <w:p>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33</w:t>
    </w:r>
    <w:r>
      <w:rPr>
        <w:rStyle w:val="PageNumber"/>
      </w:rPr>
      <w:fldChar w:fldCharType="end"/>
    </w:r>
  </w:p>
  <w:p>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35</w:t>
    </w:r>
    <w:r>
      <w:rPr>
        <w:rStyle w:val="PageNumber"/>
      </w:rPr>
      <w:fldChar w:fldCharType="end"/>
    </w:r>
  </w:p>
  <w:p>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35</w:t>
    </w:r>
    <w:r>
      <w:rPr>
        <w:rStyle w:val="PageNumber"/>
      </w:rPr>
      <w:fldChar w:fldCharType="end"/>
    </w:r>
  </w:p>
  <w:p>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36</w:t>
    </w:r>
    <w:r>
      <w:rPr>
        <w:rStyle w:val="PageNumber"/>
      </w:rPr>
      <w:fldChar w:fldCharType="end"/>
    </w:r>
  </w:p>
  <w:p>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37</w:t>
    </w:r>
    <w:r>
      <w:rPr>
        <w:rStyle w:val="PageNumber"/>
      </w:rPr>
      <w:fldChar w:fldCharType="end"/>
    </w:r>
  </w:p>
  <w:p>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39</w:t>
    </w:r>
    <w:r>
      <w:rPr>
        <w:rStyle w:val="PageNumber"/>
      </w:rPr>
      <w:fldChar w:fldCharType="end"/>
    </w:r>
  </w:p>
  <w:p>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39</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40</w:t>
    </w:r>
    <w:r>
      <w:rPr>
        <w:rStyle w:val="PageNumber"/>
      </w:rPr>
      <w:fldChar w:fldCharType="end"/>
    </w:r>
  </w:p>
  <w:p>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42</w:t>
    </w:r>
    <w:r>
      <w:rPr>
        <w:rStyle w:val="PageNumber"/>
      </w:rPr>
      <w:fldChar w:fldCharType="end"/>
    </w:r>
  </w:p>
  <w:p>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42</w:t>
    </w:r>
    <w:r>
      <w:rPr>
        <w:rStyle w:val="PageNumber"/>
      </w:rPr>
      <w:fldChar w:fldCharType="end"/>
    </w:r>
  </w:p>
  <w:p>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43</w:t>
    </w:r>
    <w:r>
      <w:rPr>
        <w:rStyle w:val="PageNumber"/>
      </w:rPr>
      <w:fldChar w:fldCharType="end"/>
    </w:r>
  </w:p>
  <w:p>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印花纹理项目评估报告</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印花纹理项目评估报告</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印花纹理项目评估报告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印花纹理项目评估报告</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印花纹理项目评估报告</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印花纹理项目评估报告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印花纹理项目评估报告</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印花纹理项目评估报告</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印花纹理项目评估报告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印花纹理项目评估报告</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印花纹理项目评估报告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印花纹理项目评估报告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印花纹理项目评估报告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印花纹理项目评估报告</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印花纹理项目评估报告</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印花纹理项目评估报告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印花纹理项目评估报告</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印花纹理项目评估报告</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印花纹理项目评估报告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印花纹理项目评估报告</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印花纹理项目评估报告</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印花纹理项目评估报告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印花纹理项目评估报告</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印花纹理项目评估报告</w: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印花纹理项目评估报告</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印花纹理项目评估报告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印花纹理项目评估报告</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印花纹理项目评估报告</w: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印花纹理项目评估报告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印花纹理项目评估报告</w: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印花纹理项目评估报告</w: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印花纹理项目评估报告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印花纹理项目评估报告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印花纹理项目评估报告</w: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印花纹理项目评估报告</w: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印花纹理项目评估报告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印花纹理项目评估报告</w: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印花纹理项目评估报告</w:t>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印花纹理项目评估报告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印花纹理项目评估报告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印花纹理项目评估报告</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印花纹理项目评估报告</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印花纹理项目评估报告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印花纹理项目评估报告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EB52F29"/>
    <w:rsid w:val="3EB52F2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eader" Target="header20.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footer" Target="footer22.xml" /><Relationship Id="rId48" Type="http://schemas.openxmlformats.org/officeDocument/2006/relationships/header" Target="header23.xml" /><Relationship Id="rId49" Type="http://schemas.openxmlformats.org/officeDocument/2006/relationships/footer" Target="footer23.xml" /><Relationship Id="rId5" Type="http://schemas.openxmlformats.org/officeDocument/2006/relationships/footer" Target="footer1.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footer" Target="footer25.xml" /><Relationship Id="rId54" Type="http://schemas.openxmlformats.org/officeDocument/2006/relationships/header" Target="header26.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footer" Target="footer28.xml" /><Relationship Id="rId6" Type="http://schemas.openxmlformats.org/officeDocument/2006/relationships/header" Target="header2.xml" /><Relationship Id="rId60" Type="http://schemas.openxmlformats.org/officeDocument/2006/relationships/header" Target="header29.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footer" Target="footer31.xml" /><Relationship Id="rId66" Type="http://schemas.openxmlformats.org/officeDocument/2006/relationships/header" Target="header32.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footer" Target="footer34.xml" /><Relationship Id="rId72" Type="http://schemas.openxmlformats.org/officeDocument/2006/relationships/header" Target="header35.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footer" Target="footer37.xml" /><Relationship Id="rId78" Type="http://schemas.openxmlformats.org/officeDocument/2006/relationships/header" Target="header38.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footer" Target="footer40.xml" /><Relationship Id="rId84" Type="http://schemas.openxmlformats.org/officeDocument/2006/relationships/header" Target="header41.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footer" Target="footer43.xml" /><Relationship Id="rId9" Type="http://schemas.openxmlformats.org/officeDocument/2006/relationships/footer" Target="footer3.xml" /><Relationship Id="rId90" Type="http://schemas.openxmlformats.org/officeDocument/2006/relationships/hyperlink" Target="https://d.book118.com/735324042002011114" TargetMode="External" /><Relationship Id="rId91" Type="http://schemas.openxmlformats.org/officeDocument/2006/relationships/header" Target="header44.xml" /><Relationship Id="rId92" Type="http://schemas.openxmlformats.org/officeDocument/2006/relationships/footer" Target="footer44.xml" /><Relationship Id="rId93" Type="http://schemas.openxmlformats.org/officeDocument/2006/relationships/theme" Target="theme/theme1.xml" /><Relationship Id="rId94" Type="http://schemas.openxmlformats.org/officeDocument/2006/relationships/styles" Target="styles.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58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小吴</dc:creator>
  <cp:lastModifiedBy>小吴</cp:lastModifiedBy>
  <cp:revision>1</cp:revision>
  <dcterms:created xsi:type="dcterms:W3CDTF">2024-01-20T23:35:00Z</dcterms:created>
  <dcterms:modified xsi:type="dcterms:W3CDTF">2024-01-20T23:35:54Z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7371CCF7E9664F15BD41F6506F3C9F8D_11</vt:lpwstr>
  </property>
  <property fmtid="{D5CDD505-2E9C-101B-9397-08002B2CF9AE}" pid="3" name="KSOProductBuildVer">
    <vt:lpwstr>2052-12.1.0.16120</vt:lpwstr>
  </property>
</Properties>
</file>