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凉山甘洛2023-2024学年八年级上学期期末物理密训卷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（2020•青海）公共场所“轻声说话”是一种文明行为，“轻声”指声音的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.频率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宁波市海曙区中考物理模拟试卷）如图甲所示，边长为10cm的立方体木块A通过细线与圆柱形容器底部相连，容器中液面与A上表面齐平．从容器底部的抽液机匀速向外排液开始时，细绳中拉力F随时间t的变化如图乙所示．已知ρ</w:t>
      </w:r>
      <w:r w:rsidRPr="004E0094">
        <w:rPr>
          <w:vertAlign w:val="subscript"/>
        </w:rPr>
        <w:t>木</w:t>
      </w:r>
      <w:r>
        <w:t>=0.5×10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t>，容器底部面积为200cm</w:t>
      </w:r>
      <w:r w:rsidRPr="004E0094">
        <w:rPr>
          <w:vertAlign w:val="superscript"/>
        </w:rPr>
        <w:t>2</w:t>
      </w:r>
      <w:r>
        <w:t>．下列说法中正确的是（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87pt;height:58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.容器中的液体密度为0.8×10</w:t>
      </w:r>
      <w:r w:rsidRPr="004E0094">
        <w:rPr>
          <w:vertAlign w:val="superscript"/>
        </w:rPr>
        <w:t>5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.随着液体的排出，木块下表面所受液体压强不断减小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.第30s时，木块露出液面的高度是3cm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.抽液机每秒排出的液体的质量是20克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（湖南省娄底市八年级（上）期中物理试卷）下列诗句中描写的不是机械运动的是（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.霜叶红于二月花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.一江春水向东流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.一行白鹭上青天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.孤帆一片日边来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（2020•呼和浩特）在对环境声音的监测中，监测器测出的甲、乙两种声音的特性如下表，经对比，以下说法正确的是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34pt;height:73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39pt;height:4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.甲的响度大于乙的响度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.声音甲每秒的振动次数大于声音乙每秒的振动次数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.甲在空气中传播速度大于乙在空气中传播速度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.甲、乙两种声音都属于噪声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（2020年秋•滦县期末）如图所示的光现象中，属于光的直线传播形成的是（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65pt;height:33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海市蜃楼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45pt;height:24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手影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23pt;height:34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在岸上看到水中的腿变“短”了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54pt;height:29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报纸上的字被放大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（2021•香坊区三模）下列现象中，由光的直线传播形成的是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42pt;height:39pt">
            <v:imagedata r:id="rId14" o:title="2"/>
          </v:shape>
        </w:pict>
      </w:r>
      <w:r>
        <w:t>白光透过三棱镜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51pt;height:38pt">
            <v:imagedata r:id="rId15" o:title="2"/>
          </v:shape>
        </w:pict>
      </w:r>
      <w:r>
        <w:t>水中的倒影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https://d.book118.com/735334330222011043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735334330222011043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