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59" w:line="218" w:lineRule="auto"/>
        <w:ind w:left="5364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b/>
          <w:bCs/>
          <w:spacing w:val="-8"/>
          <w:sz w:val="30"/>
          <w:szCs w:val="30"/>
        </w:rPr>
        <w:t>电气石行业专题研究报告</w:t>
      </w: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spacing w:before="315" w:line="218" w:lineRule="auto"/>
        <w:ind w:left="133"/>
        <w:outlineLvl w:val="0"/>
        <w:rPr>
          <w:rFonts w:ascii="SimSun" w:eastAsia="SimSun" w:hAnsi="SimSun" w:cs="SimSun"/>
          <w:sz w:val="97"/>
          <w:szCs w:val="97"/>
        </w:rPr>
      </w:pPr>
      <w:r>
        <w:rPr>
          <w:rFonts w:ascii="SimSun" w:eastAsia="SimSun" w:hAnsi="SimSun" w:cs="SimSun"/>
          <w:b/>
          <w:bCs/>
          <w:spacing w:val="18"/>
          <w:sz w:val="97"/>
          <w:szCs w:val="97"/>
        </w:rPr>
        <w:t>电气石行业专题研究报告</w:t>
      </w:r>
    </w:p>
    <w:p>
      <w:pPr>
        <w:spacing w:line="218" w:lineRule="auto"/>
        <w:rPr>
          <w:rFonts w:ascii="SimSun" w:eastAsia="SimSun" w:hAnsi="SimSun" w:cs="SimSun"/>
          <w:sz w:val="97"/>
          <w:szCs w:val="97"/>
        </w:rPr>
        <w:sectPr>
          <w:footerReference w:type="default" r:id="rId4"/>
          <w:pgSz w:w="20000" w:h="28260"/>
          <w:pgMar w:top="1505" w:right="3000" w:bottom="1878" w:left="3000" w:header="0" w:footer="1669" w:gutter="0"/>
          <w:cols w:space="708"/>
        </w:sectPr>
      </w:pPr>
    </w:p>
    <w:p>
      <w:pPr>
        <w:spacing w:before="58" w:line="222" w:lineRule="auto"/>
        <w:ind w:left="5350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spacing w:val="11"/>
          <w:sz w:val="29"/>
          <w:szCs w:val="29"/>
        </w:rPr>
        <w:t>电气石行业专题研究报告</w:t>
      </w: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5" w:lineRule="auto"/>
      </w:pPr>
    </w:p>
    <w:p>
      <w:pPr>
        <w:spacing w:before="195" w:line="222" w:lineRule="auto"/>
        <w:ind w:left="6418"/>
        <w:rPr>
          <w:rFonts w:ascii="SimHei" w:eastAsia="SimHei" w:hAnsi="SimHei" w:cs="SimHei"/>
          <w:sz w:val="60"/>
          <w:szCs w:val="60"/>
        </w:rPr>
      </w:pPr>
      <w:r>
        <w:rPr>
          <w:rFonts w:ascii="SimHei" w:eastAsia="SimHei" w:hAnsi="SimHei" w:cs="SimHei"/>
          <w:b/>
          <w:bCs/>
          <w:spacing w:val="29"/>
          <w:sz w:val="60"/>
          <w:szCs w:val="60"/>
        </w:rPr>
        <w:t>目录</w:t>
      </w:r>
    </w:p>
    <w:p>
      <w:pPr>
        <w:pStyle w:val="BodyText"/>
        <w:spacing w:line="294" w:lineRule="auto"/>
      </w:pPr>
    </w:p>
    <w:p>
      <w:pPr>
        <w:pStyle w:val="BodyText"/>
        <w:spacing w:line="294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118177818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883"/>
            </w:tabs>
            <w:spacing w:before="110" w:line="221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2"/>
              <w:sz w:val="34"/>
              <w:szCs w:val="34"/>
            </w:rPr>
            <w:t>概论</w:t>
          </w:r>
          <w:r>
            <w:rPr>
              <w:rFonts w:ascii="SimHei" w:eastAsia="SimHei" w:hAnsi="SimHei" w:cs="SimHei"/>
              <w:spacing w:val="-1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61"/>
              <w:sz w:val="34"/>
              <w:szCs w:val="34"/>
            </w:rPr>
            <w:t xml:space="preserve"> </w:t>
          </w:r>
          <w:hyperlink w:anchor="bookmark1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5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</w:pPr>
        </w:p>
        <w:p>
          <w:pPr>
            <w:tabs>
              <w:tab w:val="right" w:leader="dot" w:pos="13923"/>
            </w:tabs>
            <w:spacing w:before="111" w:line="222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0"/>
              <w:sz w:val="34"/>
              <w:szCs w:val="34"/>
            </w:rPr>
            <w:t>一、电气石投资管理策略</w:t>
          </w:r>
          <w:r>
            <w:rPr>
              <w:rFonts w:ascii="SimHei" w:eastAsia="SimHei" w:hAnsi="SimHei" w:cs="SimHei"/>
              <w:spacing w:val="-14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" w:history="1">
            <w:r>
              <w:rPr>
                <w:rFonts w:ascii="Times New Roman" w:eastAsia="Times New Roman" w:hAnsi="Times New Roman" w:cs="Times New Roman"/>
                <w:spacing w:val="12"/>
                <w:sz w:val="34"/>
                <w:szCs w:val="34"/>
              </w:rPr>
              <w:t>5</w:t>
            </w:r>
          </w:hyperlink>
        </w:p>
        <w:p>
          <w:pPr>
            <w:pStyle w:val="BodyText"/>
            <w:spacing w:line="266" w:lineRule="auto"/>
          </w:pPr>
        </w:p>
        <w:p>
          <w:pPr>
            <w:pStyle w:val="BodyText"/>
            <w:spacing w:line="266" w:lineRule="auto"/>
          </w:pPr>
        </w:p>
        <w:p>
          <w:pPr>
            <w:tabs>
              <w:tab w:val="right" w:leader="dot" w:pos="13913"/>
            </w:tabs>
            <w:spacing w:before="110" w:line="222" w:lineRule="auto"/>
            <w:ind w:left="69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2"/>
              <w:sz w:val="34"/>
              <w:szCs w:val="34"/>
            </w:rPr>
            <w:t>(一)、</w:t>
          </w:r>
          <w:r>
            <w:rPr>
              <w:rFonts w:ascii="SimHei" w:eastAsia="SimHei" w:hAnsi="SimHei" w:cs="SimHei"/>
              <w:spacing w:val="-8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pacing w:val="2"/>
              <w:sz w:val="34"/>
              <w:szCs w:val="34"/>
            </w:rPr>
            <w:t>电气石投资估算主要内容</w:t>
          </w:r>
          <w:r>
            <w:rPr>
              <w:rFonts w:ascii="SimHei" w:eastAsia="SimHei" w:hAnsi="SimHei" w:cs="SimHei"/>
              <w:spacing w:val="-15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111"/>
              <w:sz w:val="34"/>
              <w:szCs w:val="34"/>
            </w:rPr>
            <w:t xml:space="preserve"> </w:t>
          </w:r>
          <w:hyperlink w:anchor="bookmark3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5</w:t>
            </w:r>
          </w:hyperlink>
        </w:p>
        <w:p>
          <w:pPr>
            <w:pStyle w:val="BodyText"/>
            <w:spacing w:line="276" w:lineRule="auto"/>
          </w:pPr>
        </w:p>
        <w:p>
          <w:pPr>
            <w:pStyle w:val="BodyText"/>
            <w:spacing w:line="276" w:lineRule="auto"/>
          </w:pPr>
        </w:p>
        <w:p>
          <w:pPr>
            <w:tabs>
              <w:tab w:val="right" w:leader="dot" w:pos="13919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5"/>
              <w:sz w:val="34"/>
              <w:szCs w:val="34"/>
            </w:rPr>
            <w:t>(二)、电气石设备购置投资费用管理</w:t>
          </w:r>
          <w:r>
            <w:rPr>
              <w:rFonts w:ascii="SimHei" w:eastAsia="SimHei" w:hAnsi="SimHei" w:cs="SimHei"/>
              <w:spacing w:val="-1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8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9" w:lineRule="auto"/>
          </w:pPr>
        </w:p>
        <w:p>
          <w:pPr>
            <w:tabs>
              <w:tab w:val="right" w:leader="dot" w:pos="13900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4"/>
              <w:sz w:val="34"/>
              <w:szCs w:val="34"/>
            </w:rPr>
            <w:t>(三)、</w:t>
          </w:r>
          <w:r>
            <w:rPr>
              <w:rFonts w:ascii="SimHei" w:eastAsia="SimHei" w:hAnsi="SimHei" w:cs="SimHei"/>
              <w:spacing w:val="-31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4"/>
              <w:sz w:val="34"/>
              <w:szCs w:val="34"/>
            </w:rPr>
            <w:t>电气石装修施工投资费用管理</w:t>
          </w:r>
          <w:r>
            <w:rPr>
              <w:rFonts w:ascii="SimHei" w:eastAsia="SimHei" w:hAnsi="SimHei" w:cs="SimHei"/>
              <w:spacing w:val="-1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5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12</w:t>
            </w:r>
          </w:hyperlink>
        </w:p>
        <w:p>
          <w:pPr>
            <w:pStyle w:val="BodyText"/>
            <w:spacing w:line="268" w:lineRule="auto"/>
          </w:pPr>
        </w:p>
        <w:p>
          <w:pPr>
            <w:pStyle w:val="BodyText"/>
            <w:spacing w:line="268" w:lineRule="auto"/>
          </w:pPr>
        </w:p>
        <w:p>
          <w:pPr>
            <w:tabs>
              <w:tab w:val="right" w:leader="dot" w:pos="13900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2"/>
              <w:sz w:val="34"/>
              <w:szCs w:val="34"/>
            </w:rPr>
            <w:t>(四)、电气石流动资金管理</w:t>
          </w:r>
          <w:r>
            <w:rPr>
              <w:rFonts w:ascii="SimHei" w:eastAsia="SimHei" w:hAnsi="SimHei" w:cs="SimHei"/>
              <w:spacing w:val="-13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6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14</w:t>
            </w:r>
          </w:hyperlink>
        </w:p>
        <w:p>
          <w:pPr>
            <w:pStyle w:val="BodyText"/>
            <w:spacing w:line="244" w:lineRule="auto"/>
          </w:pPr>
        </w:p>
        <w:p>
          <w:pPr>
            <w:pStyle w:val="BodyText"/>
            <w:spacing w:line="245" w:lineRule="auto"/>
          </w:pPr>
        </w:p>
        <w:p>
          <w:pPr>
            <w:tabs>
              <w:tab w:val="right" w:leader="dot" w:pos="13890"/>
            </w:tabs>
            <w:spacing w:before="111" w:line="221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>二、</w:t>
          </w:r>
          <w:r>
            <w:rPr>
              <w:rFonts w:ascii="SimHei" w:eastAsia="SimHei" w:hAnsi="SimHei" w:cs="SimHei"/>
              <w:spacing w:val="-37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>电气石选址方案分析</w:t>
          </w:r>
          <w:r>
            <w:rPr>
              <w:rFonts w:ascii="SimHei" w:eastAsia="SimHei" w:hAnsi="SimHei" w:cs="SimHei"/>
              <w:spacing w:val="-14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1"/>
              <w:sz w:val="34"/>
              <w:szCs w:val="34"/>
            </w:rPr>
            <w:t xml:space="preserve"> </w:t>
          </w:r>
          <w:hyperlink w:anchor="bookmark7" w:history="1">
            <w:r>
              <w:rPr>
                <w:rFonts w:ascii="Times New Roman" w:eastAsia="Times New Roman" w:hAnsi="Times New Roman" w:cs="Times New Roman"/>
                <w:spacing w:val="-10"/>
                <w:sz w:val="34"/>
                <w:szCs w:val="34"/>
              </w:rPr>
              <w:t>16</w:t>
            </w:r>
          </w:hyperlink>
        </w:p>
        <w:p>
          <w:pPr>
            <w:pStyle w:val="BodyText"/>
            <w:spacing w:line="271" w:lineRule="auto"/>
          </w:pPr>
        </w:p>
        <w:p>
          <w:pPr>
            <w:pStyle w:val="BodyText"/>
            <w:spacing w:line="271" w:lineRule="auto"/>
          </w:pPr>
        </w:p>
        <w:p>
          <w:pPr>
            <w:tabs>
              <w:tab w:val="right" w:leader="dot" w:pos="13890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7"/>
              <w:sz w:val="34"/>
              <w:szCs w:val="34"/>
            </w:rPr>
            <w:t>(一)、</w:t>
          </w:r>
          <w:r>
            <w:rPr>
              <w:rFonts w:ascii="SimHei" w:eastAsia="SimHei" w:hAnsi="SimHei" w:cs="SimHei"/>
              <w:spacing w:val="-8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7"/>
              <w:sz w:val="34"/>
              <w:szCs w:val="34"/>
            </w:rPr>
            <w:t>电气石选址影响因素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8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16</w:t>
            </w:r>
          </w:hyperlink>
        </w:p>
        <w:p>
          <w:pPr>
            <w:pStyle w:val="BodyText"/>
            <w:spacing w:line="267" w:lineRule="auto"/>
          </w:pPr>
        </w:p>
        <w:p>
          <w:pPr>
            <w:pStyle w:val="BodyText"/>
            <w:spacing w:line="268" w:lineRule="auto"/>
          </w:pPr>
        </w:p>
        <w:p>
          <w:pPr>
            <w:tabs>
              <w:tab w:val="right" w:leader="dot" w:pos="13770"/>
            </w:tabs>
            <w:spacing w:before="110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3"/>
              <w:sz w:val="34"/>
              <w:szCs w:val="34"/>
            </w:rPr>
            <w:t>(二)、</w:t>
          </w:r>
          <w:r>
            <w:rPr>
              <w:rFonts w:ascii="SimHei" w:eastAsia="SimHei" w:hAnsi="SimHei" w:cs="SimHei"/>
              <w:spacing w:val="-1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3"/>
              <w:sz w:val="34"/>
              <w:szCs w:val="34"/>
            </w:rPr>
            <w:t>电气石选址原则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1"/>
              <w:sz w:val="34"/>
              <w:szCs w:val="34"/>
            </w:rPr>
            <w:t xml:space="preserve"> </w:t>
          </w:r>
          <w:hyperlink w:anchor="bookmark9" w:history="1">
            <w:r>
              <w:rPr>
                <w:rFonts w:ascii="Times New Roman" w:eastAsia="Times New Roman" w:hAnsi="Times New Roman" w:cs="Times New Roman"/>
                <w:spacing w:val="-10"/>
                <w:sz w:val="34"/>
                <w:szCs w:val="34"/>
              </w:rPr>
              <w:t>19</w:t>
            </w:r>
          </w:hyperlink>
        </w:p>
        <w:p>
          <w:pPr>
            <w:pStyle w:val="BodyText"/>
            <w:spacing w:line="279" w:lineRule="auto"/>
          </w:pPr>
        </w:p>
        <w:p>
          <w:pPr>
            <w:pStyle w:val="BodyText"/>
            <w:spacing w:line="280" w:lineRule="auto"/>
          </w:pPr>
        </w:p>
        <w:p>
          <w:pPr>
            <w:tabs>
              <w:tab w:val="right" w:leader="dot" w:pos="13901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5"/>
              <w:sz w:val="34"/>
              <w:szCs w:val="34"/>
            </w:rPr>
            <w:t>(三)、消费习惯对电气石选址的影响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10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20</w:t>
            </w:r>
          </w:hyperlink>
        </w:p>
        <w:p>
          <w:pPr>
            <w:pStyle w:val="BodyText"/>
            <w:spacing w:line="245" w:lineRule="auto"/>
          </w:pPr>
        </w:p>
        <w:p>
          <w:pPr>
            <w:pStyle w:val="BodyText"/>
            <w:spacing w:line="245" w:lineRule="auto"/>
          </w:pPr>
        </w:p>
        <w:p>
          <w:pPr>
            <w:tabs>
              <w:tab w:val="right" w:leader="dot" w:pos="13931"/>
            </w:tabs>
            <w:spacing w:before="111" w:line="222" w:lineRule="auto"/>
            <w:ind w:left="69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6"/>
              <w:sz w:val="34"/>
              <w:szCs w:val="34"/>
            </w:rPr>
            <w:t>(四)、消费能力对电气石选址的影响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1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21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</w:pPr>
        </w:p>
        <w:p>
          <w:pPr>
            <w:tabs>
              <w:tab w:val="right" w:leader="dot" w:pos="13911"/>
            </w:tabs>
            <w:spacing w:before="111" w:line="222" w:lineRule="auto"/>
            <w:ind w:left="69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8"/>
              <w:sz w:val="34"/>
              <w:szCs w:val="34"/>
            </w:rPr>
            <w:t>(五)、经营成本对电气石选址的影响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2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24</w:t>
            </w:r>
          </w:hyperlink>
        </w:p>
        <w:p>
          <w:pPr>
            <w:pStyle w:val="BodyText"/>
            <w:spacing w:line="253" w:lineRule="auto"/>
          </w:pPr>
        </w:p>
        <w:p>
          <w:pPr>
            <w:pStyle w:val="BodyText"/>
            <w:spacing w:line="254" w:lineRule="auto"/>
          </w:pPr>
        </w:p>
        <w:p>
          <w:pPr>
            <w:tabs>
              <w:tab w:val="right" w:leader="dot" w:pos="13931"/>
            </w:tabs>
            <w:spacing w:before="111" w:line="222" w:lineRule="auto"/>
            <w:ind w:left="69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6"/>
              <w:sz w:val="34"/>
              <w:szCs w:val="34"/>
            </w:rPr>
            <w:t>(六)、交通条件对电气石选址的影响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3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25</w:t>
            </w:r>
          </w:hyperlink>
        </w:p>
        <w:p>
          <w:pPr>
            <w:pStyle w:val="BodyText"/>
            <w:spacing w:line="252" w:lineRule="auto"/>
          </w:pPr>
        </w:p>
        <w:p>
          <w:pPr>
            <w:pStyle w:val="BodyText"/>
            <w:spacing w:line="252" w:lineRule="auto"/>
          </w:pPr>
        </w:p>
        <w:p>
          <w:pPr>
            <w:tabs>
              <w:tab w:val="right" w:leader="dot" w:pos="13931"/>
            </w:tabs>
            <w:spacing w:before="111" w:line="221" w:lineRule="auto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-4"/>
              <w:sz w:val="34"/>
              <w:szCs w:val="34"/>
            </w:rPr>
            <w:t>三</w:t>
          </w:r>
          <w:r>
            <w:rPr>
              <w:rFonts w:ascii="SimHei" w:eastAsia="SimHei" w:hAnsi="SimHei" w:cs="SimHei"/>
              <w:spacing w:val="4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pacing w:val="-4"/>
              <w:sz w:val="34"/>
              <w:szCs w:val="34"/>
            </w:rPr>
            <w:t>、领导力发展与企业文化</w:t>
          </w:r>
          <w:r>
            <w:rPr>
              <w:rFonts w:ascii="SimHei" w:eastAsia="SimHei" w:hAnsi="SimHei" w:cs="SimHei"/>
              <w:spacing w:val="-15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4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27</w:t>
            </w:r>
          </w:hyperlink>
        </w:p>
        <w:p>
          <w:pPr>
            <w:pStyle w:val="BodyText"/>
            <w:spacing w:line="267" w:lineRule="auto"/>
          </w:pPr>
        </w:p>
        <w:p>
          <w:pPr>
            <w:pStyle w:val="BodyText"/>
            <w:spacing w:line="267" w:lineRule="auto"/>
          </w:pPr>
        </w:p>
        <w:p>
          <w:pPr>
            <w:tabs>
              <w:tab w:val="right" w:leader="dot" w:pos="13941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(一)、高效团队建设原则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15" w:history="1">
            <w:r>
              <w:rPr>
                <w:rFonts w:ascii="Times New Roman" w:eastAsia="Times New Roman" w:hAnsi="Times New Roman" w:cs="Times New Roman"/>
                <w:spacing w:val="-3"/>
                <w:sz w:val="34"/>
                <w:szCs w:val="34"/>
              </w:rPr>
              <w:t>27</w:t>
            </w:r>
          </w:hyperlink>
        </w:p>
        <w:p>
          <w:pPr>
            <w:pStyle w:val="BodyText"/>
            <w:spacing w:line="270" w:lineRule="auto"/>
            <w:sectPr>
              <w:footerReference w:type="default" r:id="rId5"/>
              <w:pgSz w:w="20000" w:h="28260"/>
              <w:pgMar w:top="1521" w:right="3000" w:bottom="1953" w:left="2999" w:header="0" w:footer="1646" w:gutter="0"/>
              <w:pgNumType w:start="2"/>
              <w:cols w:space="708"/>
            </w:sectPr>
          </w:pPr>
        </w:p>
      </w:sdtContent>
    </w:sdt>
    <w:sdt>
      <w:sdtPr>
        <w:rPr>
          <w:rFonts w:ascii="SimHei" w:eastAsia="SimHei" w:hAnsi="SimHei" w:cs="SimHei"/>
          <w:sz w:val="34"/>
          <w:szCs w:val="34"/>
        </w:rPr>
        <w:id w:val="209148699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pStyle w:val="BodyText"/>
            <w:spacing w:line="270" w:lineRule="auto"/>
          </w:pPr>
        </w:p>
        <w:p>
          <w:pPr>
            <w:tabs>
              <w:tab w:val="right" w:leader="dot" w:pos="13931"/>
            </w:tabs>
            <w:spacing w:before="110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>(二)、团队文化与价值观塑造</w:t>
          </w:r>
          <w:r>
            <w:rPr>
              <w:rFonts w:ascii="SimHei" w:eastAsia="SimHei" w:hAnsi="SimHei" w:cs="SimHei"/>
              <w:spacing w:val="-14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6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27</w:t>
            </w:r>
          </w:hyperlink>
        </w:p>
        <w:p>
          <w:pPr>
            <w:pStyle w:val="BodyText"/>
            <w:spacing w:line="248" w:lineRule="auto"/>
          </w:pPr>
        </w:p>
        <w:p>
          <w:pPr>
            <w:pStyle w:val="BodyText"/>
            <w:spacing w:line="248" w:lineRule="auto"/>
          </w:pPr>
        </w:p>
        <w:p>
          <w:pPr>
            <w:tabs>
              <w:tab w:val="right" w:leader="dot" w:pos="13910"/>
            </w:tabs>
            <w:spacing w:before="112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2"/>
              <w:sz w:val="34"/>
              <w:szCs w:val="34"/>
            </w:rPr>
            <w:t>(三)、领导力发展计划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17" w:history="1"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34"/>
                <w:szCs w:val="34"/>
              </w:rPr>
              <w:t>28</w:t>
            </w:r>
          </w:hyperlink>
        </w:p>
        <w:p>
          <w:pPr>
            <w:pStyle w:val="BodyText"/>
            <w:spacing w:line="260" w:lineRule="auto"/>
          </w:pPr>
        </w:p>
        <w:p>
          <w:pPr>
            <w:pStyle w:val="BodyText"/>
            <w:spacing w:line="260" w:lineRule="auto"/>
          </w:pPr>
        </w:p>
        <w:p>
          <w:pPr>
            <w:tabs>
              <w:tab w:val="right" w:leader="dot" w:pos="13911"/>
            </w:tabs>
            <w:spacing w:before="110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2"/>
              <w:sz w:val="34"/>
              <w:szCs w:val="34"/>
            </w:rPr>
            <w:t>(四)、领导力在变革中的作用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18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29</w:t>
            </w:r>
          </w:hyperlink>
        </w:p>
        <w:p>
          <w:pPr>
            <w:pStyle w:val="BodyText"/>
            <w:spacing w:line="268" w:lineRule="auto"/>
          </w:pPr>
        </w:p>
        <w:p>
          <w:pPr>
            <w:pStyle w:val="BodyText"/>
            <w:spacing w:line="268" w:lineRule="auto"/>
          </w:pPr>
        </w:p>
        <w:p>
          <w:pPr>
            <w:tabs>
              <w:tab w:val="right" w:leader="dot" w:pos="13915"/>
            </w:tabs>
            <w:spacing w:before="111" w:line="221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"/>
              <w:sz w:val="34"/>
              <w:szCs w:val="34"/>
            </w:rPr>
            <w:t>四</w:t>
          </w:r>
          <w:r>
            <w:rPr>
              <w:rFonts w:ascii="SimHei" w:eastAsia="SimHei" w:hAnsi="SimHei" w:cs="SimHei"/>
              <w:spacing w:val="-27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1"/>
              <w:sz w:val="34"/>
              <w:szCs w:val="34"/>
            </w:rPr>
            <w:t>、电气石质量管理方案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1"/>
              <w:sz w:val="34"/>
              <w:szCs w:val="34"/>
            </w:rPr>
            <w:t xml:space="preserve"> </w:t>
          </w:r>
          <w:hyperlink w:anchor="bookmark19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31</w:t>
            </w:r>
          </w:hyperlink>
        </w:p>
        <w:p>
          <w:pPr>
            <w:pStyle w:val="BodyText"/>
            <w:spacing w:line="271" w:lineRule="auto"/>
          </w:pPr>
        </w:p>
        <w:p>
          <w:pPr>
            <w:pStyle w:val="BodyText"/>
            <w:spacing w:line="271" w:lineRule="auto"/>
          </w:pPr>
        </w:p>
        <w:p>
          <w:pPr>
            <w:tabs>
              <w:tab w:val="right" w:leader="dot" w:pos="13935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6"/>
              <w:sz w:val="34"/>
              <w:szCs w:val="34"/>
            </w:rPr>
            <w:t>(一)、</w:t>
          </w:r>
          <w:r>
            <w:rPr>
              <w:rFonts w:ascii="SimHei" w:eastAsia="SimHei" w:hAnsi="SimHei" w:cs="SimHei"/>
              <w:spacing w:val="-91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6"/>
              <w:sz w:val="34"/>
              <w:szCs w:val="34"/>
            </w:rPr>
            <w:t>电气石质量管理要求</w:t>
          </w:r>
          <w:r>
            <w:rPr>
              <w:rFonts w:ascii="SimHei" w:eastAsia="SimHei" w:hAnsi="SimHei" w:cs="SimHei"/>
              <w:spacing w:val="-15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0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31</w:t>
            </w:r>
          </w:hyperlink>
        </w:p>
        <w:p>
          <w:pPr>
            <w:pStyle w:val="BodyText"/>
            <w:spacing w:line="262" w:lineRule="auto"/>
          </w:pPr>
        </w:p>
        <w:p>
          <w:pPr>
            <w:pStyle w:val="BodyText"/>
            <w:spacing w:line="262" w:lineRule="auto"/>
          </w:pPr>
        </w:p>
        <w:p>
          <w:pPr>
            <w:tabs>
              <w:tab w:val="right" w:leader="dot" w:pos="13935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>(二)、电气石服务质量管理方案</w:t>
          </w:r>
          <w:r>
            <w:rPr>
              <w:rFonts w:ascii="SimHei" w:eastAsia="SimHei" w:hAnsi="SimHei" w:cs="SimHei"/>
              <w:spacing w:val="-14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1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32</w:t>
            </w:r>
          </w:hyperlink>
        </w:p>
      </w:sdtContent>
    </w:sdt>
    <w:p>
      <w:pPr>
        <w:spacing w:line="221" w:lineRule="auto"/>
        <w:rPr>
          <w:rFonts w:ascii="Times New Roman" w:eastAsia="Times New Roman" w:hAnsi="Times New Roman" w:cs="Times New Roman"/>
          <w:sz w:val="34"/>
          <w:szCs w:val="34"/>
        </w:rPr>
        <w:sectPr>
          <w:footerReference w:type="default" r:id="rId6"/>
          <w:type w:val="nextPage"/>
          <w:pgSz w:w="20000" w:h="28260"/>
          <w:pgMar w:top="1521" w:right="3000" w:bottom="1953" w:left="2999" w:header="0" w:footer="1646" w:gutter="0"/>
          <w:pgNumType w:start="3"/>
          <w:cols w:space="708"/>
          <w:titlePg w:val="0"/>
        </w:sectPr>
      </w:pPr>
    </w:p>
    <w:p>
      <w:pPr>
        <w:spacing w:before="58" w:line="222" w:lineRule="auto"/>
        <w:ind w:left="5374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4"/>
          <w:sz w:val="29"/>
          <w:szCs w:val="29"/>
        </w:rPr>
        <w:t>电气石行业专题研究报告</w:t>
      </w: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6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4808935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925"/>
            </w:tabs>
            <w:spacing w:before="110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>(三)、电气石质量成本管理方案</w:t>
          </w:r>
          <w:r>
            <w:rPr>
              <w:rFonts w:ascii="SimHei" w:eastAsia="SimHei" w:hAnsi="SimHei" w:cs="SimHei"/>
              <w:spacing w:val="-15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2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32</w:t>
            </w:r>
          </w:hyperlink>
        </w:p>
      </w:sdtContent>
    </w:sdt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13091555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905"/>
            </w:tabs>
            <w:spacing w:before="111" w:line="222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8"/>
              <w:sz w:val="34"/>
              <w:szCs w:val="34"/>
            </w:rPr>
            <w:t>五</w:t>
          </w:r>
          <w:r>
            <w:rPr>
              <w:rFonts w:ascii="SimHei" w:eastAsia="SimHei" w:hAnsi="SimHei" w:cs="SimHei"/>
              <w:spacing w:val="-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8"/>
              <w:sz w:val="34"/>
              <w:szCs w:val="34"/>
            </w:rPr>
            <w:t>、质量与技术管理</w:t>
          </w:r>
          <w:r>
            <w:rPr>
              <w:rFonts w:ascii="SimHei" w:eastAsia="SimHei" w:hAnsi="SimHei" w:cs="SimHei"/>
              <w:spacing w:val="-1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3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33</w:t>
            </w:r>
          </w:hyperlink>
        </w:p>
        <w:p>
          <w:pPr>
            <w:pStyle w:val="BodyText"/>
            <w:spacing w:line="267" w:lineRule="auto"/>
          </w:pPr>
        </w:p>
        <w:p>
          <w:pPr>
            <w:pStyle w:val="BodyText"/>
            <w:spacing w:line="268" w:lineRule="auto"/>
          </w:pPr>
        </w:p>
        <w:p>
          <w:pPr>
            <w:tabs>
              <w:tab w:val="right" w:leader="dot" w:pos="13915"/>
            </w:tabs>
            <w:spacing w:before="110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2"/>
              <w:sz w:val="34"/>
              <w:szCs w:val="34"/>
            </w:rPr>
            <w:t>(一)、质量管理体系建设</w:t>
          </w:r>
          <w:r>
            <w:rPr>
              <w:rFonts w:ascii="SimHei" w:eastAsia="SimHei" w:hAnsi="SimHei" w:cs="SimHei"/>
              <w:spacing w:val="-14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4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33</w:t>
            </w:r>
          </w:hyperlink>
        </w:p>
        <w:p>
          <w:pPr>
            <w:pStyle w:val="BodyText"/>
            <w:spacing w:line="263" w:lineRule="auto"/>
          </w:pPr>
        </w:p>
        <w:p>
          <w:pPr>
            <w:pStyle w:val="BodyText"/>
            <w:spacing w:line="263" w:lineRule="auto"/>
          </w:pPr>
        </w:p>
        <w:p>
          <w:pPr>
            <w:tabs>
              <w:tab w:val="right" w:leader="dot" w:pos="13805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5"/>
              <w:sz w:val="34"/>
              <w:szCs w:val="34"/>
            </w:rPr>
            <w:t>(二)、技术标准与创新</w:t>
          </w:r>
          <w:r>
            <w:rPr>
              <w:rFonts w:ascii="SimHei" w:eastAsia="SimHei" w:hAnsi="SimHei" w:cs="SimHei"/>
              <w:spacing w:val="-14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5" w:history="1">
            <w:r>
              <w:rPr>
                <w:rFonts w:ascii="Times New Roman" w:eastAsia="Times New Roman" w:hAnsi="Times New Roman" w:cs="Times New Roman"/>
                <w:spacing w:val="-3"/>
                <w:sz w:val="34"/>
                <w:szCs w:val="34"/>
              </w:rPr>
              <w:t>34</w:t>
            </w:r>
          </w:hyperlink>
        </w:p>
        <w:p>
          <w:pPr>
            <w:pStyle w:val="BodyText"/>
            <w:spacing w:line="244" w:lineRule="auto"/>
          </w:pPr>
        </w:p>
        <w:p>
          <w:pPr>
            <w:pStyle w:val="BodyText"/>
            <w:spacing w:line="245" w:lineRule="auto"/>
          </w:pPr>
        </w:p>
        <w:p>
          <w:pPr>
            <w:tabs>
              <w:tab w:val="right" w:leader="dot" w:pos="13924"/>
            </w:tabs>
            <w:spacing w:before="110" w:line="221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1"/>
              <w:sz w:val="34"/>
              <w:szCs w:val="34"/>
            </w:rPr>
            <w:t>六、项目背景与概况</w:t>
          </w:r>
          <w:r>
            <w:rPr>
              <w:rFonts w:ascii="SimHei" w:eastAsia="SimHei" w:hAnsi="SimHei" w:cs="SimHei"/>
              <w:spacing w:val="-147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6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34"/>
                <w:szCs w:val="34"/>
              </w:rPr>
              <w:t>35</w:t>
            </w:r>
          </w:hyperlink>
        </w:p>
        <w:p>
          <w:pPr>
            <w:pStyle w:val="BodyText"/>
            <w:spacing w:line="284" w:lineRule="auto"/>
          </w:pPr>
        </w:p>
        <w:p>
          <w:pPr>
            <w:pStyle w:val="BodyText"/>
            <w:spacing w:line="284" w:lineRule="auto"/>
          </w:pPr>
        </w:p>
        <w:p>
          <w:pPr>
            <w:tabs>
              <w:tab w:val="right" w:leader="dot" w:pos="13925"/>
            </w:tabs>
            <w:spacing w:before="112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3"/>
              <w:sz w:val="34"/>
              <w:szCs w:val="34"/>
            </w:rPr>
            <w:t>(一)、项目背景介绍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27" w:history="1">
            <w:r>
              <w:rPr>
                <w:rFonts w:ascii="Times New Roman" w:eastAsia="Times New Roman" w:hAnsi="Times New Roman" w:cs="Times New Roman"/>
                <w:spacing w:val="-2"/>
                <w:sz w:val="34"/>
                <w:szCs w:val="34"/>
              </w:rPr>
              <w:t>35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</w:pPr>
        </w:p>
        <w:p>
          <w:pPr>
            <w:tabs>
              <w:tab w:val="right" w:leader="dot" w:pos="13905"/>
            </w:tabs>
            <w:spacing w:before="110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2"/>
              <w:sz w:val="34"/>
              <w:szCs w:val="34"/>
            </w:rPr>
            <w:t>(二)、项目概况与目标</w:t>
          </w:r>
          <w:r>
            <w:rPr>
              <w:rFonts w:ascii="SimHei" w:eastAsia="SimHei" w:hAnsi="SimHei" w:cs="SimHei"/>
              <w:spacing w:val="-13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31"/>
              <w:sz w:val="34"/>
              <w:szCs w:val="34"/>
            </w:rPr>
            <w:t xml:space="preserve"> </w:t>
          </w:r>
          <w:hyperlink w:anchor="bookmark28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36</w:t>
            </w:r>
          </w:hyperlink>
        </w:p>
        <w:p>
          <w:pPr>
            <w:pStyle w:val="BodyText"/>
            <w:spacing w:line="257" w:lineRule="auto"/>
          </w:pPr>
        </w:p>
        <w:p>
          <w:pPr>
            <w:pStyle w:val="BodyText"/>
            <w:spacing w:line="258" w:lineRule="auto"/>
          </w:pPr>
        </w:p>
        <w:p>
          <w:pPr>
            <w:tabs>
              <w:tab w:val="right" w:leader="dot" w:pos="13875"/>
            </w:tabs>
            <w:spacing w:before="111" w:line="222" w:lineRule="auto"/>
            <w:ind w:left="689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-5"/>
              <w:sz w:val="34"/>
              <w:szCs w:val="34"/>
            </w:rPr>
            <w:t>(三)、</w:t>
          </w:r>
          <w:r>
            <w:rPr>
              <w:rFonts w:ascii="SimHei" w:eastAsia="SimHei" w:hAnsi="SimHei" w:cs="SimHei"/>
              <w:spacing w:val="-57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pacing w:val="-5"/>
              <w:sz w:val="34"/>
              <w:szCs w:val="34"/>
            </w:rPr>
            <w:t>电气石行业及市场分析</w:t>
          </w:r>
          <w:r>
            <w:rPr>
              <w:rFonts w:ascii="SimHei" w:eastAsia="SimHei" w:hAnsi="SimHei" w:cs="SimHei"/>
              <w:spacing w:val="-15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9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36</w:t>
            </w:r>
          </w:hyperlink>
        </w:p>
        <w:p>
          <w:pPr>
            <w:pStyle w:val="BodyText"/>
            <w:spacing w:line="243" w:lineRule="auto"/>
          </w:pPr>
        </w:p>
        <w:p>
          <w:pPr>
            <w:pStyle w:val="BodyText"/>
            <w:spacing w:line="244" w:lineRule="auto"/>
          </w:pPr>
        </w:p>
        <w:p>
          <w:pPr>
            <w:tabs>
              <w:tab w:val="right" w:leader="dot" w:pos="13895"/>
            </w:tabs>
            <w:spacing w:before="111" w:line="222" w:lineRule="auto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11"/>
              <w:sz w:val="34"/>
              <w:szCs w:val="34"/>
            </w:rPr>
            <w:t>七、项目实施与进度安排</w:t>
          </w:r>
          <w:r>
            <w:rPr>
              <w:rFonts w:ascii="SimHei" w:eastAsia="SimHei" w:hAnsi="SimHei" w:cs="SimHei"/>
              <w:spacing w:val="-15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0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37</w:t>
            </w:r>
          </w:hyperlink>
        </w:p>
        <w:p>
          <w:pPr>
            <w:pStyle w:val="BodyText"/>
            <w:spacing w:line="273" w:lineRule="auto"/>
          </w:pPr>
        </w:p>
        <w:p>
          <w:pPr>
            <w:pStyle w:val="BodyText"/>
            <w:spacing w:line="274" w:lineRule="auto"/>
          </w:pPr>
        </w:p>
        <w:p>
          <w:pPr>
            <w:tabs>
              <w:tab w:val="right" w:leader="dot" w:pos="13915"/>
            </w:tabs>
            <w:spacing w:before="111" w:line="222" w:lineRule="auto"/>
            <w:ind w:left="69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8"/>
              <w:sz w:val="34"/>
              <w:szCs w:val="34"/>
            </w:rPr>
            <w:t>(一)、项目计划与时间节点</w:t>
          </w:r>
          <w:r>
            <w:rPr>
              <w:rFonts w:ascii="SimHei" w:eastAsia="SimHei" w:hAnsi="SimHei" w:cs="SimHei"/>
              <w:spacing w:val="-15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1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37</w:t>
            </w:r>
          </w:hyperlink>
        </w:p>
        <w:p>
          <w:pPr>
            <w:pStyle w:val="BodyText"/>
            <w:spacing w:line="268" w:lineRule="auto"/>
          </w:pPr>
        </w:p>
        <w:p>
          <w:pPr>
            <w:pStyle w:val="BodyText"/>
            <w:spacing w:line="269" w:lineRule="auto"/>
          </w:pPr>
        </w:p>
        <w:p>
          <w:pPr>
            <w:tabs>
              <w:tab w:val="right" w:leader="dot" w:pos="13895"/>
            </w:tabs>
            <w:spacing w:before="110" w:line="222" w:lineRule="auto"/>
            <w:ind w:left="69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7"/>
              <w:sz w:val="34"/>
              <w:szCs w:val="34"/>
            </w:rPr>
            <w:t>(二)、项目进度安排</w:t>
          </w:r>
          <w:r>
            <w:rPr>
              <w:rFonts w:ascii="SimHei" w:eastAsia="SimHei" w:hAnsi="SimHei" w:cs="SimHei"/>
              <w:spacing w:val="-151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2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39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9" w:lineRule="auto"/>
          </w:pPr>
        </w:p>
        <w:p>
          <w:pPr>
            <w:tabs>
              <w:tab w:val="right" w:leader="dot" w:pos="13904"/>
            </w:tabs>
            <w:spacing w:before="111" w:line="222" w:lineRule="auto"/>
            <w:ind w:left="69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5"/>
              <w:sz w:val="34"/>
              <w:szCs w:val="34"/>
            </w:rPr>
            <w:t>(三)、风险管理与对策</w:t>
          </w:r>
          <w:r>
            <w:rPr>
              <w:rFonts w:ascii="SimHei" w:eastAsia="SimHei" w:hAnsi="SimHei" w:cs="SimHei"/>
              <w:spacing w:val="-14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3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41</w:t>
            </w:r>
          </w:hyperlink>
        </w:p>
        <w:p>
          <w:pPr>
            <w:pStyle w:val="BodyText"/>
            <w:spacing w:line="243" w:lineRule="auto"/>
          </w:pPr>
        </w:p>
        <w:p>
          <w:pPr>
            <w:pStyle w:val="BodyText"/>
            <w:spacing w:line="244" w:lineRule="auto"/>
          </w:pPr>
        </w:p>
        <w:p>
          <w:pPr>
            <w:tabs>
              <w:tab w:val="right" w:leader="dot" w:pos="13924"/>
            </w:tabs>
            <w:spacing w:before="112" w:line="222" w:lineRule="auto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3"/>
              <w:sz w:val="34"/>
              <w:szCs w:val="34"/>
            </w:rPr>
            <w:t>八、</w:t>
          </w:r>
          <w:r>
            <w:rPr>
              <w:rFonts w:ascii="SimHei" w:eastAsia="SimHei" w:hAnsi="SimHei" w:cs="SimHei"/>
              <w:spacing w:val="-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pacing w:val="3"/>
              <w:sz w:val="34"/>
              <w:szCs w:val="34"/>
            </w:rPr>
            <w:t>电气石项目管理与实施</w:t>
          </w:r>
          <w:r>
            <w:rPr>
              <w:rFonts w:ascii="SimHei" w:eastAsia="SimHei" w:hAnsi="SimHei" w:cs="SimHei"/>
              <w:spacing w:val="-15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4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42</w:t>
            </w:r>
          </w:hyperlink>
        </w:p>
        <w:p>
          <w:pPr>
            <w:pStyle w:val="BodyText"/>
            <w:spacing w:line="293" w:lineRule="auto"/>
          </w:pPr>
        </w:p>
        <w:p>
          <w:pPr>
            <w:pStyle w:val="BodyText"/>
            <w:spacing w:line="294" w:lineRule="auto"/>
          </w:pPr>
        </w:p>
        <w:p>
          <w:pPr>
            <w:tabs>
              <w:tab w:val="right" w:leader="dot" w:pos="13914"/>
            </w:tabs>
            <w:spacing w:before="110" w:line="222" w:lineRule="auto"/>
            <w:ind w:left="69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1"/>
              <w:sz w:val="34"/>
              <w:szCs w:val="34"/>
            </w:rPr>
            <w:t>(一)、项目进度安排</w:t>
          </w:r>
          <w:r>
            <w:rPr>
              <w:rFonts w:ascii="SimHei" w:eastAsia="SimHei" w:hAnsi="SimHei" w:cs="SimHei"/>
              <w:spacing w:val="-151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5" w:history="1">
            <w:r>
              <w:rPr>
                <w:rFonts w:ascii="Times New Roman" w:eastAsia="Times New Roman" w:hAnsi="Times New Roman" w:cs="Times New Roman"/>
                <w:spacing w:val="-7"/>
                <w:sz w:val="34"/>
                <w:szCs w:val="34"/>
              </w:rPr>
              <w:t>42</w:t>
            </w:r>
          </w:hyperlink>
        </w:p>
        <w:p>
          <w:pPr>
            <w:pStyle w:val="BodyText"/>
            <w:spacing w:line="256" w:lineRule="auto"/>
          </w:pPr>
        </w:p>
        <w:p>
          <w:pPr>
            <w:pStyle w:val="BodyText"/>
            <w:spacing w:line="256" w:lineRule="auto"/>
          </w:pPr>
        </w:p>
        <w:p>
          <w:pPr>
            <w:tabs>
              <w:tab w:val="right" w:leader="dot" w:pos="13914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2"/>
              <w:sz w:val="34"/>
              <w:szCs w:val="34"/>
            </w:rPr>
            <w:t>(二)、项目实施保障措施</w:t>
          </w:r>
          <w:r>
            <w:rPr>
              <w:rFonts w:ascii="SimHei" w:eastAsia="SimHei" w:hAnsi="SimHei" w:cs="SimHei"/>
              <w:spacing w:val="-14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6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43</w:t>
            </w:r>
          </w:hyperlink>
        </w:p>
        <w:p>
          <w:pPr>
            <w:pStyle w:val="BodyText"/>
            <w:spacing w:line="268" w:lineRule="auto"/>
          </w:pPr>
        </w:p>
        <w:p>
          <w:pPr>
            <w:pStyle w:val="BodyText"/>
            <w:spacing w:line="269" w:lineRule="auto"/>
          </w:pPr>
        </w:p>
        <w:p>
          <w:pPr>
            <w:tabs>
              <w:tab w:val="right" w:leader="dot" w:pos="13894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3"/>
              <w:sz w:val="34"/>
              <w:szCs w:val="34"/>
            </w:rPr>
            <w:t>(三)、项目风险分析与对策</w:t>
          </w:r>
          <w:r>
            <w:rPr>
              <w:rFonts w:ascii="SimHei" w:eastAsia="SimHei" w:hAnsi="SimHei" w:cs="SimHei"/>
              <w:spacing w:val="-1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7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43</w:t>
            </w:r>
          </w:hyperlink>
        </w:p>
        <w:p>
          <w:pPr>
            <w:pStyle w:val="BodyText"/>
            <w:spacing w:line="457" w:lineRule="auto"/>
          </w:pPr>
        </w:p>
        <w:p>
          <w:pPr>
            <w:tabs>
              <w:tab w:val="right" w:leader="dot" w:pos="13904"/>
            </w:tabs>
            <w:spacing w:before="111" w:line="222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  <w:sectPr>
              <w:footerReference w:type="default" r:id="rId7"/>
              <w:pgSz w:w="20000" w:h="28260"/>
              <w:pgMar w:top="1527" w:right="3000" w:bottom="1956" w:left="3000" w:header="0" w:footer="1650" w:gutter="0"/>
              <w:pgNumType w:start="4"/>
              <w:cols w:space="708"/>
            </w:sectPr>
          </w:pPr>
          <w:r>
            <w:rPr>
              <w:rFonts w:ascii="SimHei" w:eastAsia="SimHei" w:hAnsi="SimHei" w:cs="SimHei"/>
              <w:b/>
              <w:bCs/>
              <w:spacing w:val="-7"/>
              <w:sz w:val="34"/>
              <w:szCs w:val="34"/>
            </w:rPr>
            <w:t>九</w:t>
          </w:r>
          <w:r>
            <w:rPr>
              <w:rFonts w:ascii="SimHei" w:eastAsia="SimHei" w:hAnsi="SimHei" w:cs="SimHei"/>
              <w:spacing w:val="-7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7"/>
              <w:sz w:val="34"/>
              <w:szCs w:val="34"/>
            </w:rPr>
            <w:t>、资金筹措与投资分析</w:t>
          </w:r>
          <w:r>
            <w:rPr>
              <w:rFonts w:ascii="SimHei" w:eastAsia="SimHei" w:hAnsi="SimHei" w:cs="SimHei"/>
              <w:spacing w:val="-1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8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44</w:t>
            </w:r>
          </w:hyperlink>
        </w:p>
      </w:sdtContent>
    </w:sdt>
    <w:sdt>
      <w:sdtPr>
        <w:rPr>
          <w:rFonts w:ascii="SimHei" w:eastAsia="SimHei" w:hAnsi="SimHei" w:cs="SimHei"/>
          <w:sz w:val="34"/>
          <w:szCs w:val="34"/>
        </w:rPr>
        <w:id w:val="195460988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pStyle w:val="BodyText"/>
            <w:spacing w:line="283" w:lineRule="auto"/>
          </w:pPr>
        </w:p>
        <w:p>
          <w:pPr>
            <w:pStyle w:val="BodyText"/>
            <w:spacing w:line="284" w:lineRule="auto"/>
          </w:pPr>
        </w:p>
        <w:p>
          <w:pPr>
            <w:tabs>
              <w:tab w:val="right" w:leader="dot" w:pos="13914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>(一)、资金需求与筹措计划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39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44</w:t>
            </w:r>
          </w:hyperlink>
        </w:p>
        <w:p>
          <w:pPr>
            <w:pStyle w:val="BodyText"/>
            <w:spacing w:line="268" w:lineRule="auto"/>
          </w:pPr>
        </w:p>
        <w:p>
          <w:pPr>
            <w:pStyle w:val="BodyText"/>
            <w:spacing w:line="269" w:lineRule="auto"/>
          </w:pPr>
        </w:p>
        <w:p>
          <w:pPr>
            <w:tabs>
              <w:tab w:val="right" w:leader="dot" w:pos="13904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2"/>
              <w:sz w:val="34"/>
              <w:szCs w:val="34"/>
            </w:rPr>
            <w:t>(二)、投资分析与回报预期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40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44</w:t>
            </w:r>
          </w:hyperlink>
        </w:p>
        <w:p>
          <w:pPr>
            <w:pStyle w:val="BodyText"/>
            <w:spacing w:line="253" w:lineRule="auto"/>
          </w:pPr>
        </w:p>
        <w:p>
          <w:pPr>
            <w:pStyle w:val="BodyText"/>
            <w:spacing w:line="253" w:lineRule="auto"/>
          </w:pPr>
        </w:p>
        <w:p>
          <w:pPr>
            <w:tabs>
              <w:tab w:val="right" w:leader="dot" w:pos="13904"/>
            </w:tabs>
            <w:spacing w:before="111" w:line="221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2"/>
              <w:sz w:val="34"/>
              <w:szCs w:val="34"/>
            </w:rPr>
            <w:t>十、项目技术流程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41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45</w:t>
            </w:r>
          </w:hyperlink>
        </w:p>
        <w:p>
          <w:pPr>
            <w:pStyle w:val="BodyText"/>
            <w:spacing w:line="269" w:lineRule="auto"/>
          </w:pPr>
        </w:p>
        <w:p>
          <w:pPr>
            <w:pStyle w:val="BodyText"/>
            <w:spacing w:line="270" w:lineRule="auto"/>
          </w:pPr>
        </w:p>
        <w:p>
          <w:pPr>
            <w:tabs>
              <w:tab w:val="right" w:leader="dot" w:pos="13924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4"/>
              <w:sz w:val="34"/>
              <w:szCs w:val="34"/>
            </w:rPr>
            <w:t>(一)、技术方案选择</w:t>
          </w:r>
          <w:r>
            <w:rPr>
              <w:rFonts w:ascii="SimHei" w:eastAsia="SimHei" w:hAnsi="SimHei" w:cs="SimHei"/>
              <w:spacing w:val="-1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2" w:history="1">
            <w:r>
              <w:rPr>
                <w:rFonts w:ascii="Times New Roman" w:eastAsia="Times New Roman" w:hAnsi="Times New Roman" w:cs="Times New Roman"/>
                <w:spacing w:val="-5"/>
                <w:sz w:val="34"/>
                <w:szCs w:val="34"/>
              </w:rPr>
              <w:t>45</w:t>
            </w:r>
          </w:hyperlink>
        </w:p>
        <w:p>
          <w:pPr>
            <w:pStyle w:val="BodyText"/>
            <w:spacing w:line="264" w:lineRule="auto"/>
          </w:pPr>
        </w:p>
        <w:p>
          <w:pPr>
            <w:pStyle w:val="BodyText"/>
            <w:spacing w:line="265" w:lineRule="auto"/>
          </w:pPr>
        </w:p>
        <w:p>
          <w:pPr>
            <w:tabs>
              <w:tab w:val="right" w:leader="dot" w:pos="13904"/>
            </w:tabs>
            <w:spacing w:before="110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(二)、设备选型方案</w:t>
          </w:r>
          <w:r>
            <w:rPr>
              <w:rFonts w:ascii="SimHei" w:eastAsia="SimHei" w:hAnsi="SimHei" w:cs="SimHei"/>
              <w:spacing w:val="-1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3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46</w:t>
            </w:r>
          </w:hyperlink>
        </w:p>
      </w:sdtContent>
    </w:sdt>
    <w:p>
      <w:pPr>
        <w:spacing w:line="221" w:lineRule="auto"/>
        <w:rPr>
          <w:rFonts w:ascii="Times New Roman" w:eastAsia="Times New Roman" w:hAnsi="Times New Roman" w:cs="Times New Roman"/>
          <w:sz w:val="34"/>
          <w:szCs w:val="34"/>
        </w:rPr>
        <w:sectPr>
          <w:footerReference w:type="default" r:id="rId8"/>
          <w:type w:val="nextPage"/>
          <w:pgSz w:w="20000" w:h="28260"/>
          <w:pgMar w:top="1527" w:right="3000" w:bottom="1956" w:left="3000" w:header="0" w:footer="1650" w:gutter="0"/>
          <w:pgNumType w:start="5"/>
          <w:cols w:space="708"/>
          <w:titlePg w:val="0"/>
        </w:sectPr>
      </w:pPr>
    </w:p>
    <w:p>
      <w:pPr>
        <w:spacing w:before="58" w:line="222" w:lineRule="auto"/>
        <w:ind w:left="5354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6"/>
          <w:sz w:val="29"/>
          <w:szCs w:val="29"/>
        </w:rPr>
        <w:t>电气石行业专题研究报告</w:t>
      </w: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6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16407217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934"/>
            </w:tabs>
            <w:spacing w:before="110" w:line="221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>(三)、技术流程与工艺设计</w:t>
          </w:r>
          <w:r>
            <w:rPr>
              <w:rFonts w:ascii="SimHei" w:eastAsia="SimHei" w:hAnsi="SimHei" w:cs="SimHei"/>
              <w:spacing w:val="-15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4" w:history="1">
            <w:r>
              <w:rPr>
                <w:rFonts w:ascii="Times New Roman" w:eastAsia="Times New Roman" w:hAnsi="Times New Roman" w:cs="Times New Roman"/>
                <w:spacing w:val="-1"/>
                <w:sz w:val="34"/>
                <w:szCs w:val="34"/>
              </w:rPr>
              <w:t>47</w:t>
            </w:r>
          </w:hyperlink>
        </w:p>
      </w:sdtContent>
    </w:sdt>
    <w:p>
      <w:pPr>
        <w:pStyle w:val="BodyText"/>
        <w:spacing w:line="254" w:lineRule="auto"/>
      </w:pPr>
    </w:p>
    <w:p>
      <w:pPr>
        <w:pStyle w:val="BodyText"/>
        <w:spacing w:line="255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156269202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890"/>
            </w:tabs>
            <w:spacing w:before="110" w:line="221" w:lineRule="auto"/>
            <w:ind w:left="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8"/>
              <w:sz w:val="34"/>
              <w:szCs w:val="34"/>
            </w:rPr>
            <w:t>十一、公司文化与社会责任</w:t>
          </w:r>
          <w:r>
            <w:rPr>
              <w:rFonts w:ascii="SimHei" w:eastAsia="SimHei" w:hAnsi="SimHei" w:cs="SimHei"/>
              <w:spacing w:val="-12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41"/>
              <w:sz w:val="34"/>
              <w:szCs w:val="34"/>
            </w:rPr>
            <w:t xml:space="preserve"> </w:t>
          </w:r>
          <w:hyperlink w:anchor="bookmark45" w:history="1"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34"/>
                <w:szCs w:val="34"/>
              </w:rPr>
              <w:t>48</w:t>
            </w:r>
          </w:hyperlink>
        </w:p>
        <w:p>
          <w:pPr>
            <w:pStyle w:val="BodyText"/>
            <w:spacing w:line="260" w:lineRule="auto"/>
          </w:pPr>
        </w:p>
        <w:p>
          <w:pPr>
            <w:pStyle w:val="BodyText"/>
            <w:spacing w:line="260" w:lineRule="auto"/>
          </w:pPr>
        </w:p>
        <w:p>
          <w:pPr>
            <w:tabs>
              <w:tab w:val="right" w:leader="dot" w:pos="13930"/>
            </w:tabs>
            <w:spacing w:before="110" w:line="222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(一)、公司文化建设</w:t>
          </w:r>
          <w:r>
            <w:rPr>
              <w:rFonts w:ascii="SimHei" w:eastAsia="SimHei" w:hAnsi="SimHei" w:cs="SimHei"/>
              <w:spacing w:val="-1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6" w:history="1"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34"/>
                <w:szCs w:val="34"/>
              </w:rPr>
              <w:t>48</w:t>
            </w:r>
          </w:hyperlink>
        </w:p>
        <w:p>
          <w:pPr>
            <w:pStyle w:val="BodyText"/>
            <w:spacing w:line="273" w:lineRule="auto"/>
          </w:pPr>
        </w:p>
        <w:p>
          <w:pPr>
            <w:pStyle w:val="BodyText"/>
            <w:spacing w:line="273" w:lineRule="auto"/>
          </w:pPr>
        </w:p>
        <w:p>
          <w:pPr>
            <w:tabs>
              <w:tab w:val="right" w:leader="dot" w:pos="13894"/>
            </w:tabs>
            <w:spacing w:before="111" w:line="221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2"/>
              <w:sz w:val="34"/>
              <w:szCs w:val="34"/>
            </w:rPr>
            <w:t>(二)、企业社会责任与可持续发展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47" w:history="1">
            <w:r>
              <w:rPr>
                <w:rFonts w:ascii="Times New Roman" w:eastAsia="Times New Roman" w:hAnsi="Times New Roman" w:cs="Times New Roman"/>
                <w:spacing w:val="-1"/>
                <w:sz w:val="34"/>
                <w:szCs w:val="34"/>
              </w:rPr>
              <w:t>49</w:t>
            </w:r>
          </w:hyperlink>
        </w:p>
      </w:sdtContent>
    </w:sdt>
    <w:p>
      <w:pPr>
        <w:spacing w:line="221" w:lineRule="auto"/>
        <w:rPr>
          <w:rFonts w:ascii="Times New Roman" w:eastAsia="Times New Roman" w:hAnsi="Times New Roman" w:cs="Times New Roman"/>
          <w:sz w:val="34"/>
          <w:szCs w:val="34"/>
        </w:rPr>
        <w:sectPr>
          <w:footerReference w:type="default" r:id="rId9"/>
          <w:pgSz w:w="20000" w:h="28260"/>
          <w:pgMar w:top="1527" w:right="3000" w:bottom="1953" w:left="3000" w:header="0" w:footer="1646" w:gutter="0"/>
          <w:pgNumType w:start="6"/>
          <w:cols w:space="708"/>
        </w:sectPr>
      </w:pPr>
    </w:p>
    <w:p>
      <w:pPr>
        <w:spacing w:before="59" w:line="218" w:lineRule="auto"/>
        <w:ind w:left="5370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pacing w:val="-1"/>
          <w:sz w:val="30"/>
          <w:szCs w:val="30"/>
        </w:rPr>
        <w:t>电气石行业专题研究报告</w:t>
      </w:r>
    </w:p>
    <w:p>
      <w:pPr>
        <w:pStyle w:val="BodyText"/>
        <w:spacing w:line="323" w:lineRule="auto"/>
      </w:pPr>
    </w:p>
    <w:p>
      <w:pPr>
        <w:pStyle w:val="BodyText"/>
        <w:spacing w:line="324" w:lineRule="auto"/>
      </w:pPr>
    </w:p>
    <w:p>
      <w:pPr>
        <w:spacing w:before="237" w:line="221" w:lineRule="auto"/>
        <w:ind w:left="6280"/>
        <w:rPr>
          <w:rFonts w:ascii="SimHei" w:eastAsia="SimHei" w:hAnsi="SimHei" w:cs="SimHei"/>
          <w:sz w:val="73"/>
          <w:szCs w:val="73"/>
        </w:rPr>
      </w:pPr>
      <w:bookmarkStart w:id="0" w:name="bookmark1"/>
      <w:bookmarkEnd w:id="0"/>
      <w:bookmarkStart w:id="1" w:name="bookmark2"/>
      <w:bookmarkEnd w:id="1"/>
      <w:bookmarkStart w:id="2" w:name="bookmark3"/>
      <w:bookmarkEnd w:id="2"/>
      <w:r>
        <w:rPr>
          <w:rFonts w:ascii="SimHei" w:eastAsia="SimHei" w:hAnsi="SimHei" w:cs="SimHei"/>
          <w:b/>
          <w:bCs/>
          <w:spacing w:val="-6"/>
          <w:sz w:val="73"/>
          <w:szCs w:val="73"/>
        </w:rPr>
        <w:t>概论</w:t>
      </w:r>
    </w:p>
    <w:p>
      <w:pPr>
        <w:pStyle w:val="BodyText"/>
        <w:spacing w:line="464" w:lineRule="auto"/>
      </w:pPr>
    </w:p>
    <w:p>
      <w:pPr>
        <w:spacing w:before="149" w:line="415" w:lineRule="auto"/>
        <w:ind w:left="29" w:right="424" w:firstLine="94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9"/>
          <w:sz w:val="46"/>
          <w:szCs w:val="46"/>
        </w:rPr>
        <w:t>电气石行业研究报告旨在对电气石行业进行深入分析和研究,为</w:t>
      </w:r>
      <w:r>
        <w:rPr>
          <w:rFonts w:ascii="SimHei" w:eastAsia="SimHei" w:hAnsi="SimHei" w:cs="SimHei"/>
          <w:spacing w:val="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相关从业人员提供参考依据。报告内容仅供学习交流使用，不可用于</w:t>
      </w:r>
      <w:r>
        <w:rPr>
          <w:rFonts w:ascii="SimHei" w:eastAsia="SimHei" w:hAnsi="SimHei" w:cs="SimHei"/>
          <w:spacing w:val="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商业用途。通过梳理电气石行业发展历程、分析市场潜力和主要竞争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对手，探讨行业趋势及未来发展方向，旨在提供</w:t>
      </w:r>
      <w:r>
        <w:rPr>
          <w:rFonts w:ascii="SimHei" w:eastAsia="SimHei" w:hAnsi="SimHei" w:cs="SimHei"/>
          <w:spacing w:val="4"/>
          <w:sz w:val="46"/>
          <w:szCs w:val="46"/>
        </w:rPr>
        <w:t>启示和建议。</w:t>
      </w:r>
    </w:p>
    <w:p>
      <w:pPr>
        <w:pStyle w:val="BodyText"/>
        <w:spacing w:line="467" w:lineRule="auto"/>
      </w:pPr>
    </w:p>
    <w:p>
      <w:pPr>
        <w:spacing w:before="150" w:line="222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一、电气石投资管理策略</w:t>
      </w: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spacing w:before="166" w:line="1048" w:lineRule="exact"/>
        <w:ind w:left="30"/>
        <w:rPr>
          <w:rFonts w:ascii="SimHei" w:eastAsia="SimHei" w:hAnsi="SimHei" w:cs="SimHei"/>
          <w:sz w:val="51"/>
          <w:szCs w:val="51"/>
        </w:rPr>
      </w:pPr>
      <w:r>
        <w:rPr>
          <w:rFonts w:ascii="SimHei" w:eastAsia="SimHei" w:hAnsi="SimHei" w:cs="SimHei"/>
          <w:spacing w:val="11"/>
          <w:position w:val="40"/>
          <w:sz w:val="51"/>
          <w:szCs w:val="51"/>
        </w:rPr>
        <w:t>(一)、电气石投资估算主要内容</w:t>
      </w:r>
    </w:p>
    <w:p>
      <w:pPr>
        <w:spacing w:before="1" w:line="221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sz w:val="46"/>
          <w:szCs w:val="46"/>
        </w:rPr>
        <w:t>(一)设备投资成本</w:t>
      </w:r>
    </w:p>
    <w:p>
      <w:pPr>
        <w:pStyle w:val="BodyText"/>
        <w:spacing w:line="313" w:lineRule="auto"/>
      </w:pPr>
    </w:p>
    <w:p>
      <w:pPr>
        <w:spacing w:before="151" w:line="418" w:lineRule="auto"/>
        <w:ind w:left="30" w:right="359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创办电气石所需的设备投资是一项不可或缺的资金支出。这其中</w:t>
      </w:r>
      <w:r>
        <w:rPr>
          <w:rFonts w:ascii="SimHei" w:eastAsia="SimHei" w:hAnsi="SimHei" w:cs="SimHei"/>
          <w:spacing w:val="1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包括但不限于陈列架、货架、收银系统、电脑、打印机等各类硬件设</w:t>
      </w:r>
      <w:r>
        <w:rPr>
          <w:rFonts w:ascii="SimHei" w:eastAsia="SimHei" w:hAnsi="SimHei" w:cs="SimHei"/>
          <w:spacing w:val="1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4"/>
          <w:sz w:val="46"/>
          <w:szCs w:val="46"/>
        </w:rPr>
        <w:t>备和相关软件。设备投资费用会因店铺规模和经营范围的不同而有所</w:t>
      </w:r>
      <w:r>
        <w:rPr>
          <w:rFonts w:ascii="SimHei" w:eastAsia="SimHei" w:hAnsi="SimHei" w:cs="SimHei"/>
          <w:spacing w:val="9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差异。在进行投资时，需要考虑设备的质量和品牌选择，以确保长期</w:t>
      </w:r>
    </w:p>
    <w:p>
      <w:pPr>
        <w:spacing w:line="223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2"/>
          <w:sz w:val="46"/>
          <w:szCs w:val="46"/>
        </w:rPr>
        <w:t>运营的稳定性。</w:t>
      </w:r>
    </w:p>
    <w:p>
      <w:pPr>
        <w:pStyle w:val="BodyText"/>
        <w:spacing w:line="407" w:lineRule="auto"/>
      </w:pPr>
    </w:p>
    <w:p>
      <w:pPr>
        <w:spacing w:before="150" w:line="222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2"/>
          <w:sz w:val="46"/>
          <w:szCs w:val="46"/>
        </w:rPr>
        <w:t>(二)装修施工费用</w:t>
      </w:r>
    </w:p>
    <w:p>
      <w:pPr>
        <w:pStyle w:val="BodyText"/>
        <w:spacing w:line="317" w:lineRule="auto"/>
      </w:pPr>
    </w:p>
    <w:p>
      <w:pPr>
        <w:spacing w:before="150" w:line="417" w:lineRule="auto"/>
        <w:ind w:left="29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开设电气石之前,装修施工费用是必须仔细考虑的一项重要开支。</w:t>
      </w:r>
      <w:r>
        <w:rPr>
          <w:rFonts w:ascii="SimHei" w:eastAsia="SimHei" w:hAnsi="SimHei" w:cs="SimHei"/>
          <w:spacing w:val="7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这包括店内外的装修所需的材料和劳务费用。首先，需要制定一份合</w:t>
      </w:r>
      <w:r>
        <w:rPr>
          <w:rFonts w:ascii="SimHei" w:eastAsia="SimHei" w:hAnsi="SimHei" w:cs="SimHei"/>
          <w:spacing w:val="1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2"/>
          <w:sz w:val="46"/>
          <w:szCs w:val="46"/>
        </w:rPr>
        <w:t>理的装修方案，然后计算购买材料和雇佣工人所需的费用。装修</w:t>
      </w:r>
      <w:r>
        <w:rPr>
          <w:rFonts w:ascii="SimHei" w:eastAsia="SimHei" w:hAnsi="SimHei" w:cs="SimHei"/>
          <w:spacing w:val="1"/>
          <w:sz w:val="46"/>
          <w:szCs w:val="46"/>
        </w:rPr>
        <w:t>施工</w:t>
      </w:r>
    </w:p>
    <w:p>
      <w:pPr>
        <w:spacing w:before="2" w:line="220" w:lineRule="auto"/>
        <w:ind w:left="2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费用的多少与店铺规模、地理位置和装修风格密切相关。</w:t>
      </w:r>
    </w:p>
    <w:p>
      <w:pPr>
        <w:pStyle w:val="BodyText"/>
        <w:spacing w:line="372" w:lineRule="auto"/>
      </w:pPr>
    </w:p>
    <w:p>
      <w:pPr>
        <w:spacing w:before="150" w:line="222" w:lineRule="auto"/>
        <w:ind w:left="97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10"/>
          <w:sz w:val="46"/>
          <w:szCs w:val="46"/>
        </w:rPr>
        <w:t>(三)初期准备资金</w:t>
      </w:r>
    </w:p>
    <w:p>
      <w:pPr>
        <w:pStyle w:val="BodyText"/>
        <w:spacing w:line="321" w:lineRule="auto"/>
        <w:sectPr>
          <w:footerReference w:type="default" r:id="rId10"/>
          <w:pgSz w:w="20000" w:h="28260"/>
          <w:pgMar w:top="1510" w:right="2679" w:bottom="1886" w:left="3000" w:header="0" w:footer="1650" w:gutter="0"/>
          <w:pgNumType w:start="7"/>
          <w:cols w:space="708"/>
        </w:sectPr>
      </w:pPr>
    </w:p>
    <w:p>
      <w:pPr>
        <w:spacing w:before="150" w:line="1060" w:lineRule="exact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position w:val="46"/>
          <w:sz w:val="46"/>
          <w:szCs w:val="46"/>
        </w:rPr>
        <w:t>为了迎接开业初期的各种开支，需要提前准备一笔资金，即预备</w:t>
      </w:r>
    </w:p>
    <w:p>
      <w:pPr>
        <w:spacing w:before="2" w:line="220" w:lineRule="auto"/>
        <w:ind w:left="2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费。这些支出可能包括开业庆典、广告宣传、库存采购、员工工资和</w:t>
      </w:r>
    </w:p>
    <w:p>
      <w:pPr>
        <w:spacing w:line="220" w:lineRule="auto"/>
        <w:rPr>
          <w:rFonts w:ascii="SimHei" w:eastAsia="SimHei" w:hAnsi="SimHei" w:cs="SimHei"/>
          <w:sz w:val="46"/>
          <w:szCs w:val="46"/>
        </w:rPr>
        <w:sectPr>
          <w:footerReference w:type="default" r:id="rId11"/>
          <w:type w:val="nextPage"/>
          <w:pgSz w:w="20000" w:h="28260"/>
          <w:pgMar w:top="1510" w:right="2679" w:bottom="1886" w:left="3000" w:header="0" w:footer="1650" w:gutter="0"/>
          <w:pgNumType w:start="8"/>
          <w:cols w:space="708"/>
          <w:titlePg w:val="0"/>
        </w:sectPr>
      </w:pPr>
    </w:p>
    <w:p>
      <w:pPr>
        <w:spacing w:before="59" w:line="218" w:lineRule="auto"/>
        <w:ind w:left="5370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pacing w:val="-1"/>
          <w:sz w:val="30"/>
          <w:szCs w:val="30"/>
        </w:rPr>
        <w:t>电气石行业专题研究报告</w:t>
      </w:r>
    </w:p>
    <w:p>
      <w:pPr>
        <w:pStyle w:val="BodyText"/>
        <w:spacing w:line="313" w:lineRule="auto"/>
      </w:pPr>
    </w:p>
    <w:p>
      <w:pPr>
        <w:pStyle w:val="BodyText"/>
        <w:spacing w:line="313" w:lineRule="auto"/>
      </w:pPr>
    </w:p>
    <w:p>
      <w:pPr>
        <w:spacing w:before="150" w:line="418" w:lineRule="auto"/>
        <w:ind w:left="30" w:right="387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租金等。预备费的设立旨在应对初期可能出现的资金紧</w:t>
      </w:r>
      <w:r>
        <w:rPr>
          <w:rFonts w:ascii="SimHei" w:eastAsia="SimHei" w:hAnsi="SimHei" w:cs="SimHei"/>
          <w:spacing w:val="2"/>
          <w:sz w:val="46"/>
          <w:szCs w:val="46"/>
        </w:rPr>
        <w:t>张情况，确保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电气石在初始经营阶段能够平稳运营。具体</w:t>
      </w:r>
      <w:r>
        <w:rPr>
          <w:rFonts w:ascii="SimHei" w:eastAsia="SimHei" w:hAnsi="SimHei" w:cs="SimHei"/>
          <w:sz w:val="46"/>
          <w:szCs w:val="46"/>
        </w:rPr>
        <w:t>预备费用的确定应根据当</w:t>
      </w:r>
    </w:p>
    <w:p>
      <w:pPr>
        <w:spacing w:before="1" w:line="221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地市场条件和实际经验进行合理估算。</w:t>
      </w:r>
    </w:p>
    <w:p>
      <w:pPr>
        <w:pStyle w:val="BodyText"/>
        <w:spacing w:line="414" w:lineRule="auto"/>
      </w:pPr>
    </w:p>
    <w:p>
      <w:pPr>
        <w:spacing w:before="150" w:line="222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(四)库存采购开支</w:t>
      </w:r>
    </w:p>
    <w:p>
      <w:pPr>
        <w:pStyle w:val="BodyText"/>
        <w:spacing w:line="315" w:lineRule="auto"/>
      </w:pPr>
    </w:p>
    <w:p>
      <w:pPr>
        <w:spacing w:before="149" w:line="418" w:lineRule="auto"/>
        <w:ind w:left="30" w:right="385" w:firstLine="9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9"/>
          <w:sz w:val="46"/>
          <w:szCs w:val="46"/>
        </w:rPr>
        <w:t>作为电气石的核心商品,库存采购费用是投资计划中不可忽视的</w:t>
      </w:r>
      <w:r>
        <w:rPr>
          <w:rFonts w:ascii="SimHei" w:eastAsia="SimHei" w:hAnsi="SimHei" w:cs="SimHei"/>
          <w:spacing w:val="1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一环。根据店铺大小和销售策略，需要提前购买一定数量的产品作为</w:t>
      </w:r>
      <w:r>
        <w:rPr>
          <w:rFonts w:ascii="SimHei" w:eastAsia="SimHei" w:hAnsi="SimHei" w:cs="SimHei"/>
          <w:spacing w:val="1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起步库存。库存采购费用取决于所选择的产品品牌、样式、</w:t>
      </w:r>
      <w:r>
        <w:rPr>
          <w:rFonts w:ascii="SimHei" w:eastAsia="SimHei" w:hAnsi="SimHei" w:cs="SimHei"/>
          <w:spacing w:val="2"/>
          <w:sz w:val="46"/>
          <w:szCs w:val="46"/>
        </w:rPr>
        <w:t>数量和价</w:t>
      </w:r>
    </w:p>
    <w:p>
      <w:pPr>
        <w:spacing w:line="223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2"/>
          <w:sz w:val="46"/>
          <w:szCs w:val="46"/>
        </w:rPr>
        <w:t>格等因素。</w:t>
      </w:r>
    </w:p>
    <w:p>
      <w:pPr>
        <w:pStyle w:val="BodyText"/>
        <w:spacing w:line="371" w:lineRule="auto"/>
      </w:pPr>
    </w:p>
    <w:p>
      <w:pPr>
        <w:spacing w:before="150" w:line="222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sz w:val="46"/>
          <w:szCs w:val="46"/>
        </w:rPr>
        <w:t>(五)运营成本</w:t>
      </w:r>
    </w:p>
    <w:p>
      <w:pPr>
        <w:pStyle w:val="BodyText"/>
        <w:spacing w:line="340" w:lineRule="auto"/>
      </w:pPr>
    </w:p>
    <w:p>
      <w:pPr>
        <w:spacing w:before="149" w:line="414" w:lineRule="auto"/>
        <w:ind w:left="30" w:right="329" w:firstLine="9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电气石的运营成本包括员工工资、水电费、</w:t>
      </w:r>
      <w:r>
        <w:rPr>
          <w:rFonts w:ascii="SimHei" w:eastAsia="SimHei" w:hAnsi="SimHei" w:cs="SimHei"/>
          <w:sz w:val="46"/>
          <w:szCs w:val="46"/>
        </w:rPr>
        <w:t>物业管理费、广告宣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5"/>
          <w:sz w:val="46"/>
          <w:szCs w:val="46"/>
        </w:rPr>
        <w:t>传费用、税务等方面的支出。这些成本每月都会发</w:t>
      </w:r>
      <w:r>
        <w:rPr>
          <w:rFonts w:ascii="SimHei" w:eastAsia="SimHei" w:hAnsi="SimHei" w:cs="SimHei"/>
          <w:spacing w:val="4"/>
          <w:sz w:val="46"/>
          <w:szCs w:val="46"/>
        </w:rPr>
        <w:t>生，需要在投资计</w:t>
      </w:r>
    </w:p>
    <w:p>
      <w:pPr>
        <w:spacing w:before="2" w:line="221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3"/>
          <w:sz w:val="46"/>
          <w:szCs w:val="46"/>
        </w:rPr>
        <w:t>划中进行详细预算和分析。</w:t>
      </w:r>
    </w:p>
    <w:p>
      <w:pPr>
        <w:pStyle w:val="BodyText"/>
        <w:spacing w:line="390" w:lineRule="auto"/>
      </w:pPr>
    </w:p>
    <w:p>
      <w:pPr>
        <w:spacing w:before="149" w:line="224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9"/>
          <w:sz w:val="46"/>
          <w:szCs w:val="46"/>
        </w:rPr>
        <w:t>(六)租金与押金</w:t>
      </w:r>
    </w:p>
    <w:p>
      <w:pPr>
        <w:pStyle w:val="BodyText"/>
        <w:spacing w:line="317" w:lineRule="auto"/>
      </w:pPr>
    </w:p>
    <w:p>
      <w:pPr>
        <w:spacing w:before="151" w:line="413" w:lineRule="auto"/>
        <w:ind w:left="29" w:right="401" w:firstLine="9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0"/>
          <w:sz w:val="46"/>
          <w:szCs w:val="46"/>
        </w:rPr>
        <w:t>电气石的地理位置对业绩有着重要的影响,因此租金与押</w:t>
      </w:r>
      <w:r>
        <w:rPr>
          <w:rFonts w:ascii="SimHei" w:eastAsia="SimHei" w:hAnsi="SimHei" w:cs="SimHei"/>
          <w:spacing w:val="9"/>
          <w:sz w:val="46"/>
          <w:szCs w:val="46"/>
        </w:rPr>
        <w:t>金是创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办电气石时不可忽视的重要成本。具体租金和所需支付的押金金额将</w:t>
      </w:r>
    </w:p>
    <w:p>
      <w:pPr>
        <w:spacing w:before="1" w:line="221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根据店铺面积、地段和租赁合同条款等因素确</w:t>
      </w:r>
      <w:r>
        <w:rPr>
          <w:rFonts w:ascii="SimHei" w:eastAsia="SimHei" w:hAnsi="SimHei" w:cs="SimHei"/>
          <w:spacing w:val="4"/>
          <w:sz w:val="46"/>
          <w:szCs w:val="46"/>
        </w:rPr>
        <w:t>定。</w:t>
      </w:r>
    </w:p>
    <w:p>
      <w:pPr>
        <w:pStyle w:val="BodyText"/>
        <w:spacing w:line="398" w:lineRule="auto"/>
      </w:pPr>
    </w:p>
    <w:p>
      <w:pPr>
        <w:spacing w:before="150" w:line="222" w:lineRule="auto"/>
        <w:ind w:left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5"/>
          <w:sz w:val="46"/>
          <w:szCs w:val="46"/>
        </w:rPr>
        <w:t>(七)其他开支</w:t>
      </w:r>
    </w:p>
    <w:p>
      <w:pPr>
        <w:pStyle w:val="BodyText"/>
        <w:spacing w:line="336" w:lineRule="auto"/>
      </w:pPr>
    </w:p>
    <w:p>
      <w:pPr>
        <w:spacing w:before="150" w:line="413" w:lineRule="auto"/>
        <w:ind w:left="36" w:right="99" w:firstLine="9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1"/>
          <w:sz w:val="46"/>
          <w:szCs w:val="46"/>
        </w:rPr>
        <w:t>除了以上主要开支,还有一些杂项费用需要纳入考虑,如保险费、</w:t>
      </w:r>
      <w:r>
        <w:rPr>
          <w:rFonts w:ascii="SimHei" w:eastAsia="SimHei" w:hAnsi="SimHei" w:cs="SimHei"/>
          <w:spacing w:val="3"/>
          <w:sz w:val="46"/>
          <w:szCs w:val="46"/>
        </w:rPr>
        <w:t xml:space="preserve">  </w:t>
      </w:r>
      <w:r>
        <w:rPr>
          <w:rFonts w:ascii="SimHei" w:eastAsia="SimHei" w:hAnsi="SimHei" w:cs="SimHei"/>
          <w:b/>
          <w:bCs/>
          <w:spacing w:val="-8"/>
          <w:sz w:val="46"/>
          <w:szCs w:val="46"/>
        </w:rPr>
        <w:t>专业咨询费用、法律事务费等。这些费用通常是一次性或定期性支出，</w:t>
      </w:r>
    </w:p>
    <w:p>
      <w:pPr>
        <w:spacing w:before="2" w:line="220" w:lineRule="auto"/>
        <w:ind w:left="3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3"/>
          <w:sz w:val="46"/>
          <w:szCs w:val="46"/>
        </w:rPr>
        <w:t>需要在投资计划中列明并进行合理估算。</w:t>
      </w:r>
    </w:p>
    <w:p>
      <w:pPr>
        <w:pStyle w:val="BodyText"/>
        <w:spacing w:line="382" w:lineRule="auto"/>
        <w:sectPr>
          <w:footerReference w:type="default" r:id="rId12"/>
          <w:pgSz w:w="20000" w:h="28260"/>
          <w:pgMar w:top="1510" w:right="2696" w:bottom="1888" w:left="3000" w:header="0" w:footer="1650" w:gutter="0"/>
          <w:pgNumType w:start="9"/>
          <w:cols w:space="708"/>
        </w:sectPr>
      </w:pPr>
    </w:p>
    <w:p>
      <w:pPr>
        <w:spacing w:before="151" w:line="223" w:lineRule="auto"/>
        <w:ind w:left="9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9"/>
          <w:sz w:val="46"/>
          <w:szCs w:val="46"/>
        </w:rPr>
        <w:t>(八)营销与推广费用</w:t>
      </w:r>
    </w:p>
    <w:p>
      <w:pPr>
        <w:pStyle w:val="BodyText"/>
        <w:spacing w:line="308" w:lineRule="auto"/>
      </w:pPr>
    </w:p>
    <w:p>
      <w:pPr>
        <w:spacing w:before="150" w:line="222" w:lineRule="auto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5"/>
          <w:sz w:val="46"/>
          <w:szCs w:val="46"/>
        </w:rPr>
        <w:t>成功经营电气石需要一定的营销与推广投入。这涵盖了广告宣传、</w:t>
      </w:r>
    </w:p>
    <w:p>
      <w:pPr>
        <w:spacing w:line="222" w:lineRule="auto"/>
        <w:rPr>
          <w:rFonts w:ascii="SimHei" w:eastAsia="SimHei" w:hAnsi="SimHei" w:cs="SimHei"/>
          <w:sz w:val="46"/>
          <w:szCs w:val="46"/>
        </w:rPr>
        <w:sectPr>
          <w:footerReference w:type="default" r:id="rId13"/>
          <w:type w:val="nextPage"/>
          <w:pgSz w:w="20000" w:h="28260"/>
          <w:pgMar w:top="1510" w:right="2696" w:bottom="1888" w:left="3000" w:header="0" w:footer="1650" w:gutter="0"/>
          <w:pgNumType w:start="10"/>
          <w:cols w:space="708"/>
          <w:titlePg w:val="0"/>
        </w:sectPr>
      </w:pPr>
    </w:p>
    <w:p>
      <w:pPr>
        <w:spacing w:before="59" w:line="218" w:lineRule="auto"/>
        <w:ind w:left="5350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z w:val="30"/>
          <w:szCs w:val="30"/>
        </w:rPr>
        <w:t>电气石行业专题研究报告</w:t>
      </w:r>
    </w:p>
    <w:p>
      <w:pPr>
        <w:pStyle w:val="BodyText"/>
        <w:spacing w:line="326" w:lineRule="auto"/>
      </w:pPr>
    </w:p>
    <w:p>
      <w:pPr>
        <w:pStyle w:val="BodyText"/>
        <w:spacing w:line="326" w:lineRule="auto"/>
      </w:pPr>
    </w:p>
    <w:p>
      <w:pPr>
        <w:spacing w:before="146" w:line="427" w:lineRule="auto"/>
        <w:ind w:left="39" w:right="81"/>
        <w:jc w:val="both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促销活动、社交媒体推广等方面的费用。建立知名度和吸引顾客对于</w:t>
      </w:r>
      <w:r>
        <w:rPr>
          <w:rFonts w:ascii="SimHei" w:eastAsia="SimHei" w:hAnsi="SimHei" w:cs="SimHei"/>
          <w:spacing w:val="3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0"/>
          <w:sz w:val="45"/>
          <w:szCs w:val="45"/>
        </w:rPr>
        <w:t>新开业的电气石至关重要,因此在投资计划中应充分考虑这一方面的</w:t>
      </w:r>
    </w:p>
    <w:p>
      <w:pPr>
        <w:spacing w:line="222" w:lineRule="auto"/>
        <w:ind w:left="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6"/>
          <w:sz w:val="45"/>
          <w:szCs w:val="45"/>
        </w:rPr>
        <w:t>支出。</w:t>
      </w:r>
    </w:p>
    <w:p>
      <w:pPr>
        <w:pStyle w:val="BodyText"/>
        <w:spacing w:line="415" w:lineRule="auto"/>
      </w:pPr>
    </w:p>
    <w:p>
      <w:pPr>
        <w:spacing w:before="147" w:line="221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3"/>
          <w:sz w:val="45"/>
          <w:szCs w:val="45"/>
        </w:rPr>
        <w:t>(九)技术与信息系统费用</w:t>
      </w:r>
    </w:p>
    <w:p>
      <w:pPr>
        <w:pStyle w:val="BodyText"/>
        <w:spacing w:line="320" w:lineRule="auto"/>
      </w:pPr>
    </w:p>
    <w:p>
      <w:pPr>
        <w:spacing w:before="147" w:line="427" w:lineRule="auto"/>
        <w:ind w:left="40" w:right="88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9"/>
          <w:sz w:val="45"/>
          <w:szCs w:val="45"/>
        </w:rPr>
        <w:t>随着科技的不断发展,拥有高效的技术和信息系统对电气石的经</w:t>
      </w:r>
      <w:r>
        <w:rPr>
          <w:rFonts w:ascii="SimHei" w:eastAsia="SimHei" w:hAnsi="SimHei" w:cs="SimHei"/>
          <w:spacing w:val="2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营至关重要。这包括点-</w:t>
      </w:r>
      <w:r>
        <w:rPr>
          <w:rFonts w:ascii="Times New Roman" w:eastAsia="Times New Roman" w:hAnsi="Times New Roman" w:cs="Times New Roman"/>
          <w:sz w:val="45"/>
          <w:szCs w:val="45"/>
        </w:rPr>
        <w:t>of</w:t>
      </w:r>
      <w:r>
        <w:rPr>
          <w:rFonts w:ascii="Times New Roman" w:eastAsia="Times New Roman" w:hAnsi="Times New Roman" w:cs="Times New Roman"/>
          <w:spacing w:val="12"/>
          <w:sz w:val="45"/>
          <w:szCs w:val="45"/>
        </w:rPr>
        <w:t>-</w:t>
      </w:r>
      <w:r>
        <w:rPr>
          <w:rFonts w:ascii="Times New Roman" w:eastAsia="Times New Roman" w:hAnsi="Times New Roman" w:cs="Times New Roman"/>
          <w:sz w:val="45"/>
          <w:szCs w:val="45"/>
        </w:rPr>
        <w:t>sale</w:t>
      </w:r>
      <w:r>
        <w:rPr>
          <w:rFonts w:ascii="Times New Roman" w:eastAsia="Times New Roman" w:hAnsi="Times New Roman" w:cs="Times New Roman"/>
          <w:spacing w:val="12"/>
          <w:sz w:val="45"/>
          <w:szCs w:val="45"/>
        </w:rPr>
        <w:t xml:space="preserve">   </w:t>
      </w:r>
      <w:r>
        <w:rPr>
          <w:rFonts w:ascii="SimHei" w:eastAsia="SimHei" w:hAnsi="SimHei" w:cs="SimHei"/>
          <w:spacing w:val="12"/>
          <w:sz w:val="45"/>
          <w:szCs w:val="45"/>
        </w:rPr>
        <w:t>系统、库存管理软件、在线销售平台</w:t>
      </w:r>
      <w:r>
        <w:rPr>
          <w:rFonts w:ascii="SimHei" w:eastAsia="SimHei" w:hAnsi="SimHei" w:cs="SimHei"/>
          <w:spacing w:val="1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等。投资于这些技术和系统，有助于提高运营效率和顾客体验，</w:t>
      </w:r>
      <w:r>
        <w:rPr>
          <w:rFonts w:ascii="SimHei" w:eastAsia="SimHei" w:hAnsi="SimHei" w:cs="SimHei"/>
          <w:spacing w:val="11"/>
          <w:sz w:val="45"/>
          <w:szCs w:val="45"/>
        </w:rPr>
        <w:t>但也</w:t>
      </w:r>
    </w:p>
    <w:p>
      <w:pPr>
        <w:spacing w:before="2" w:line="220" w:lineRule="auto"/>
        <w:ind w:left="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sz w:val="45"/>
          <w:szCs w:val="45"/>
        </w:rPr>
        <w:t>需要在预算中予以充分考虑。</w:t>
      </w:r>
    </w:p>
    <w:p>
      <w:pPr>
        <w:pStyle w:val="BodyText"/>
        <w:spacing w:line="402" w:lineRule="auto"/>
      </w:pPr>
    </w:p>
    <w:p>
      <w:pPr>
        <w:spacing w:before="146" w:line="221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4"/>
          <w:sz w:val="45"/>
          <w:szCs w:val="45"/>
        </w:rPr>
        <w:t>(十)培训与人力资源开支</w:t>
      </w:r>
    </w:p>
    <w:p>
      <w:pPr>
        <w:pStyle w:val="BodyText"/>
        <w:spacing w:line="354" w:lineRule="auto"/>
      </w:pPr>
    </w:p>
    <w:p>
      <w:pPr>
        <w:spacing w:before="147" w:line="427" w:lineRule="auto"/>
        <w:ind w:left="40" w:right="84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0"/>
          <w:sz w:val="45"/>
          <w:szCs w:val="45"/>
        </w:rPr>
        <w:t>为确保团队的专业水平和服务质量,需要投资于员</w:t>
      </w:r>
      <w:r>
        <w:rPr>
          <w:rFonts w:ascii="SimHei" w:eastAsia="SimHei" w:hAnsi="SimHei" w:cs="SimHei"/>
          <w:spacing w:val="19"/>
          <w:sz w:val="45"/>
          <w:szCs w:val="45"/>
        </w:rPr>
        <w:t>工培训与人力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资源开支。这包括新员工的培训费用、培训材料费用以及可能的</w:t>
      </w:r>
      <w:r>
        <w:rPr>
          <w:rFonts w:ascii="SimHei" w:eastAsia="SimHei" w:hAnsi="SimHei" w:cs="SimHei"/>
          <w:spacing w:val="11"/>
          <w:sz w:val="45"/>
          <w:szCs w:val="45"/>
        </w:rPr>
        <w:t>员工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福利成本。高素质的团队有助于提升电气石的服务水平和整体运营效</w:t>
      </w:r>
    </w:p>
    <w:p>
      <w:pPr>
        <w:spacing w:before="1" w:line="222" w:lineRule="auto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16"/>
          <w:sz w:val="45"/>
          <w:szCs w:val="45"/>
        </w:rPr>
        <w:t>能</w:t>
      </w:r>
      <w:r>
        <w:rPr>
          <w:rFonts w:ascii="SimHei" w:eastAsia="SimHei" w:hAnsi="SimHei" w:cs="SimHei"/>
          <w:spacing w:val="-12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-16"/>
          <w:sz w:val="45"/>
          <w:szCs w:val="45"/>
        </w:rPr>
        <w:t>。</w:t>
      </w:r>
    </w:p>
    <w:p>
      <w:pPr>
        <w:pStyle w:val="BodyText"/>
        <w:spacing w:line="394" w:lineRule="auto"/>
      </w:pPr>
    </w:p>
    <w:p>
      <w:pPr>
        <w:spacing w:before="147" w:line="220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4"/>
          <w:sz w:val="45"/>
          <w:szCs w:val="45"/>
        </w:rPr>
        <w:t>(十一)紧急备用资金</w:t>
      </w:r>
    </w:p>
    <w:p>
      <w:pPr>
        <w:pStyle w:val="BodyText"/>
        <w:spacing w:line="314" w:lineRule="auto"/>
      </w:pPr>
    </w:p>
    <w:p>
      <w:pPr>
        <w:spacing w:before="146" w:line="430" w:lineRule="auto"/>
        <w:ind w:left="40" w:right="66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在商业运营中，难以预测的紧急情况可能会发生。因此，设立一</w:t>
      </w:r>
      <w:r>
        <w:rPr>
          <w:rFonts w:ascii="SimHei" w:eastAsia="SimHei" w:hAnsi="SimHei" w:cs="SimHei"/>
          <w:spacing w:val="7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0"/>
          <w:sz w:val="45"/>
          <w:szCs w:val="45"/>
        </w:rPr>
        <w:t>笔紧急备用资金是为了在遇到突发状况时能够迅速应对,确保电气石</w:t>
      </w:r>
      <w:r>
        <w:rPr>
          <w:rFonts w:ascii="SimHei" w:eastAsia="SimHei" w:hAnsi="SimHei" w:cs="SimHei"/>
          <w:spacing w:val="17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的稳定运营。紧急备用资金的具体数额可根据电气</w:t>
      </w:r>
      <w:r>
        <w:rPr>
          <w:rFonts w:ascii="SimHei" w:eastAsia="SimHei" w:hAnsi="SimHei" w:cs="SimHei"/>
          <w:spacing w:val="11"/>
          <w:sz w:val="45"/>
          <w:szCs w:val="45"/>
        </w:rPr>
        <w:t>石行业经验和风险</w:t>
      </w:r>
    </w:p>
    <w:p>
      <w:pPr>
        <w:spacing w:before="2" w:line="221" w:lineRule="auto"/>
        <w:ind w:left="3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7"/>
          <w:sz w:val="45"/>
          <w:szCs w:val="45"/>
        </w:rPr>
        <w:t>评估进行适当设定。</w:t>
      </w:r>
    </w:p>
    <w:p>
      <w:pPr>
        <w:pStyle w:val="BodyText"/>
        <w:spacing w:line="392" w:lineRule="auto"/>
      </w:pPr>
    </w:p>
    <w:p>
      <w:pPr>
        <w:spacing w:before="146" w:line="221" w:lineRule="auto"/>
        <w:ind w:left="9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8"/>
          <w:sz w:val="45"/>
          <w:szCs w:val="45"/>
        </w:rPr>
        <w:t>(十二)持续改进与创新费用</w:t>
      </w:r>
    </w:p>
    <w:p>
      <w:pPr>
        <w:pStyle w:val="BodyText"/>
        <w:spacing w:line="323" w:lineRule="auto"/>
      </w:pPr>
    </w:p>
    <w:p>
      <w:pPr>
        <w:spacing w:before="148" w:line="213" w:lineRule="auto"/>
        <w:ind w:left="9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6"/>
          <w:sz w:val="45"/>
          <w:szCs w:val="45"/>
        </w:rPr>
        <w:t>为保持竞争力，电气石需要不断进电气石行业务改进和创新。这</w:t>
      </w:r>
    </w:p>
    <w:p>
      <w:pPr>
        <w:pStyle w:val="BodyText"/>
        <w:spacing w:line="407" w:lineRule="auto"/>
        <w:sectPr>
          <w:footerReference w:type="default" r:id="rId14"/>
          <w:pgSz w:w="20000" w:h="28260"/>
          <w:pgMar w:top="1510" w:right="3000" w:bottom="1886" w:left="3000" w:header="0" w:footer="1650" w:gutter="0"/>
          <w:pgNumType w:start="11"/>
          <w:cols w:space="708"/>
        </w:sectPr>
      </w:pPr>
    </w:p>
    <w:p>
      <w:pPr>
        <w:spacing w:before="147" w:line="221" w:lineRule="auto"/>
        <w:ind w:left="3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可能涉及产品研发、服务创新以及市场调查等方面的费用。投资于持</w:t>
      </w:r>
    </w:p>
    <w:p>
      <w:pPr>
        <w:pStyle w:val="BodyText"/>
        <w:spacing w:line="356" w:lineRule="auto"/>
      </w:pPr>
    </w:p>
    <w:p>
      <w:pPr>
        <w:spacing w:before="146" w:line="221" w:lineRule="auto"/>
        <w:ind w:left="4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2"/>
          <w:sz w:val="45"/>
          <w:szCs w:val="45"/>
        </w:rPr>
        <w:t>续改进与创新,有助于适应市场变化,满足顾客需求,提升品牌价值。</w:t>
      </w:r>
    </w:p>
    <w:p>
      <w:pPr>
        <w:spacing w:line="221" w:lineRule="auto"/>
        <w:rPr>
          <w:rFonts w:ascii="SimHei" w:eastAsia="SimHei" w:hAnsi="SimHei" w:cs="SimHei"/>
          <w:sz w:val="45"/>
          <w:szCs w:val="45"/>
        </w:rPr>
        <w:sectPr>
          <w:footerReference w:type="default" r:id="rId15"/>
          <w:type w:val="nextPage"/>
          <w:pgSz w:w="20000" w:h="28260"/>
          <w:pgMar w:top="1510" w:right="3000" w:bottom="1886" w:left="3000" w:header="0" w:footer="1650" w:gutter="0"/>
          <w:pgNumType w:start="12"/>
          <w:cols w:space="708"/>
          <w:titlePg w:val="0"/>
        </w:sectPr>
      </w:pPr>
    </w:p>
    <w:p>
      <w:pPr>
        <w:spacing w:before="59" w:line="218" w:lineRule="auto"/>
        <w:ind w:left="5374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b/>
          <w:bCs/>
          <w:spacing w:val="-5"/>
          <w:sz w:val="30"/>
          <w:szCs w:val="30"/>
        </w:rPr>
        <w:t>电气石行业专题研究报告</w:t>
      </w:r>
    </w:p>
    <w:p>
      <w:pPr>
        <w:pStyle w:val="BodyText"/>
        <w:spacing w:line="321" w:lineRule="auto"/>
      </w:pPr>
    </w:p>
    <w:p>
      <w:pPr>
        <w:pStyle w:val="BodyText"/>
        <w:spacing w:line="321" w:lineRule="auto"/>
      </w:pPr>
    </w:p>
    <w:p>
      <w:pPr>
        <w:spacing w:before="146" w:line="222" w:lineRule="auto"/>
        <w:ind w:left="946"/>
        <w:rPr>
          <w:rFonts w:ascii="SimHei" w:eastAsia="SimHei" w:hAnsi="SimHei" w:cs="SimHei"/>
          <w:sz w:val="45"/>
          <w:szCs w:val="45"/>
        </w:rPr>
      </w:pPr>
      <w:bookmarkStart w:id="3" w:name="bookmark4"/>
      <w:bookmarkEnd w:id="3"/>
      <w:r>
        <w:rPr>
          <w:rFonts w:ascii="SimHei" w:eastAsia="SimHei" w:hAnsi="SimHei" w:cs="SimHei"/>
          <w:b/>
          <w:bCs/>
          <w:spacing w:val="7"/>
          <w:sz w:val="45"/>
          <w:szCs w:val="45"/>
        </w:rPr>
        <w:t>结语</w:t>
      </w:r>
    </w:p>
    <w:p>
      <w:pPr>
        <w:pStyle w:val="BodyText"/>
        <w:spacing w:line="389" w:lineRule="auto"/>
      </w:pPr>
    </w:p>
    <w:p>
      <w:pPr>
        <w:spacing w:before="147" w:line="425" w:lineRule="auto"/>
        <w:ind w:left="39" w:firstLine="90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6"/>
          <w:sz w:val="45"/>
          <w:szCs w:val="45"/>
        </w:rPr>
        <w:t>综合考虑上述各项开支,电气石的投资计划不仅仅涉及设备购置、</w:t>
      </w:r>
      <w:r>
        <w:rPr>
          <w:rFonts w:ascii="SimHei" w:eastAsia="SimHei" w:hAnsi="SimHei" w:cs="SimHei"/>
          <w:spacing w:val="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装修、预备费、库存采购和运营成本等基础开支，还需</w:t>
      </w:r>
      <w:r>
        <w:rPr>
          <w:rFonts w:ascii="SimHei" w:eastAsia="SimHei" w:hAnsi="SimHei" w:cs="SimHei"/>
          <w:spacing w:val="11"/>
          <w:sz w:val="45"/>
          <w:szCs w:val="45"/>
        </w:rPr>
        <w:t>要考虑市场推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sz w:val="45"/>
          <w:szCs w:val="45"/>
        </w:rPr>
        <w:t>广、技术与信息系统、员工培训、紧急备用资金以及持续创新等方面</w:t>
      </w:r>
      <w:r>
        <w:rPr>
          <w:rFonts w:ascii="SimHei" w:eastAsia="SimHei" w:hAnsi="SimHei" w:cs="SimHei"/>
          <w:spacing w:val="5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3"/>
          <w:sz w:val="45"/>
          <w:szCs w:val="45"/>
        </w:rPr>
        <w:t>的投入。通过细致的预算和周密的规划，可为电气石的成功开业提供</w:t>
      </w:r>
    </w:p>
    <w:p>
      <w:pPr>
        <w:spacing w:before="2" w:line="212" w:lineRule="auto"/>
        <w:ind w:left="3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全面支持，并为未来的经营打下坚实基础。</w:t>
      </w:r>
    </w:p>
    <w:p>
      <w:pPr>
        <w:pStyle w:val="BodyText"/>
        <w:spacing w:line="442" w:lineRule="auto"/>
      </w:pPr>
    </w:p>
    <w:p>
      <w:pPr>
        <w:spacing w:before="146" w:line="222" w:lineRule="auto"/>
        <w:ind w:left="9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7"/>
          <w:sz w:val="45"/>
          <w:szCs w:val="45"/>
        </w:rPr>
        <w:t>(二)、电气石设备购置投资费用管理</w:t>
      </w:r>
    </w:p>
    <w:p>
      <w:pPr>
        <w:pStyle w:val="BodyText"/>
        <w:spacing w:line="370" w:lineRule="auto"/>
      </w:pPr>
    </w:p>
    <w:p>
      <w:pPr>
        <w:spacing w:before="146" w:line="222" w:lineRule="auto"/>
        <w:ind w:left="9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4"/>
          <w:sz w:val="45"/>
          <w:szCs w:val="45"/>
        </w:rPr>
        <w:t>(一)制定投资计划</w:t>
      </w:r>
    </w:p>
    <w:p>
      <w:pPr>
        <w:pStyle w:val="BodyText"/>
        <w:spacing w:line="298" w:lineRule="auto"/>
      </w:pPr>
    </w:p>
    <w:p>
      <w:pPr>
        <w:spacing w:before="147" w:line="427" w:lineRule="auto"/>
        <w:ind w:left="40" w:right="255" w:firstLine="90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在电气石设备购置前，需要进行全面的投资计划。首先，确立所</w:t>
      </w:r>
      <w:r>
        <w:rPr>
          <w:rFonts w:ascii="SimHei" w:eastAsia="SimHei" w:hAnsi="SimHei" w:cs="SimHei"/>
          <w:spacing w:val="12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需设备的种类和数量，并进行市场价格的调查，以建立详尽的投资预</w:t>
      </w:r>
      <w:r>
        <w:rPr>
          <w:rFonts w:ascii="SimHei" w:eastAsia="SimHei" w:hAnsi="SimHei" w:cs="SimHei"/>
          <w:spacing w:val="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4"/>
          <w:sz w:val="45"/>
          <w:szCs w:val="45"/>
        </w:rPr>
        <w:t>算。此外，还需考虑到相关的配套设备、运输费用、以及设备安装等</w:t>
      </w:r>
    </w:p>
    <w:p>
      <w:pPr>
        <w:spacing w:before="2" w:line="212" w:lineRule="auto"/>
        <w:ind w:left="3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额外费用，确保投资计划的全面性和准确性。</w:t>
      </w:r>
    </w:p>
    <w:p>
      <w:pPr>
        <w:pStyle w:val="BodyText"/>
        <w:spacing w:line="451" w:lineRule="auto"/>
      </w:pPr>
    </w:p>
    <w:p>
      <w:pPr>
        <w:spacing w:before="147" w:line="222" w:lineRule="auto"/>
        <w:ind w:left="9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9"/>
          <w:sz w:val="45"/>
          <w:szCs w:val="45"/>
        </w:rPr>
        <w:t>(二)设备选择与采购</w:t>
      </w:r>
    </w:p>
    <w:p>
      <w:pPr>
        <w:pStyle w:val="BodyText"/>
        <w:spacing w:line="314" w:lineRule="auto"/>
      </w:pPr>
    </w:p>
    <w:p>
      <w:pPr>
        <w:spacing w:before="147" w:line="429" w:lineRule="auto"/>
        <w:ind w:left="39" w:right="49" w:firstLine="98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0"/>
          <w:sz w:val="45"/>
          <w:szCs w:val="45"/>
        </w:rPr>
        <w:t>电气石设备的选择与采购是影响成本和效益的核心环节。首先，</w:t>
      </w:r>
      <w:r>
        <w:rPr>
          <w:rFonts w:ascii="SimHei" w:eastAsia="SimHei" w:hAnsi="SimHei" w:cs="SimHei"/>
          <w:spacing w:val="3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根据电气石的规模、特点和需求，对每个设备进行详细的性能、功能</w:t>
      </w:r>
      <w:r>
        <w:rPr>
          <w:rFonts w:ascii="SimHei" w:eastAsia="SimHei" w:hAnsi="SimHei" w:cs="SimHei"/>
          <w:spacing w:val="1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3"/>
          <w:sz w:val="45"/>
          <w:szCs w:val="45"/>
        </w:rPr>
        <w:t>和品质评估，以确保选用的设备能够满足业务需求，并具有良好的性</w:t>
      </w:r>
      <w:r>
        <w:rPr>
          <w:rFonts w:ascii="SimHei" w:eastAsia="SimHei" w:hAnsi="SimHei" w:cs="SimHei"/>
          <w:spacing w:val="2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3"/>
          <w:sz w:val="45"/>
          <w:szCs w:val="45"/>
        </w:rPr>
        <w:t>价比。其次，需综合考虑供应商的信誉、售后服务以及</w:t>
      </w:r>
      <w:r>
        <w:rPr>
          <w:rFonts w:ascii="SimHei" w:eastAsia="SimHei" w:hAnsi="SimHei" w:cs="SimHei"/>
          <w:spacing w:val="12"/>
          <w:sz w:val="45"/>
          <w:szCs w:val="45"/>
        </w:rPr>
        <w:t>设备的维修保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sz w:val="45"/>
          <w:szCs w:val="45"/>
        </w:rPr>
        <w:t>养等因素，选择可信赖的供应商进行采购，确保设备的质量和及时供</w:t>
      </w:r>
    </w:p>
    <w:p>
      <w:pPr>
        <w:spacing w:before="2" w:line="223" w:lineRule="auto"/>
        <w:ind w:left="10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0"/>
          <w:sz w:val="45"/>
          <w:szCs w:val="45"/>
        </w:rPr>
        <w:t>货</w:t>
      </w:r>
      <w:r>
        <w:rPr>
          <w:rFonts w:ascii="FangSong" w:eastAsia="FangSong" w:hAnsi="FangSong" w:cs="FangSong"/>
          <w:spacing w:val="-1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0"/>
          <w:sz w:val="45"/>
          <w:szCs w:val="45"/>
        </w:rPr>
        <w:t>。</w:t>
      </w:r>
    </w:p>
    <w:p>
      <w:pPr>
        <w:pStyle w:val="BodyText"/>
        <w:spacing w:line="403" w:lineRule="auto"/>
      </w:pPr>
    </w:p>
    <w:p>
      <w:pPr>
        <w:spacing w:before="147" w:line="222" w:lineRule="auto"/>
        <w:ind w:left="9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9"/>
          <w:sz w:val="45"/>
          <w:szCs w:val="45"/>
        </w:rPr>
        <w:t>(三)设备使用与维护</w:t>
      </w:r>
    </w:p>
    <w:p>
      <w:pPr>
        <w:pStyle w:val="BodyText"/>
        <w:spacing w:line="330" w:lineRule="auto"/>
        <w:sectPr>
          <w:footerReference w:type="default" r:id="rId16"/>
          <w:pgSz w:w="20000" w:h="28260"/>
          <w:pgMar w:top="1505" w:right="2765" w:bottom="1888" w:left="3000" w:header="0" w:footer="1650" w:gutter="0"/>
          <w:pgNumType w:start="13"/>
          <w:cols w:space="708"/>
        </w:sectPr>
      </w:pPr>
    </w:p>
    <w:p>
      <w:pPr>
        <w:spacing w:before="146" w:line="1050" w:lineRule="exact"/>
        <w:ind w:left="9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7"/>
          <w:position w:val="46"/>
          <w:sz w:val="45"/>
          <w:szCs w:val="45"/>
        </w:rPr>
        <w:t>设备购置后，电气石需要建立完善的设备使用与维护管理制度。</w:t>
      </w:r>
    </w:p>
    <w:p>
      <w:pPr>
        <w:spacing w:before="3" w:line="212" w:lineRule="auto"/>
        <w:ind w:left="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首先，组织相关人员进行设备正确使用的培训，确保操作规范和</w:t>
      </w:r>
      <w:r>
        <w:rPr>
          <w:rFonts w:ascii="SimHei" w:eastAsia="SimHei" w:hAnsi="SimHei" w:cs="SimHei"/>
          <w:spacing w:val="11"/>
          <w:sz w:val="45"/>
          <w:szCs w:val="45"/>
        </w:rPr>
        <w:t>安全</w:t>
      </w:r>
    </w:p>
    <w:p>
      <w:pPr>
        <w:spacing w:line="21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17"/>
          <w:type w:val="nextPage"/>
          <w:pgSz w:w="20000" w:h="28260"/>
          <w:pgMar w:top="1505" w:right="2765" w:bottom="1888" w:left="3000" w:header="0" w:footer="1650" w:gutter="0"/>
          <w:pgNumType w:start="14"/>
          <w:cols w:space="708"/>
          <w:titlePg w:val="0"/>
        </w:sectPr>
      </w:pPr>
    </w:p>
    <w:p>
      <w:pPr>
        <w:spacing w:before="59" w:line="218" w:lineRule="auto"/>
        <w:ind w:left="5370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pacing w:val="-1"/>
          <w:sz w:val="30"/>
          <w:szCs w:val="30"/>
        </w:rPr>
        <w:t>电气石行业专题研究报告</w:t>
      </w:r>
    </w:p>
    <w:p>
      <w:pPr>
        <w:pStyle w:val="BodyText"/>
        <w:spacing w:line="324" w:lineRule="auto"/>
      </w:pPr>
    </w:p>
    <w:p>
      <w:pPr>
        <w:pStyle w:val="BodyText"/>
        <w:spacing w:line="325" w:lineRule="auto"/>
      </w:pPr>
    </w:p>
    <w:p>
      <w:pPr>
        <w:spacing w:before="150" w:line="413" w:lineRule="auto"/>
        <w:ind w:left="4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2"/>
          <w:sz w:val="46"/>
          <w:szCs w:val="46"/>
        </w:rPr>
        <w:t>可靠。其次，制定设备的维护保养计划，定</w:t>
      </w:r>
      <w:r>
        <w:rPr>
          <w:rFonts w:ascii="SimHei" w:eastAsia="SimHei" w:hAnsi="SimHei" w:cs="SimHei"/>
          <w:spacing w:val="11"/>
          <w:sz w:val="46"/>
          <w:szCs w:val="46"/>
        </w:rPr>
        <w:t>期检查设备的运行状态，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sz w:val="46"/>
          <w:szCs w:val="46"/>
        </w:rPr>
        <w:t>及时处理故障，以延长设备的使用寿命。同时，进行设备保险投</w:t>
      </w:r>
      <w:r>
        <w:rPr>
          <w:rFonts w:ascii="SimHei" w:eastAsia="SimHei" w:hAnsi="SimHei" w:cs="SimHei"/>
          <w:spacing w:val="12"/>
          <w:sz w:val="46"/>
          <w:szCs w:val="46"/>
        </w:rPr>
        <w:t>保，</w:t>
      </w:r>
    </w:p>
    <w:p>
      <w:pPr>
        <w:spacing w:before="2" w:line="220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以应对可能的意外损失和风险。</w:t>
      </w:r>
    </w:p>
    <w:p>
      <w:pPr>
        <w:pStyle w:val="BodyText"/>
        <w:spacing w:line="417" w:lineRule="auto"/>
      </w:pPr>
    </w:p>
    <w:p>
      <w:pPr>
        <w:spacing w:before="149" w:line="221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6"/>
          <w:sz w:val="46"/>
          <w:szCs w:val="46"/>
        </w:rPr>
        <w:t>(四)费用控制与效益评估</w:t>
      </w:r>
    </w:p>
    <w:p>
      <w:pPr>
        <w:pStyle w:val="BodyText"/>
        <w:spacing w:line="331" w:lineRule="auto"/>
      </w:pPr>
    </w:p>
    <w:p>
      <w:pPr>
        <w:spacing w:before="150" w:line="415" w:lineRule="auto"/>
        <w:ind w:left="40" w:right="298" w:firstLine="9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电气石设备购置后，需要进行费用控制与效益评估。建立科学的</w:t>
      </w:r>
      <w:r>
        <w:rPr>
          <w:rFonts w:ascii="SimHei" w:eastAsia="SimHei" w:hAnsi="SimHei" w:cs="SimHei"/>
          <w:spacing w:val="1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成本核算体系，详细记录设备购置、使用和维护等相关费用，并定期</w:t>
      </w:r>
      <w:r>
        <w:rPr>
          <w:rFonts w:ascii="SimHei" w:eastAsia="SimHei" w:hAnsi="SimHei" w:cs="SimHei"/>
          <w:spacing w:val="1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进行比较分析，找出费用支出的优化空间。同时，定期评估设备的使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用效果和经营效益，通过各项指标的分析，及时调整经营策略，提高</w:t>
      </w:r>
    </w:p>
    <w:p>
      <w:pPr>
        <w:spacing w:before="2" w:line="220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设备的利用率和经济效益。</w:t>
      </w:r>
    </w:p>
    <w:p>
      <w:pPr>
        <w:pStyle w:val="BodyText"/>
        <w:spacing w:line="388" w:lineRule="auto"/>
      </w:pPr>
    </w:p>
    <w:p>
      <w:pPr>
        <w:spacing w:before="150" w:line="222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(五)投资预算的动态调整</w:t>
      </w:r>
    </w:p>
    <w:p>
      <w:pPr>
        <w:pStyle w:val="BodyText"/>
        <w:spacing w:line="330" w:lineRule="auto"/>
      </w:pPr>
    </w:p>
    <w:p>
      <w:pPr>
        <w:spacing w:before="149" w:line="414" w:lineRule="auto"/>
        <w:ind w:left="39" w:right="282" w:firstLine="9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0"/>
          <w:sz w:val="46"/>
          <w:szCs w:val="46"/>
        </w:rPr>
        <w:t>电气石设备购置投资费用管理的关键在于实施动态的投资预算</w:t>
      </w:r>
      <w:r>
        <w:rPr>
          <w:rFonts w:ascii="SimHei" w:eastAsia="SimHei" w:hAnsi="SimHei" w:cs="SimHei"/>
          <w:spacing w:val="1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调整。由于市场环境和业务需求的不断变化，投资预算需</w:t>
      </w:r>
      <w:r>
        <w:rPr>
          <w:rFonts w:ascii="SimHei" w:eastAsia="SimHei" w:hAnsi="SimHei" w:cs="SimHei"/>
          <w:spacing w:val="1"/>
          <w:sz w:val="46"/>
          <w:szCs w:val="46"/>
        </w:rPr>
        <w:t>要及时进行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调整。定期进行市场调研，了解设备价格的波动和新技术的推出，以</w:t>
      </w:r>
    </w:p>
    <w:p>
      <w:pPr>
        <w:spacing w:before="3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便灵活地调整预算计划，确保投资金额与市场变化相适应。</w:t>
      </w:r>
    </w:p>
    <w:p>
      <w:pPr>
        <w:pStyle w:val="BodyText"/>
        <w:spacing w:line="426" w:lineRule="auto"/>
      </w:pPr>
    </w:p>
    <w:p>
      <w:pPr>
        <w:spacing w:before="150" w:line="221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sz w:val="46"/>
          <w:szCs w:val="46"/>
        </w:rPr>
        <w:t>(六)设备选型的创新与升级</w:t>
      </w:r>
    </w:p>
    <w:p>
      <w:pPr>
        <w:pStyle w:val="BodyText"/>
        <w:spacing w:line="375" w:lineRule="auto"/>
      </w:pPr>
    </w:p>
    <w:p>
      <w:pPr>
        <w:spacing w:before="150" w:line="411" w:lineRule="auto"/>
        <w:ind w:left="40" w:right="306" w:firstLine="9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sz w:val="46"/>
          <w:szCs w:val="46"/>
        </w:rPr>
        <w:t>为提升设备的性能和效能,电气石应不断进行设备</w:t>
      </w:r>
      <w:r>
        <w:rPr>
          <w:rFonts w:ascii="SimHei" w:eastAsia="SimHei" w:hAnsi="SimHei" w:cs="SimHei"/>
          <w:spacing w:val="10"/>
          <w:sz w:val="46"/>
          <w:szCs w:val="46"/>
        </w:rPr>
        <w:t>选型的创新与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升级。密切关注电气石行业的最新技术趋势，选择符合未来发展方向</w:t>
      </w:r>
      <w:r>
        <w:rPr>
          <w:rFonts w:ascii="SimHei" w:eastAsia="SimHei" w:hAnsi="SimHei" w:cs="SimHei"/>
          <w:spacing w:val="1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的先进设备。通过采用更智能、高效的设备，可以提</w:t>
      </w:r>
      <w:r>
        <w:rPr>
          <w:rFonts w:ascii="SimHei" w:eastAsia="SimHei" w:hAnsi="SimHei" w:cs="SimHei"/>
          <w:spacing w:val="1"/>
          <w:sz w:val="46"/>
          <w:szCs w:val="46"/>
        </w:rPr>
        <w:t>高工作效率，降</w:t>
      </w:r>
    </w:p>
    <w:p>
      <w:pPr>
        <w:spacing w:before="3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低运营成本，从而提升整体经济效益。</w:t>
      </w:r>
    </w:p>
    <w:p>
      <w:pPr>
        <w:pStyle w:val="BodyText"/>
        <w:spacing w:line="427" w:lineRule="auto"/>
      </w:pPr>
    </w:p>
    <w:p>
      <w:pPr>
        <w:spacing w:before="150" w:line="222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sz w:val="46"/>
          <w:szCs w:val="46"/>
        </w:rPr>
        <w:t>(七)灵活运用设备共享模式</w:t>
      </w:r>
    </w:p>
    <w:p>
      <w:pPr>
        <w:pStyle w:val="BodyText"/>
        <w:spacing w:line="334" w:lineRule="auto"/>
        <w:sectPr>
          <w:footerReference w:type="default" r:id="rId18"/>
          <w:pgSz w:w="20000" w:h="28260"/>
          <w:pgMar w:top="1510" w:right="2770" w:bottom="1888" w:left="3000" w:header="0" w:footer="1650" w:gutter="0"/>
          <w:pgNumType w:start="15"/>
          <w:cols w:space="708"/>
        </w:sectPr>
      </w:pPr>
    </w:p>
    <w:p>
      <w:pPr>
        <w:spacing w:before="150" w:line="1020" w:lineRule="exact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position w:val="42"/>
          <w:sz w:val="46"/>
          <w:szCs w:val="46"/>
        </w:rPr>
        <w:t>在设备购置投资中,考虑采用设备共享模式也是一种有效的管理</w:t>
      </w:r>
    </w:p>
    <w:p>
      <w:pPr>
        <w:spacing w:before="3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手段。与其他业务实体共享设备资源，不仅能够降低单一设备的购置</w:t>
      </w:r>
    </w:p>
    <w:p>
      <w:pPr>
        <w:spacing w:line="212" w:lineRule="auto"/>
        <w:rPr>
          <w:rFonts w:ascii="SimHei" w:eastAsia="SimHei" w:hAnsi="SimHei" w:cs="SimHei"/>
          <w:sz w:val="46"/>
          <w:szCs w:val="46"/>
        </w:rPr>
        <w:sectPr>
          <w:footerReference w:type="default" r:id="rId19"/>
          <w:type w:val="nextPage"/>
          <w:pgSz w:w="20000" w:h="28260"/>
          <w:pgMar w:top="1510" w:right="2770" w:bottom="1888" w:left="3000" w:header="0" w:footer="1650" w:gutter="0"/>
          <w:pgNumType w:start="16"/>
          <w:cols w:space="708"/>
          <w:titlePg w:val="0"/>
        </w:sectPr>
      </w:pPr>
    </w:p>
    <w:p>
      <w:pPr>
        <w:spacing w:before="59" w:line="218" w:lineRule="auto"/>
        <w:ind w:left="5370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pacing w:val="-2"/>
          <w:sz w:val="30"/>
          <w:szCs w:val="30"/>
        </w:rPr>
        <w:t>电气石行业专题研究报告</w:t>
      </w:r>
    </w:p>
    <w:p>
      <w:pPr>
        <w:pStyle w:val="BodyText"/>
        <w:spacing w:line="313" w:lineRule="auto"/>
      </w:pPr>
    </w:p>
    <w:p>
      <w:pPr>
        <w:pStyle w:val="BodyText"/>
        <w:spacing w:line="314" w:lineRule="auto"/>
      </w:pPr>
    </w:p>
    <w:p>
      <w:pPr>
        <w:spacing w:before="150" w:line="1040" w:lineRule="exact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position w:val="44"/>
          <w:sz w:val="46"/>
          <w:szCs w:val="46"/>
        </w:rPr>
        <w:t>成本，还能提高设备利用率。通过合理制定共享规则和管理流程，确</w:t>
      </w:r>
    </w:p>
    <w:p>
      <w:pPr>
        <w:spacing w:before="2" w:line="21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保设备的合理分配和维护，以实现共赢的效果。</w:t>
      </w:r>
    </w:p>
    <w:p>
      <w:pPr>
        <w:pStyle w:val="BodyText"/>
        <w:spacing w:line="407" w:lineRule="auto"/>
      </w:pPr>
    </w:p>
    <w:p>
      <w:pPr>
        <w:spacing w:before="149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(八)环保与能源管理</w:t>
      </w:r>
    </w:p>
    <w:p>
      <w:pPr>
        <w:pStyle w:val="BodyText"/>
        <w:spacing w:line="321" w:lineRule="auto"/>
      </w:pPr>
    </w:p>
    <w:p>
      <w:pPr>
        <w:spacing w:before="149" w:line="417" w:lineRule="auto"/>
        <w:ind w:left="50" w:right="204" w:firstLine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电气石设备购置后，要注重环保和能源管理，以降低运营成本并</w:t>
      </w:r>
      <w:r>
        <w:rPr>
          <w:rFonts w:ascii="SimHei" w:eastAsia="SimHei" w:hAnsi="SimHei" w:cs="SimHei"/>
          <w:spacing w:val="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提高社会责任感。采用节能设备、优化能源利用，不仅</w:t>
      </w:r>
      <w:r>
        <w:rPr>
          <w:rFonts w:ascii="SimHei" w:eastAsia="SimHei" w:hAnsi="SimHei" w:cs="SimHei"/>
          <w:spacing w:val="1"/>
          <w:sz w:val="46"/>
          <w:szCs w:val="46"/>
        </w:rPr>
        <w:t>有助于降低能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源开支，还能在市场中树立环保形象。通过实施绿色设备管理，不仅</w:t>
      </w:r>
    </w:p>
    <w:p>
      <w:pPr>
        <w:spacing w:before="3" w:line="21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符合社会潮流，也有助于获取相关环保政策的支持。</w:t>
      </w:r>
    </w:p>
    <w:p>
      <w:pPr>
        <w:pStyle w:val="BodyText"/>
        <w:spacing w:line="426" w:lineRule="auto"/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(九)建立设备数据监控系统</w:t>
      </w:r>
    </w:p>
    <w:p>
      <w:pPr>
        <w:pStyle w:val="BodyText"/>
        <w:spacing w:line="346" w:lineRule="auto"/>
      </w:pPr>
    </w:p>
    <w:p>
      <w:pPr>
        <w:spacing w:before="150" w:line="415" w:lineRule="auto"/>
        <w:ind w:left="50" w:right="183" w:firstLine="91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0"/>
          <w:sz w:val="46"/>
          <w:szCs w:val="46"/>
        </w:rPr>
        <w:t>借助现代科技手段,建立设备数据监控系统是提高设备管理效能</w:t>
      </w:r>
      <w:r>
        <w:rPr>
          <w:rFonts w:ascii="SimHei" w:eastAsia="SimHei" w:hAnsi="SimHei" w:cs="SimHei"/>
          <w:spacing w:val="1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的关键。通过实时监测设备的运行状态、维护记录等数据</w:t>
      </w:r>
      <w:r>
        <w:rPr>
          <w:rFonts w:ascii="SimHei" w:eastAsia="SimHei" w:hAnsi="SimHei" w:cs="SimHei"/>
          <w:sz w:val="46"/>
          <w:szCs w:val="46"/>
        </w:rPr>
        <w:t>，及时发现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潜在问题，预防设备故障。这样的系统有助于提高设备的可靠性和稳</w:t>
      </w:r>
    </w:p>
    <w:p>
      <w:pPr>
        <w:spacing w:before="2" w:line="21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定性，减少维修成本，提升设备利用寿命。</w:t>
      </w:r>
    </w:p>
    <w:p>
      <w:pPr>
        <w:pStyle w:val="BodyText"/>
        <w:spacing w:line="407" w:lineRule="auto"/>
      </w:pPr>
    </w:p>
    <w:p>
      <w:pPr>
        <w:spacing w:before="150" w:line="222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7"/>
          <w:sz w:val="46"/>
          <w:szCs w:val="46"/>
        </w:rPr>
        <w:t>(十)制定灵活的维护计划</w:t>
      </w:r>
    </w:p>
    <w:p>
      <w:pPr>
        <w:pStyle w:val="BodyText"/>
        <w:spacing w:line="342" w:lineRule="auto"/>
      </w:pPr>
    </w:p>
    <w:p>
      <w:pPr>
        <w:spacing w:before="150" w:line="411" w:lineRule="auto"/>
        <w:ind w:left="50" w:right="204" w:firstLine="91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设备使用与维护是设备管理的一个重要方面。制定灵活的维护计</w:t>
      </w:r>
      <w:r>
        <w:rPr>
          <w:rFonts w:ascii="SimHei" w:eastAsia="SimHei" w:hAnsi="SimHei" w:cs="SimHei"/>
          <w:spacing w:val="1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划，根据设备的工作强度和使用情况，科学安排维护时间，保障设备</w:t>
      </w:r>
      <w:r>
        <w:rPr>
          <w:rFonts w:ascii="SimHei" w:eastAsia="SimHei" w:hAnsi="SimHei" w:cs="SimHei"/>
          <w:spacing w:val="1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的长期稳定运行。在维护计划中可以包括定期检查、预</w:t>
      </w:r>
      <w:r>
        <w:rPr>
          <w:rFonts w:ascii="SimHei" w:eastAsia="SimHei" w:hAnsi="SimHei" w:cs="SimHei"/>
          <w:spacing w:val="1"/>
          <w:sz w:val="46"/>
          <w:szCs w:val="46"/>
        </w:rPr>
        <w:t>防性维护和紧</w:t>
      </w:r>
    </w:p>
    <w:p>
      <w:pPr>
        <w:spacing w:before="3" w:line="212" w:lineRule="auto"/>
        <w:ind w:left="4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急维修等环节，以确保设备随时保持良好状态。</w:t>
      </w:r>
    </w:p>
    <w:p>
      <w:pPr>
        <w:pStyle w:val="BodyText"/>
        <w:spacing w:line="419" w:lineRule="auto"/>
      </w:pPr>
    </w:p>
    <w:p>
      <w:pPr>
        <w:spacing w:before="150" w:line="417" w:lineRule="auto"/>
        <w:ind w:left="49" w:right="59" w:firstLine="91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7"/>
          <w:sz w:val="46"/>
          <w:szCs w:val="46"/>
        </w:rPr>
        <w:t>通过以上的管理策略，电气石设备购置投资费用可以更加全面、</w:t>
      </w:r>
      <w:r>
        <w:rPr>
          <w:rFonts w:ascii="SimHei" w:eastAsia="SimHei" w:hAnsi="SimHei" w:cs="SimHei"/>
          <w:spacing w:val="13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灵活地得到管理。这样的管理手段不仅有助于提高设备的效益和经济</w:t>
      </w:r>
    </w:p>
    <w:p>
      <w:pPr>
        <w:spacing w:before="2" w:line="212" w:lineRule="auto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效益，还能够适应市场变化，使电气石在设备管理方面更具竞争力。</w:t>
      </w:r>
    </w:p>
    <w:p>
      <w:pPr>
        <w:pStyle w:val="BodyText"/>
        <w:spacing w:line="407" w:lineRule="auto"/>
        <w:sectPr>
          <w:footerReference w:type="default" r:id="rId20"/>
          <w:pgSz w:w="20000" w:h="28260"/>
          <w:pgMar w:top="1510" w:right="2890" w:bottom="1889" w:left="3000" w:header="0" w:footer="1650" w:gutter="0"/>
          <w:pgNumType w:start="17"/>
          <w:cols w:space="708"/>
        </w:sectPr>
      </w:pPr>
    </w:p>
    <w:p>
      <w:pPr>
        <w:spacing w:before="150" w:line="222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7"/>
          <w:sz w:val="46"/>
          <w:szCs w:val="46"/>
        </w:rPr>
        <w:t>(十一)实施供应链协同</w:t>
      </w:r>
    </w:p>
    <w:p>
      <w:pPr>
        <w:pStyle w:val="BodyText"/>
        <w:spacing w:line="324" w:lineRule="auto"/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0"/>
          <w:sz w:val="46"/>
          <w:szCs w:val="46"/>
        </w:rPr>
        <w:t>设备购置不仅仅是对单一设备的投资,也牵涉到整个供应链的协</w:t>
      </w:r>
    </w:p>
    <w:p>
      <w:pPr>
        <w:spacing w:line="221" w:lineRule="auto"/>
        <w:rPr>
          <w:rFonts w:ascii="SimHei" w:eastAsia="SimHei" w:hAnsi="SimHei" w:cs="SimHei"/>
          <w:sz w:val="46"/>
          <w:szCs w:val="46"/>
        </w:rPr>
        <w:sectPr>
          <w:footerReference w:type="default" r:id="rId21"/>
          <w:type w:val="nextPage"/>
          <w:pgSz w:w="20000" w:h="28260"/>
          <w:pgMar w:top="1510" w:right="2890" w:bottom="1889" w:left="3000" w:header="0" w:footer="1650" w:gutter="0"/>
          <w:pgNumType w:start="18"/>
          <w:cols w:space="708"/>
          <w:titlePg w:val="0"/>
        </w:sectPr>
      </w:pPr>
    </w:p>
    <w:p>
      <w:pPr>
        <w:spacing w:before="59" w:line="218" w:lineRule="auto"/>
        <w:ind w:left="5370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pacing w:val="-2"/>
          <w:sz w:val="30"/>
          <w:szCs w:val="30"/>
        </w:rPr>
        <w:t>电气石行业专题研究报告</w:t>
      </w:r>
    </w:p>
    <w:p>
      <w:pPr>
        <w:pStyle w:val="BodyText"/>
        <w:spacing w:line="319" w:lineRule="auto"/>
      </w:pPr>
    </w:p>
    <w:p>
      <w:pPr>
        <w:pStyle w:val="BodyText"/>
        <w:spacing w:line="320" w:lineRule="auto"/>
      </w:pPr>
    </w:p>
    <w:p>
      <w:pPr>
        <w:spacing w:before="150" w:line="417" w:lineRule="auto"/>
        <w:ind w:left="50" w:right="150"/>
        <w:jc w:val="both"/>
        <w:rPr>
          <w:rFonts w:ascii="SimSun" w:eastAsia="SimSun" w:hAnsi="SimSun" w:cs="SimSun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同。与供应商建立紧密的合作关系，共同制定采购计划，优化物流流</w:t>
      </w:r>
      <w:r>
        <w:rPr>
          <w:rFonts w:ascii="SimHei" w:eastAsia="SimHei" w:hAnsi="SimHei" w:cs="SimHei"/>
          <w:spacing w:val="13"/>
          <w:sz w:val="46"/>
          <w:szCs w:val="46"/>
        </w:rPr>
        <w:t xml:space="preserve"> </w:t>
      </w:r>
      <w:r>
        <w:rPr>
          <w:rFonts w:ascii="SimSun" w:eastAsia="SimSun" w:hAnsi="SimSun" w:cs="SimSun"/>
          <w:spacing w:val="2"/>
          <w:sz w:val="46"/>
          <w:szCs w:val="46"/>
        </w:rPr>
        <w:t>程，降低采购和运输成本。通过供应链协同，电气石能够更有效地获</w:t>
      </w:r>
    </w:p>
    <w:p>
      <w:pPr>
        <w:spacing w:before="2" w:line="21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取设备，并在全流程中实现成本的最小化。</w:t>
      </w:r>
    </w:p>
    <w:p>
      <w:pPr>
        <w:pStyle w:val="BodyText"/>
        <w:spacing w:line="426" w:lineRule="auto"/>
      </w:pPr>
    </w:p>
    <w:p>
      <w:pPr>
        <w:spacing w:before="150" w:line="221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(十二)引入设备定期更新策略</w:t>
      </w:r>
    </w:p>
    <w:p>
      <w:pPr>
        <w:pStyle w:val="BodyText"/>
        <w:spacing w:line="311" w:lineRule="auto"/>
      </w:pPr>
    </w:p>
    <w:p>
      <w:pPr>
        <w:spacing w:before="149" w:line="417" w:lineRule="auto"/>
        <w:ind w:left="50" w:right="152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随着科技的飞速发展，设备更新换代的速度也在不断加快。为了</w:t>
      </w:r>
      <w:r>
        <w:rPr>
          <w:rFonts w:ascii="SimHei" w:eastAsia="SimHei" w:hAnsi="SimHei" w:cs="SimHei"/>
          <w:spacing w:val="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保持竞争力，电气石应引入设备定期更新策略。制定合理的设备更新</w:t>
      </w:r>
      <w:r>
        <w:rPr>
          <w:rFonts w:ascii="SimHei" w:eastAsia="SimHei" w:hAnsi="SimHei" w:cs="SimHei"/>
          <w:spacing w:val="1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计划，确保设备始终处于技术先进性的状态。通过定期更新，不仅提</w:t>
      </w:r>
    </w:p>
    <w:p>
      <w:pPr>
        <w:spacing w:before="2" w:line="21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高了工作效率，也减少了因老旧设备导致的故障风险。</w:t>
      </w:r>
    </w:p>
    <w:p>
      <w:pPr>
        <w:pStyle w:val="BodyText"/>
        <w:spacing w:line="418" w:lineRule="auto"/>
      </w:pPr>
    </w:p>
    <w:p>
      <w:pPr>
        <w:spacing w:before="150" w:line="222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(十三)制定设备回收与再利用政策</w:t>
      </w:r>
    </w:p>
    <w:p>
      <w:pPr>
        <w:pStyle w:val="BodyText"/>
        <w:spacing w:line="327" w:lineRule="auto"/>
      </w:pPr>
    </w:p>
    <w:p>
      <w:pPr>
        <w:spacing w:before="150" w:line="416" w:lineRule="auto"/>
        <w:ind w:left="50" w:right="153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为降低环境影响，电气石可以制定设备回收与再利用政策。在设</w:t>
      </w:r>
      <w:r>
        <w:rPr>
          <w:rFonts w:ascii="SimHei" w:eastAsia="SimHei" w:hAnsi="SimHei" w:cs="SimHei"/>
          <w:spacing w:val="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备报废或更新时，采取合法的设备回收措施，对可再利用的部件进行</w:t>
      </w:r>
      <w:r>
        <w:rPr>
          <w:rFonts w:ascii="SimHei" w:eastAsia="SimHei" w:hAnsi="SimHei" w:cs="SimHei"/>
          <w:spacing w:val="15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拆解和再利用。这不仅有助于环保，还能在一定程度上降低新设</w:t>
      </w:r>
      <w:r>
        <w:rPr>
          <w:rFonts w:ascii="SimHei" w:eastAsia="SimHei" w:hAnsi="SimHei" w:cs="SimHei"/>
          <w:spacing w:val="1"/>
          <w:sz w:val="46"/>
          <w:szCs w:val="46"/>
        </w:rPr>
        <w:t>备的</w:t>
      </w:r>
    </w:p>
    <w:p>
      <w:pPr>
        <w:spacing w:before="1" w:line="22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7"/>
          <w:sz w:val="46"/>
          <w:szCs w:val="46"/>
        </w:rPr>
        <w:t>采购成本。</w:t>
      </w:r>
    </w:p>
    <w:p>
      <w:pPr>
        <w:pStyle w:val="BodyText"/>
        <w:spacing w:line="420" w:lineRule="auto"/>
      </w:pPr>
    </w:p>
    <w:p>
      <w:pPr>
        <w:spacing w:before="150" w:line="221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(十四)定期进行设备绩效评估</w:t>
      </w:r>
    </w:p>
    <w:p>
      <w:pPr>
        <w:pStyle w:val="BodyText"/>
        <w:spacing w:line="315" w:lineRule="auto"/>
      </w:pPr>
    </w:p>
    <w:p>
      <w:pPr>
        <w:spacing w:before="150" w:line="414" w:lineRule="auto"/>
        <w:ind w:left="50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建立定期的设备绩效评估机制是设备购置投资管理的重要一环。</w:t>
      </w:r>
      <w:r>
        <w:rPr>
          <w:rFonts w:ascii="SimHei" w:eastAsia="SimHei" w:hAnsi="SimHei" w:cs="SimHei"/>
          <w:spacing w:val="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通过定期的绩效评估，可以深入了解设备的使用情况、效能表现以及</w:t>
      </w:r>
      <w:r>
        <w:rPr>
          <w:rFonts w:ascii="SimHei" w:eastAsia="SimHei" w:hAnsi="SimHei" w:cs="SimHei"/>
          <w:spacing w:val="1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维修记录等。根据评估结果，及时调整设备管</w:t>
      </w:r>
      <w:r>
        <w:rPr>
          <w:rFonts w:ascii="SimHei" w:eastAsia="SimHei" w:hAnsi="SimHei" w:cs="SimHei"/>
          <w:spacing w:val="2"/>
          <w:sz w:val="46"/>
          <w:szCs w:val="46"/>
        </w:rPr>
        <w:t>理策略，提高设备的整</w:t>
      </w:r>
    </w:p>
    <w:p>
      <w:pPr>
        <w:spacing w:before="1" w:line="221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5"/>
          <w:sz w:val="46"/>
          <w:szCs w:val="46"/>
        </w:rPr>
        <w:t>体性能和可靠性。</w:t>
      </w:r>
    </w:p>
    <w:p>
      <w:pPr>
        <w:pStyle w:val="BodyText"/>
        <w:spacing w:line="401" w:lineRule="auto"/>
      </w:pPr>
    </w:p>
    <w:p>
      <w:pPr>
        <w:spacing w:before="150" w:line="222" w:lineRule="auto"/>
        <w:ind w:left="97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6"/>
          <w:sz w:val="46"/>
          <w:szCs w:val="46"/>
        </w:rPr>
        <w:t>(十五)加强团队培训与技能提升</w:t>
      </w:r>
    </w:p>
    <w:p>
      <w:pPr>
        <w:pStyle w:val="BodyText"/>
        <w:spacing w:line="303" w:lineRule="auto"/>
        <w:sectPr>
          <w:footerReference w:type="default" r:id="rId22"/>
          <w:pgSz w:w="20000" w:h="28260"/>
          <w:pgMar w:top="1510" w:right="2920" w:bottom="1889" w:left="3000" w:header="0" w:footer="1650" w:gutter="0"/>
          <w:pgNumType w:start="19"/>
          <w:cols w:space="708"/>
        </w:sectPr>
      </w:pPr>
    </w:p>
    <w:p>
      <w:pPr>
        <w:spacing w:before="151" w:line="417" w:lineRule="auto"/>
        <w:ind w:left="56" w:right="176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4"/>
          <w:sz w:val="46"/>
          <w:szCs w:val="46"/>
        </w:rPr>
        <w:t>为了更好地管理设备，电气石需要加强团队培训与技能提升。确</w:t>
      </w:r>
      <w:r>
        <w:rPr>
          <w:rFonts w:ascii="SimHei" w:eastAsia="SimHei" w:hAnsi="SimHei" w:cs="SimHei"/>
          <w:spacing w:val="14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"/>
          <w:sz w:val="46"/>
          <w:szCs w:val="46"/>
        </w:rPr>
        <w:t>保操作人员熟练掌握设备的使用方法，提高设</w:t>
      </w:r>
      <w:r>
        <w:rPr>
          <w:rFonts w:ascii="SimHei" w:eastAsia="SimHei" w:hAnsi="SimHei" w:cs="SimHei"/>
          <w:b/>
          <w:bCs/>
          <w:spacing w:val="-4"/>
          <w:sz w:val="46"/>
          <w:szCs w:val="46"/>
        </w:rPr>
        <w:t>备操作效率，减少人为</w:t>
      </w:r>
    </w:p>
    <w:p>
      <w:pPr>
        <w:spacing w:before="2" w:line="212" w:lineRule="auto"/>
        <w:ind w:left="5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4"/>
          <w:sz w:val="46"/>
          <w:szCs w:val="46"/>
        </w:rPr>
        <w:t>因素对设备的影响。同时，培养一支专业的设备维护团队，提高对设</w:t>
      </w:r>
    </w:p>
    <w:p>
      <w:pPr>
        <w:spacing w:line="212" w:lineRule="auto"/>
        <w:rPr>
          <w:rFonts w:ascii="SimHei" w:eastAsia="SimHei" w:hAnsi="SimHei" w:cs="SimHei"/>
          <w:sz w:val="46"/>
          <w:szCs w:val="46"/>
        </w:rPr>
        <w:sectPr>
          <w:footerReference w:type="default" r:id="rId23"/>
          <w:type w:val="nextPage"/>
          <w:pgSz w:w="20000" w:h="28260"/>
          <w:pgMar w:top="1510" w:right="2920" w:bottom="1889" w:left="3000" w:header="0" w:footer="1650" w:gutter="0"/>
          <w:pgNumType w:start="20"/>
          <w:cols w:space="708"/>
          <w:titlePg w:val="0"/>
        </w:sectPr>
      </w:pPr>
    </w:p>
    <w:p>
      <w:pPr>
        <w:spacing w:before="59" w:line="218" w:lineRule="auto"/>
        <w:ind w:left="5354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b/>
          <w:bCs/>
          <w:spacing w:val="-4"/>
          <w:sz w:val="30"/>
          <w:szCs w:val="30"/>
        </w:rPr>
        <w:t>电气石行业专题研究报告</w:t>
      </w:r>
    </w:p>
    <w:p>
      <w:pPr>
        <w:pStyle w:val="BodyText"/>
        <w:spacing w:line="321" w:lineRule="auto"/>
      </w:pPr>
    </w:p>
    <w:p>
      <w:pPr>
        <w:pStyle w:val="BodyText"/>
        <w:spacing w:line="321" w:lineRule="auto"/>
      </w:pPr>
    </w:p>
    <w:p>
      <w:pPr>
        <w:spacing w:before="143" w:line="222" w:lineRule="auto"/>
        <w:ind w:left="46"/>
        <w:rPr>
          <w:rFonts w:ascii="SimHei" w:eastAsia="SimHei" w:hAnsi="SimHei" w:cs="SimHei"/>
          <w:sz w:val="44"/>
          <w:szCs w:val="44"/>
        </w:rPr>
      </w:pPr>
      <w:bookmarkStart w:id="4" w:name="bookmark5"/>
      <w:bookmarkEnd w:id="4"/>
      <w:r>
        <w:rPr>
          <w:rFonts w:ascii="SimHei" w:eastAsia="SimHei" w:hAnsi="SimHei" w:cs="SimHei"/>
          <w:b/>
          <w:bCs/>
          <w:spacing w:val="14"/>
          <w:sz w:val="44"/>
          <w:szCs w:val="44"/>
        </w:rPr>
        <w:t>备故障的及时排查和处理能力。</w:t>
      </w:r>
    </w:p>
    <w:p>
      <w:pPr>
        <w:pStyle w:val="BodyText"/>
        <w:spacing w:line="425" w:lineRule="auto"/>
      </w:pPr>
    </w:p>
    <w:p>
      <w:pPr>
        <w:spacing w:before="143" w:line="222" w:lineRule="auto"/>
        <w:ind w:left="986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b/>
          <w:bCs/>
          <w:spacing w:val="25"/>
          <w:sz w:val="44"/>
          <w:szCs w:val="44"/>
        </w:rPr>
        <w:t>(十六)面向未来的科技投资</w:t>
      </w:r>
    </w:p>
    <w:p>
      <w:pPr>
        <w:pStyle w:val="BodyText"/>
        <w:spacing w:line="363" w:lineRule="auto"/>
      </w:pPr>
    </w:p>
    <w:p>
      <w:pPr>
        <w:spacing w:before="143" w:line="436" w:lineRule="auto"/>
        <w:ind w:left="40" w:right="385" w:firstLine="940"/>
        <w:jc w:val="both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9"/>
          <w:sz w:val="44"/>
          <w:szCs w:val="44"/>
        </w:rPr>
        <w:t>为了确保设备能够适应未来的商业发展,电气石应该进行面向未</w:t>
      </w:r>
      <w:r>
        <w:rPr>
          <w:rFonts w:ascii="SimHei" w:eastAsia="SimHei" w:hAnsi="SimHei" w:cs="SimHei"/>
          <w:spacing w:val="12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2"/>
          <w:sz w:val="44"/>
          <w:szCs w:val="44"/>
        </w:rPr>
        <w:t>来的科技投资。关注新兴技术，如物联网、人工智能等，考虑将这些</w:t>
      </w:r>
      <w:r>
        <w:rPr>
          <w:rFonts w:ascii="SimHei" w:eastAsia="SimHei" w:hAnsi="SimHei" w:cs="SimHei"/>
          <w:spacing w:val="17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2"/>
          <w:sz w:val="44"/>
          <w:szCs w:val="44"/>
        </w:rPr>
        <w:t>技术应用于设备管理中，以提高智能化和自动化水平，进一步提升设</w:t>
      </w:r>
    </w:p>
    <w:p>
      <w:pPr>
        <w:spacing w:before="2" w:line="220" w:lineRule="auto"/>
        <w:ind w:left="4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16"/>
          <w:sz w:val="44"/>
          <w:szCs w:val="44"/>
        </w:rPr>
        <w:t>备的效能和运行效率。</w:t>
      </w:r>
    </w:p>
    <w:p>
      <w:pPr>
        <w:pStyle w:val="BodyText"/>
        <w:spacing w:line="409" w:lineRule="auto"/>
      </w:pPr>
    </w:p>
    <w:p>
      <w:pPr>
        <w:spacing w:before="143" w:line="432" w:lineRule="auto"/>
        <w:ind w:left="40" w:right="114" w:firstLine="940"/>
        <w:jc w:val="both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0"/>
          <w:sz w:val="44"/>
          <w:szCs w:val="44"/>
        </w:rPr>
        <w:t>电气石能够更全面、科学地进行设备购置投资费用管理。这不仅</w:t>
      </w:r>
      <w:r>
        <w:rPr>
          <w:rFonts w:ascii="SimHei" w:eastAsia="SimHei" w:hAnsi="SimHei" w:cs="SimHei"/>
          <w:spacing w:val="8"/>
          <w:sz w:val="44"/>
          <w:szCs w:val="44"/>
        </w:rPr>
        <w:t xml:space="preserve">  </w:t>
      </w:r>
      <w:r>
        <w:rPr>
          <w:rFonts w:ascii="SimHei" w:eastAsia="SimHei" w:hAnsi="SimHei" w:cs="SimHei"/>
          <w:spacing w:val="30"/>
          <w:sz w:val="44"/>
          <w:szCs w:val="44"/>
        </w:rPr>
        <w:t>有助于提高设备的使用效益,降低运营成本,还能够适应市场的变化，</w:t>
      </w:r>
    </w:p>
    <w:p>
      <w:pPr>
        <w:spacing w:before="3" w:line="212" w:lineRule="auto"/>
        <w:ind w:left="4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5"/>
          <w:sz w:val="44"/>
          <w:szCs w:val="44"/>
        </w:rPr>
        <w:t>保持竞争力，确保电气石在设备管理方面持续取得成功。</w:t>
      </w:r>
    </w:p>
    <w:p>
      <w:pPr>
        <w:pStyle w:val="BodyText"/>
        <w:spacing w:line="447" w:lineRule="auto"/>
      </w:pPr>
    </w:p>
    <w:p>
      <w:pPr>
        <w:spacing w:before="143" w:line="1050" w:lineRule="exact"/>
        <w:ind w:left="98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16"/>
          <w:position w:val="46"/>
          <w:sz w:val="44"/>
          <w:szCs w:val="44"/>
        </w:rPr>
        <w:t>(三)、电气石装修施工投资费用管理</w:t>
      </w:r>
    </w:p>
    <w:p>
      <w:pPr>
        <w:spacing w:before="2" w:line="221" w:lineRule="auto"/>
        <w:ind w:left="95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9"/>
          <w:sz w:val="44"/>
          <w:szCs w:val="44"/>
        </w:rPr>
        <w:t>(一)预算策策</w:t>
      </w:r>
    </w:p>
    <w:p>
      <w:pPr>
        <w:pStyle w:val="BodyText"/>
        <w:spacing w:line="370" w:lineRule="auto"/>
      </w:pPr>
    </w:p>
    <w:p>
      <w:pPr>
        <w:spacing w:before="144" w:line="436" w:lineRule="auto"/>
        <w:ind w:left="39" w:right="354" w:firstLine="940"/>
        <w:jc w:val="both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9"/>
          <w:sz w:val="44"/>
          <w:szCs w:val="44"/>
        </w:rPr>
        <w:t>在电气石装修施工投资费用管理的过程中,预算制定</w:t>
      </w:r>
      <w:r>
        <w:rPr>
          <w:rFonts w:ascii="SimHei" w:eastAsia="SimHei" w:hAnsi="SimHei" w:cs="SimHei"/>
          <w:spacing w:val="28"/>
          <w:sz w:val="44"/>
          <w:szCs w:val="44"/>
        </w:rPr>
        <w:t>显得尤为至</w:t>
      </w:r>
      <w:r>
        <w:rPr>
          <w:rFonts w:ascii="SimHei" w:eastAsia="SimHei" w:hAnsi="SimHei" w:cs="SimHei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3"/>
          <w:sz w:val="44"/>
          <w:szCs w:val="44"/>
        </w:rPr>
        <w:t>关紧要。首先，对装修项目展开全面深入的分析和周密规划，明晰所</w:t>
      </w:r>
      <w:r>
        <w:rPr>
          <w:rFonts w:ascii="SimHei" w:eastAsia="SimHei" w:hAnsi="SimHei" w:cs="SimHei"/>
          <w:spacing w:val="18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2"/>
          <w:sz w:val="44"/>
          <w:szCs w:val="44"/>
        </w:rPr>
        <w:t>需的材料、人力、设备等资源。根据市场行情和竞争对手情势，确定</w:t>
      </w:r>
      <w:r>
        <w:rPr>
          <w:rFonts w:ascii="SimHei" w:eastAsia="SimHei" w:hAnsi="SimHei" w:cs="SimHei"/>
          <w:spacing w:val="13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1"/>
          <w:sz w:val="44"/>
          <w:szCs w:val="44"/>
        </w:rPr>
        <w:t>一个理性的预算金额。预算制定时需全方位考虑各类费用，包含但不</w:t>
      </w:r>
      <w:r>
        <w:rPr>
          <w:rFonts w:ascii="SimHei" w:eastAsia="SimHei" w:hAnsi="SimHei" w:cs="SimHei"/>
          <w:spacing w:val="18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2"/>
          <w:sz w:val="44"/>
          <w:szCs w:val="44"/>
        </w:rPr>
        <w:t>仅限于建筑材料费、施工人员工资、工程设备租赁费</w:t>
      </w:r>
      <w:r>
        <w:rPr>
          <w:rFonts w:ascii="SimHei" w:eastAsia="SimHei" w:hAnsi="SimHei" w:cs="SimHei"/>
          <w:spacing w:val="21"/>
          <w:sz w:val="44"/>
          <w:szCs w:val="44"/>
        </w:rPr>
        <w:t>等，同时设定相</w:t>
      </w:r>
    </w:p>
    <w:p>
      <w:pPr>
        <w:spacing w:before="1" w:line="221" w:lineRule="auto"/>
        <w:ind w:left="39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16"/>
          <w:sz w:val="44"/>
          <w:szCs w:val="44"/>
        </w:rPr>
        <w:t>应的预算控制标准。</w:t>
      </w:r>
    </w:p>
    <w:p>
      <w:pPr>
        <w:pStyle w:val="BodyText"/>
        <w:spacing w:line="399" w:lineRule="auto"/>
      </w:pPr>
    </w:p>
    <w:p>
      <w:pPr>
        <w:spacing w:before="143" w:line="222" w:lineRule="auto"/>
        <w:ind w:left="986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b/>
          <w:bCs/>
          <w:spacing w:val="18"/>
          <w:sz w:val="44"/>
          <w:szCs w:val="44"/>
        </w:rPr>
        <w:t>(二)供应链伙伴选择</w:t>
      </w:r>
    </w:p>
    <w:p>
      <w:pPr>
        <w:pStyle w:val="BodyText"/>
        <w:spacing w:line="354" w:lineRule="auto"/>
        <w:sectPr>
          <w:footerReference w:type="default" r:id="rId24"/>
          <w:pgSz w:w="20000" w:h="28260"/>
          <w:pgMar w:top="1505" w:right="2696" w:bottom="1889" w:left="3000" w:header="0" w:footer="1650" w:gutter="0"/>
          <w:pgNumType w:start="21"/>
          <w:cols w:space="708"/>
        </w:sectPr>
      </w:pPr>
    </w:p>
    <w:p>
      <w:pPr>
        <w:spacing w:before="144" w:line="439" w:lineRule="auto"/>
        <w:ind w:left="46" w:right="249" w:firstLine="94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b/>
          <w:bCs/>
          <w:spacing w:val="17"/>
          <w:sz w:val="44"/>
          <w:szCs w:val="44"/>
        </w:rPr>
        <w:t>在装修施工进程中，选择适宜的供应链伙伴显得非常关键。电气</w:t>
      </w:r>
      <w:r>
        <w:rPr>
          <w:rFonts w:ascii="SimHei" w:eastAsia="SimHei" w:hAnsi="SimHei" w:cs="SimHei"/>
          <w:spacing w:val="9"/>
          <w:sz w:val="44"/>
          <w:szCs w:val="44"/>
        </w:rPr>
        <w:t xml:space="preserve">  </w:t>
      </w:r>
      <w:r>
        <w:rPr>
          <w:rFonts w:ascii="SimHei" w:eastAsia="SimHei" w:hAnsi="SimHei" w:cs="SimHei"/>
          <w:b/>
          <w:bCs/>
          <w:spacing w:val="22"/>
          <w:sz w:val="44"/>
          <w:szCs w:val="44"/>
        </w:rPr>
        <w:t>石的装修项目涉及大量材料和设备的采购，因此必须找到价格公道、</w:t>
      </w:r>
      <w:r>
        <w:rPr>
          <w:rFonts w:ascii="SimHei" w:eastAsia="SimHei" w:hAnsi="SimHei" w:cs="SimHei"/>
          <w:spacing w:val="8"/>
          <w:sz w:val="44"/>
          <w:szCs w:val="44"/>
        </w:rPr>
        <w:t xml:space="preserve"> </w:t>
      </w:r>
      <w:r>
        <w:rPr>
          <w:rFonts w:ascii="SimHei" w:eastAsia="SimHei" w:hAnsi="SimHei" w:cs="SimHei"/>
          <w:b/>
          <w:bCs/>
          <w:spacing w:val="17"/>
          <w:sz w:val="44"/>
          <w:szCs w:val="44"/>
        </w:rPr>
        <w:t>质量有保障的供应链伙伴。可通过市场调查、询价比较、实地勘查等</w:t>
      </w:r>
    </w:p>
    <w:p>
      <w:pPr>
        <w:spacing w:line="220" w:lineRule="auto"/>
        <w:jc w:val="right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b/>
          <w:bCs/>
          <w:spacing w:val="22"/>
          <w:sz w:val="44"/>
          <w:szCs w:val="44"/>
        </w:rPr>
        <w:t>方式评估和筛选供应链伙伴,展开谈判以争取到最优惠的价格和服务。</w:t>
      </w:r>
    </w:p>
    <w:p>
      <w:pPr>
        <w:spacing w:line="220" w:lineRule="auto"/>
        <w:rPr>
          <w:rFonts w:ascii="SimHei" w:eastAsia="SimHei" w:hAnsi="SimHei" w:cs="SimHei"/>
          <w:sz w:val="44"/>
          <w:szCs w:val="44"/>
        </w:rPr>
        <w:sectPr>
          <w:footerReference w:type="default" r:id="rId25"/>
          <w:type w:val="nextPage"/>
          <w:pgSz w:w="20000" w:h="28260"/>
          <w:pgMar w:top="1505" w:right="2696" w:bottom="1889" w:left="3000" w:header="0" w:footer="1650" w:gutter="0"/>
          <w:pgNumType w:start="22"/>
          <w:cols w:space="708"/>
          <w:titlePg w:val="0"/>
        </w:sectPr>
      </w:pPr>
    </w:p>
    <w:p>
      <w:pPr>
        <w:spacing w:before="59" w:line="218" w:lineRule="auto"/>
        <w:ind w:left="5374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b/>
          <w:bCs/>
          <w:spacing w:val="-5"/>
          <w:sz w:val="30"/>
          <w:szCs w:val="30"/>
        </w:rPr>
        <w:t>电气石行业专题研究报告</w:t>
      </w:r>
    </w:p>
    <w:p>
      <w:pPr>
        <w:pStyle w:val="BodyText"/>
        <w:spacing w:line="345" w:lineRule="auto"/>
      </w:pPr>
    </w:p>
    <w:p>
      <w:pPr>
        <w:pStyle w:val="BodyText"/>
        <w:spacing w:line="346" w:lineRule="auto"/>
      </w:pPr>
    </w:p>
    <w:p>
      <w:pPr>
        <w:spacing w:before="147" w:line="222" w:lineRule="auto"/>
        <w:ind w:left="95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1"/>
          <w:sz w:val="45"/>
          <w:szCs w:val="45"/>
        </w:rPr>
        <w:t>(三)支出监控</w:t>
      </w:r>
    </w:p>
    <w:p>
      <w:pPr>
        <w:pStyle w:val="BodyText"/>
        <w:spacing w:line="326" w:lineRule="auto"/>
      </w:pPr>
    </w:p>
    <w:p>
      <w:pPr>
        <w:spacing w:before="147" w:line="1020" w:lineRule="exact"/>
        <w:ind w:right="46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2"/>
          <w:position w:val="43"/>
          <w:sz w:val="45"/>
          <w:szCs w:val="45"/>
        </w:rPr>
        <w:t>支出监控是对实际开支进行全方位监测和记录的一个重要步骤。</w:t>
      </w:r>
    </w:p>
    <w:p>
      <w:pPr>
        <w:spacing w:before="2" w:line="212" w:lineRule="auto"/>
        <w:ind w:left="3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7"/>
          <w:sz w:val="45"/>
          <w:szCs w:val="45"/>
        </w:rPr>
        <w:t>在电气石装修施工中，需建立一个系统完备的支出监控体系，对每一</w:t>
      </w:r>
    </w:p>
    <w:p>
      <w:pPr>
        <w:pStyle w:val="BodyText"/>
        <w:spacing w:line="400" w:lineRule="auto"/>
      </w:pPr>
    </w:p>
    <w:p>
      <w:pPr>
        <w:spacing w:before="146" w:line="427" w:lineRule="auto"/>
        <w:ind w:left="29" w:right="157"/>
        <w:jc w:val="both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项开支进行分类、档案和监测。这包括原材料采购、运输开支、施工</w:t>
      </w:r>
      <w:r>
        <w:rPr>
          <w:rFonts w:ascii="SimHei" w:eastAsia="SimHei" w:hAnsi="SimHei" w:cs="SimHei"/>
          <w:spacing w:val="18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3"/>
          <w:sz w:val="45"/>
          <w:szCs w:val="45"/>
        </w:rPr>
        <w:t>人员的工资及社保、设备租赁费、差旅费等各个方面。透过</w:t>
      </w:r>
      <w:r>
        <w:rPr>
          <w:rFonts w:ascii="SimHei" w:eastAsia="SimHei" w:hAnsi="SimHei" w:cs="SimHei"/>
          <w:spacing w:val="12"/>
          <w:sz w:val="45"/>
          <w:szCs w:val="45"/>
        </w:rPr>
        <w:t>精确的支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出监控和深入分析，能够及时了解项目的财务状况，并采取相应的调</w:t>
      </w:r>
    </w:p>
    <w:p>
      <w:pPr>
        <w:spacing w:line="223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3"/>
          <w:sz w:val="45"/>
          <w:szCs w:val="45"/>
        </w:rPr>
        <w:t>整措施。</w:t>
      </w:r>
    </w:p>
    <w:p>
      <w:pPr>
        <w:pStyle w:val="BodyText"/>
        <w:spacing w:line="426" w:lineRule="auto"/>
      </w:pPr>
    </w:p>
    <w:p>
      <w:pPr>
        <w:spacing w:before="147" w:line="222" w:lineRule="auto"/>
        <w:ind w:left="9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(四)成本把控</w:t>
      </w:r>
    </w:p>
    <w:p>
      <w:pPr>
        <w:pStyle w:val="BodyText"/>
        <w:spacing w:line="342" w:lineRule="auto"/>
      </w:pPr>
    </w:p>
    <w:p>
      <w:pPr>
        <w:spacing w:before="147" w:line="421" w:lineRule="auto"/>
        <w:ind w:left="30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9"/>
          <w:sz w:val="45"/>
          <w:szCs w:val="45"/>
        </w:rPr>
        <w:t>成本控制是电气石装修施工投资费用管理的至</w:t>
      </w:r>
      <w:r>
        <w:rPr>
          <w:rFonts w:ascii="SimHei" w:eastAsia="SimHei" w:hAnsi="SimHei" w:cs="SimHei"/>
          <w:spacing w:val="18"/>
          <w:sz w:val="45"/>
          <w:szCs w:val="45"/>
        </w:rPr>
        <w:t>关紧要环节之一。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3"/>
          <w:sz w:val="45"/>
          <w:szCs w:val="45"/>
        </w:rPr>
        <w:t>通过多方面的途径进行成本把控：首先，要有序安排</w:t>
      </w:r>
      <w:r>
        <w:rPr>
          <w:rFonts w:ascii="SimHei" w:eastAsia="SimHei" w:hAnsi="SimHei" w:cs="SimHei"/>
          <w:spacing w:val="12"/>
          <w:sz w:val="45"/>
          <w:szCs w:val="45"/>
        </w:rPr>
        <w:t>施工进度，精准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掌控工期，减少人力资源浪费；其次，优化材料采购策略，争取更低</w:t>
      </w:r>
      <w:r>
        <w:rPr>
          <w:rFonts w:ascii="SimHei" w:eastAsia="SimHei" w:hAnsi="SimHei" w:cs="SimHei"/>
          <w:spacing w:val="16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的价格和折扣；同时，强化项目管理，提高施工效率，减少误工和返</w:t>
      </w:r>
    </w:p>
    <w:p>
      <w:pPr>
        <w:spacing w:before="2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7"/>
          <w:sz w:val="45"/>
          <w:szCs w:val="45"/>
        </w:rPr>
        <w:t>工，以期降低相关费用。</w:t>
      </w:r>
    </w:p>
    <w:p>
      <w:pPr>
        <w:pStyle w:val="BodyText"/>
        <w:spacing w:line="471" w:lineRule="auto"/>
      </w:pPr>
    </w:p>
    <w:p>
      <w:pPr>
        <w:spacing w:before="147" w:line="222" w:lineRule="auto"/>
        <w:ind w:left="9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(五)风险对策</w:t>
      </w:r>
    </w:p>
    <w:p>
      <w:pPr>
        <w:pStyle w:val="BodyText"/>
        <w:spacing w:line="357" w:lineRule="auto"/>
      </w:pPr>
    </w:p>
    <w:p>
      <w:pPr>
        <w:spacing w:before="147" w:line="423" w:lineRule="auto"/>
        <w:ind w:left="29" w:right="167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9"/>
          <w:sz w:val="45"/>
          <w:szCs w:val="45"/>
        </w:rPr>
        <w:t>在电气石装修施工投资费用管理的过程中,风险对策是一个不可</w:t>
      </w:r>
      <w:r>
        <w:rPr>
          <w:rFonts w:ascii="SimHei" w:eastAsia="SimHei" w:hAnsi="SimHei" w:cs="SimHei"/>
          <w:spacing w:val="16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忽视的环节。装修工程可能会面临一些突发情况，如施工延期、工程</w:t>
      </w:r>
      <w:r>
        <w:rPr>
          <w:rFonts w:ascii="SimHei" w:eastAsia="SimHei" w:hAnsi="SimHei" w:cs="SimHei"/>
          <w:spacing w:val="1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质量问题、材料供应商破产等风险。因此，需要建立一个完善的风险</w:t>
      </w:r>
      <w:r>
        <w:rPr>
          <w:rFonts w:ascii="SimHei" w:eastAsia="SimHei" w:hAnsi="SimHei" w:cs="SimHei"/>
          <w:spacing w:val="12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对策计划，及时识别、评估和应对各类风险，采取相应的措施来减轻</w:t>
      </w:r>
    </w:p>
    <w:p>
      <w:pPr>
        <w:spacing w:before="1" w:line="221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风险对投资费用的不良影响。</w:t>
      </w:r>
    </w:p>
    <w:p>
      <w:pPr>
        <w:pStyle w:val="BodyText"/>
        <w:spacing w:line="413" w:lineRule="auto"/>
        <w:sectPr>
          <w:footerReference w:type="default" r:id="rId26"/>
          <w:pgSz w:w="20000" w:h="28260"/>
          <w:pgMar w:top="1505" w:right="2924" w:bottom="1889" w:left="3000" w:header="0" w:footer="1650" w:gutter="0"/>
          <w:pgNumType w:start="23"/>
          <w:cols w:space="708"/>
        </w:sectPr>
      </w:pPr>
    </w:p>
    <w:p>
      <w:pPr>
        <w:spacing w:before="147" w:line="426" w:lineRule="auto"/>
        <w:ind w:left="30" w:right="167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电气石装修施工投资费用管理需要全面考虑预算制定、供应链伙</w:t>
      </w:r>
      <w:r>
        <w:rPr>
          <w:rFonts w:ascii="SimHei" w:eastAsia="SimHei" w:hAnsi="SimHei" w:cs="SimHei"/>
          <w:spacing w:val="13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伴选择、支出监控、成本把控和风险对策等多个方面。通过科学合理</w:t>
      </w:r>
    </w:p>
    <w:p>
      <w:pPr>
        <w:spacing w:before="2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的费用管理，不仅能够有效控制装修投资的费用，还能确</w:t>
      </w:r>
      <w:r>
        <w:rPr>
          <w:rFonts w:ascii="SimHei" w:eastAsia="SimHei" w:hAnsi="SimHei" w:cs="SimHei"/>
          <w:spacing w:val="12"/>
          <w:sz w:val="45"/>
          <w:szCs w:val="45"/>
        </w:rPr>
        <w:t>保项目按照</w:t>
      </w:r>
    </w:p>
    <w:p>
      <w:pPr>
        <w:spacing w:line="21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27"/>
          <w:type w:val="nextPage"/>
          <w:pgSz w:w="20000" w:h="28260"/>
          <w:pgMar w:top="1505" w:right="2924" w:bottom="1889" w:left="3000" w:header="0" w:footer="1650" w:gutter="0"/>
          <w:pgNumType w:start="24"/>
          <w:cols w:space="708"/>
          <w:titlePg w:val="0"/>
        </w:sectPr>
      </w:pPr>
    </w:p>
    <w:p>
      <w:pPr>
        <w:spacing w:before="59" w:line="218" w:lineRule="auto"/>
        <w:ind w:left="5370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pacing w:val="-1"/>
          <w:sz w:val="30"/>
          <w:szCs w:val="30"/>
        </w:rPr>
        <w:t>电气石行业专题研究报告</w:t>
      </w:r>
    </w:p>
    <w:p>
      <w:pPr>
        <w:pStyle w:val="BodyText"/>
        <w:spacing w:line="312" w:lineRule="auto"/>
      </w:pPr>
    </w:p>
    <w:p>
      <w:pPr>
        <w:pStyle w:val="BodyText"/>
        <w:spacing w:line="312" w:lineRule="auto"/>
      </w:pPr>
    </w:p>
    <w:p>
      <w:pPr>
        <w:spacing w:before="147" w:line="1089" w:lineRule="exact"/>
        <w:ind w:left="56"/>
        <w:rPr>
          <w:rFonts w:ascii="SimHei" w:eastAsia="SimHei" w:hAnsi="SimHei" w:cs="SimHei"/>
          <w:sz w:val="45"/>
          <w:szCs w:val="45"/>
        </w:rPr>
      </w:pPr>
      <w:bookmarkStart w:id="5" w:name="bookmark6"/>
      <w:bookmarkEnd w:id="5"/>
      <w:r>
        <w:rPr>
          <w:rFonts w:ascii="SimHei" w:eastAsia="SimHei" w:hAnsi="SimHei" w:cs="SimHei"/>
          <w:b/>
          <w:bCs/>
          <w:spacing w:val="10"/>
          <w:position w:val="49"/>
          <w:sz w:val="45"/>
          <w:szCs w:val="45"/>
        </w:rPr>
        <w:t>计划有序进行，对电气石的经营和发展具有重要</w:t>
      </w:r>
      <w:r>
        <w:rPr>
          <w:rFonts w:ascii="SimHei" w:eastAsia="SimHei" w:hAnsi="SimHei" w:cs="SimHei"/>
          <w:b/>
          <w:bCs/>
          <w:spacing w:val="9"/>
          <w:position w:val="49"/>
          <w:sz w:val="45"/>
          <w:szCs w:val="45"/>
        </w:rPr>
        <w:t>意义。</w:t>
      </w:r>
    </w:p>
    <w:p>
      <w:pPr>
        <w:spacing w:before="2" w:line="220" w:lineRule="auto"/>
        <w:ind w:left="95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-3"/>
          <w:sz w:val="45"/>
          <w:szCs w:val="45"/>
        </w:rPr>
        <w:t>(四)、电气石流动资金管理</w:t>
      </w:r>
    </w:p>
    <w:p>
      <w:pPr>
        <w:pStyle w:val="BodyText"/>
        <w:spacing w:line="370" w:lineRule="auto"/>
      </w:pPr>
    </w:p>
    <w:p>
      <w:pPr>
        <w:spacing w:before="146" w:line="222" w:lineRule="auto"/>
        <w:ind w:left="9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5"/>
          <w:sz w:val="45"/>
          <w:szCs w:val="45"/>
        </w:rPr>
        <w:t>(一)现金管理</w:t>
      </w:r>
    </w:p>
    <w:p>
      <w:pPr>
        <w:pStyle w:val="BodyText"/>
        <w:spacing w:line="346" w:lineRule="auto"/>
      </w:pPr>
    </w:p>
    <w:p>
      <w:pPr>
        <w:spacing w:before="146" w:line="427" w:lineRule="auto"/>
        <w:ind w:left="49" w:right="149" w:firstLine="90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现金管理是确保电气石正常运营的基本环节之一。首先，需要合</w:t>
      </w:r>
      <w:r>
        <w:rPr>
          <w:rFonts w:ascii="SimHei" w:eastAsia="SimHei" w:hAnsi="SimHei" w:cs="SimHei"/>
          <w:spacing w:val="5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21"/>
          <w:sz w:val="45"/>
          <w:szCs w:val="45"/>
        </w:rPr>
        <w:t>理规划现金流，确保有足够的现金储备来应对日常运营</w:t>
      </w:r>
      <w:r>
        <w:rPr>
          <w:rFonts w:ascii="SimHei" w:eastAsia="SimHei" w:hAnsi="SimHei" w:cs="SimHei"/>
          <w:spacing w:val="20"/>
          <w:sz w:val="45"/>
          <w:szCs w:val="45"/>
        </w:rPr>
        <w:t>所需。其次，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通过建立紧密的财务监控系统，及时了解现金流动的情况，以便灵活</w:t>
      </w:r>
      <w:r>
        <w:rPr>
          <w:rFonts w:ascii="SimHei" w:eastAsia="SimHei" w:hAnsi="SimHei" w:cs="SimHei"/>
          <w:spacing w:val="5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9"/>
          <w:sz w:val="45"/>
          <w:szCs w:val="45"/>
        </w:rPr>
        <w:t>调整资金的使用和投资,确保企业在面临紧急情况时能够迅速做出反</w:t>
      </w:r>
      <w:r>
        <w:rPr>
          <w:rFonts w:ascii="SimHei" w:eastAsia="SimHei" w:hAnsi="SimHei" w:cs="SimHei"/>
          <w:spacing w:val="3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3"/>
          <w:sz w:val="45"/>
          <w:szCs w:val="45"/>
        </w:rPr>
        <w:t>应。此外，优化支付体系，采用高效的支付工具，提高企业的支付效</w:t>
      </w:r>
    </w:p>
    <w:p>
      <w:pPr>
        <w:spacing w:before="2" w:line="212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率，降低现金管理的运营成本。</w:t>
      </w:r>
    </w:p>
    <w:p>
      <w:pPr>
        <w:pStyle w:val="BodyText"/>
        <w:spacing w:line="432" w:lineRule="auto"/>
      </w:pPr>
    </w:p>
    <w:p>
      <w:pPr>
        <w:spacing w:before="147" w:line="222" w:lineRule="auto"/>
        <w:ind w:left="9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5"/>
          <w:sz w:val="45"/>
          <w:szCs w:val="45"/>
        </w:rPr>
        <w:t>(二)库存管理</w:t>
      </w:r>
    </w:p>
    <w:p>
      <w:pPr>
        <w:pStyle w:val="BodyText"/>
        <w:spacing w:line="356" w:lineRule="auto"/>
      </w:pPr>
    </w:p>
    <w:p>
      <w:pPr>
        <w:spacing w:before="146" w:line="424" w:lineRule="auto"/>
        <w:ind w:left="50" w:firstLine="90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9"/>
          <w:sz w:val="45"/>
          <w:szCs w:val="45"/>
        </w:rPr>
        <w:t>库存管理是在确保供应链畅通的同时,避免资金过度囤积的</w:t>
      </w:r>
      <w:r>
        <w:rPr>
          <w:rFonts w:ascii="SimHei" w:eastAsia="SimHei" w:hAnsi="SimHei" w:cs="SimHei"/>
          <w:spacing w:val="18"/>
          <w:sz w:val="45"/>
          <w:szCs w:val="45"/>
        </w:rPr>
        <w:t>关键。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通过建立科学的库存管理系统，实现库存水平的最优</w:t>
      </w:r>
      <w:r>
        <w:rPr>
          <w:rFonts w:ascii="SimHei" w:eastAsia="SimHei" w:hAnsi="SimHei" w:cs="SimHei"/>
          <w:spacing w:val="10"/>
          <w:sz w:val="45"/>
          <w:szCs w:val="45"/>
        </w:rPr>
        <w:t>化。这包括定期</w:t>
      </w:r>
      <w:r>
        <w:rPr>
          <w:rFonts w:ascii="SimHei" w:eastAsia="SimHei" w:hAnsi="SimHei" w:cs="SimHei"/>
          <w:spacing w:val="10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1"/>
          <w:sz w:val="45"/>
          <w:szCs w:val="45"/>
        </w:rPr>
        <w:t>进行库存盘点，清理滞销品，确保库存与销售需求相</w:t>
      </w:r>
      <w:r>
        <w:rPr>
          <w:rFonts w:ascii="SimHei" w:eastAsia="SimHei" w:hAnsi="SimHei" w:cs="SimHei"/>
          <w:spacing w:val="10"/>
          <w:sz w:val="45"/>
          <w:szCs w:val="45"/>
        </w:rPr>
        <w:t>匹配。与供应商</w:t>
      </w:r>
      <w:r>
        <w:rPr>
          <w:rFonts w:ascii="SimHei" w:eastAsia="SimHei" w:hAnsi="SimHei" w:cs="SimHei"/>
          <w:spacing w:val="10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sz w:val="45"/>
          <w:szCs w:val="45"/>
        </w:rPr>
        <w:t>建立紧密的合作关系，优化供应链，降低库存周转周期，以减少资金</w:t>
      </w:r>
    </w:p>
    <w:p>
      <w:pPr>
        <w:spacing w:before="2" w:line="212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在库存中的占用，提高资金的利用效率。</w:t>
      </w:r>
    </w:p>
    <w:p>
      <w:pPr>
        <w:pStyle w:val="BodyText"/>
        <w:spacing w:line="451" w:lineRule="auto"/>
      </w:pPr>
    </w:p>
    <w:p>
      <w:pPr>
        <w:spacing w:before="147" w:line="221" w:lineRule="auto"/>
        <w:ind w:left="9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6"/>
          <w:sz w:val="45"/>
          <w:szCs w:val="45"/>
        </w:rPr>
        <w:t>(三)应收账款管理</w:t>
      </w:r>
    </w:p>
    <w:p>
      <w:pPr>
        <w:pStyle w:val="BodyText"/>
        <w:spacing w:line="350" w:lineRule="auto"/>
      </w:pPr>
    </w:p>
    <w:p>
      <w:pPr>
        <w:spacing w:before="146" w:line="425" w:lineRule="auto"/>
        <w:ind w:left="49" w:right="402" w:firstLine="90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0"/>
          <w:sz w:val="45"/>
          <w:szCs w:val="45"/>
        </w:rPr>
        <w:t>应收账款管理旨在确保企业及时收回销售所产生的应收账款,以</w:t>
      </w:r>
      <w:r>
        <w:rPr>
          <w:rFonts w:ascii="SimHei" w:eastAsia="SimHei" w:hAnsi="SimHei" w:cs="SimHei"/>
          <w:spacing w:val="6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保持资金的流动性。建立严格的信用政策，对客户进行信用评估，以</w:t>
      </w:r>
      <w:r>
        <w:rPr>
          <w:rFonts w:ascii="SimHei" w:eastAsia="SimHei" w:hAnsi="SimHei" w:cs="SimHei"/>
          <w:spacing w:val="1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降低坏账风险。通过采用灵活的收款方式，促进客户及时付款，并及</w:t>
      </w:r>
      <w:r>
        <w:rPr>
          <w:rFonts w:ascii="SimHei" w:eastAsia="SimHei" w:hAnsi="SimHei" w:cs="SimHei"/>
          <w:spacing w:val="6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时催收逾期账款。同时，建立完善的应收账款</w:t>
      </w:r>
      <w:r>
        <w:rPr>
          <w:rFonts w:ascii="SimHei" w:eastAsia="SimHei" w:hAnsi="SimHei" w:cs="SimHei"/>
          <w:spacing w:val="11"/>
          <w:sz w:val="45"/>
          <w:szCs w:val="45"/>
        </w:rPr>
        <w:t>监控系统，确保对逾期</w:t>
      </w:r>
    </w:p>
    <w:p>
      <w:pPr>
        <w:spacing w:before="2" w:line="212" w:lineRule="auto"/>
        <w:ind w:left="49"/>
        <w:rPr>
          <w:rFonts w:ascii="SimHei" w:eastAsia="SimHei" w:hAnsi="SimHei" w:cs="SimHei"/>
          <w:sz w:val="45"/>
          <w:szCs w:val="45"/>
        </w:rPr>
        <w:sectPr>
          <w:footerReference w:type="default" r:id="rId28"/>
          <w:pgSz w:w="20000" w:h="28260"/>
          <w:pgMar w:top="1510" w:right="2675" w:bottom="1889" w:left="3000" w:header="0" w:footer="1650" w:gutter="0"/>
          <w:pgNumType w:start="25"/>
          <w:cols w:space="708"/>
        </w:sectPr>
      </w:pPr>
      <w:r>
        <w:rPr>
          <w:rFonts w:ascii="SimHei" w:eastAsia="SimHei" w:hAnsi="SimHei" w:cs="SimHei"/>
          <w:spacing w:val="14"/>
          <w:sz w:val="45"/>
          <w:szCs w:val="45"/>
        </w:rPr>
        <w:t>账款的及时发现和处理，以维护企业的资金安全。</w:t>
      </w:r>
    </w:p>
    <w:p>
      <w:pPr>
        <w:pStyle w:val="BodyText"/>
        <w:spacing w:line="424" w:lineRule="auto"/>
      </w:pPr>
    </w:p>
    <w:p>
      <w:pPr>
        <w:spacing w:before="147" w:line="221" w:lineRule="auto"/>
        <w:ind w:left="95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6"/>
          <w:sz w:val="45"/>
          <w:szCs w:val="45"/>
        </w:rPr>
        <w:t>(四)流动资金周转率分析</w:t>
      </w:r>
    </w:p>
    <w:p>
      <w:pPr>
        <w:spacing w:line="221" w:lineRule="auto"/>
        <w:rPr>
          <w:rFonts w:ascii="SimHei" w:eastAsia="SimHei" w:hAnsi="SimHei" w:cs="SimHei"/>
          <w:sz w:val="45"/>
          <w:szCs w:val="45"/>
        </w:rPr>
        <w:sectPr>
          <w:footerReference w:type="default" r:id="rId29"/>
          <w:type w:val="nextPage"/>
          <w:pgSz w:w="20000" w:h="28260"/>
          <w:pgMar w:top="1510" w:right="2675" w:bottom="1889" w:left="3000" w:header="0" w:footer="1650" w:gutter="0"/>
          <w:pgNumType w:start="26"/>
          <w:cols w:space="708"/>
          <w:titlePg w:val="0"/>
        </w:sectPr>
      </w:pPr>
    </w:p>
    <w:p>
      <w:pPr>
        <w:spacing w:before="59" w:line="218" w:lineRule="auto"/>
        <w:ind w:left="5374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b/>
          <w:bCs/>
          <w:spacing w:val="-5"/>
          <w:sz w:val="30"/>
          <w:szCs w:val="30"/>
        </w:rPr>
        <w:t>电气石行业专题研究报告</w:t>
      </w:r>
    </w:p>
    <w:p>
      <w:pPr>
        <w:pStyle w:val="BodyText"/>
        <w:spacing w:line="322" w:lineRule="auto"/>
      </w:pPr>
    </w:p>
    <w:p>
      <w:pPr>
        <w:pStyle w:val="BodyText"/>
        <w:spacing w:line="322" w:lineRule="auto"/>
      </w:pPr>
    </w:p>
    <w:p>
      <w:pPr>
        <w:spacing w:before="150" w:line="221" w:lineRule="auto"/>
        <w:ind w:left="9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3"/>
          <w:sz w:val="46"/>
          <w:szCs w:val="46"/>
        </w:rPr>
        <w:t>流动资金周转率是衡量企业资金运作效率的关键指标。</w:t>
      </w:r>
      <w:r>
        <w:rPr>
          <w:rFonts w:ascii="SimHei" w:eastAsia="SimHei" w:hAnsi="SimHei" w:cs="SimHei"/>
          <w:b/>
          <w:bCs/>
          <w:spacing w:val="-4"/>
          <w:sz w:val="46"/>
          <w:szCs w:val="46"/>
        </w:rPr>
        <w:t>通过定期</w:t>
      </w:r>
    </w:p>
    <w:p>
      <w:pPr>
        <w:pStyle w:val="BodyText"/>
        <w:spacing w:line="328" w:lineRule="auto"/>
      </w:pPr>
    </w:p>
    <w:p>
      <w:pPr>
        <w:spacing w:before="149" w:line="417" w:lineRule="auto"/>
        <w:ind w:left="40" w:right="2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对流动资金周转率进行分析，可以了解企业的资金运作状况。高效的</w:t>
      </w:r>
      <w:r>
        <w:rPr>
          <w:rFonts w:ascii="SimHei" w:eastAsia="SimHei" w:hAnsi="SimHei" w:cs="SimHei"/>
          <w:spacing w:val="4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11"/>
          <w:sz w:val="46"/>
          <w:szCs w:val="46"/>
        </w:rPr>
        <w:t>流动资金周转率意味着企业能够迅速将投入的资金转化为营业收</w:t>
      </w:r>
      <w:r>
        <w:rPr>
          <w:rFonts w:ascii="SimHei" w:eastAsia="SimHei" w:hAnsi="SimHei" w:cs="SimHei"/>
          <w:spacing w:val="10"/>
          <w:sz w:val="46"/>
          <w:szCs w:val="46"/>
        </w:rPr>
        <w:t>入，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提高资金的周转速度。通过分析周转率的波动</w:t>
      </w:r>
      <w:r>
        <w:rPr>
          <w:rFonts w:ascii="SimHei" w:eastAsia="SimHei" w:hAnsi="SimHei" w:cs="SimHei"/>
          <w:spacing w:val="1"/>
          <w:sz w:val="46"/>
          <w:szCs w:val="46"/>
        </w:rPr>
        <w:t>情况，企业可以调整经</w:t>
      </w:r>
    </w:p>
    <w:p>
      <w:pPr>
        <w:spacing w:before="2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营策略，优化资金运作，确保流动资金在业务中的最大化利用。</w:t>
      </w:r>
    </w:p>
    <w:p>
      <w:pPr>
        <w:pStyle w:val="BodyText"/>
        <w:spacing w:line="436" w:lineRule="auto"/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(五)利用财务工具优化流动资金</w:t>
      </w:r>
    </w:p>
    <w:p>
      <w:pPr>
        <w:pStyle w:val="BodyText"/>
        <w:spacing w:line="336" w:lineRule="auto"/>
      </w:pPr>
    </w:p>
    <w:p>
      <w:pPr>
        <w:spacing w:before="150" w:line="415" w:lineRule="auto"/>
        <w:ind w:left="39" w:right="296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0"/>
          <w:sz w:val="46"/>
          <w:szCs w:val="46"/>
        </w:rPr>
        <w:t>在电气石的流动资金管理中,利用各类财务工具可以进</w:t>
      </w:r>
      <w:r>
        <w:rPr>
          <w:rFonts w:ascii="SimHei" w:eastAsia="SimHei" w:hAnsi="SimHei" w:cs="SimHei"/>
          <w:spacing w:val="9"/>
          <w:sz w:val="46"/>
          <w:szCs w:val="46"/>
        </w:rPr>
        <w:t>一步优化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企业的流动资金。这包括合理利用短期融资工具，</w:t>
      </w:r>
      <w:r>
        <w:rPr>
          <w:rFonts w:ascii="SimHei" w:eastAsia="SimHei" w:hAnsi="SimHei" w:cs="SimHei"/>
          <w:spacing w:val="1"/>
          <w:sz w:val="46"/>
          <w:szCs w:val="46"/>
        </w:rPr>
        <w:t>如短期贷款和商业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票据，以满足企业短期资金需求。此外，可以考虑采用供应链融资等</w:t>
      </w:r>
    </w:p>
    <w:p>
      <w:pPr>
        <w:spacing w:before="2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创新性财务工具，以提高企业的融资效率和降低融资成本。</w:t>
      </w:r>
    </w:p>
    <w:p>
      <w:pPr>
        <w:pStyle w:val="BodyText"/>
        <w:spacing w:line="417" w:lineRule="auto"/>
      </w:pPr>
    </w:p>
    <w:p>
      <w:pPr>
        <w:spacing w:before="150" w:line="222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(六)制定灵活的资金预测计划</w:t>
      </w:r>
    </w:p>
    <w:p>
      <w:pPr>
        <w:pStyle w:val="BodyText"/>
        <w:spacing w:line="347" w:lineRule="auto"/>
      </w:pPr>
    </w:p>
    <w:p>
      <w:pPr>
        <w:spacing w:before="150" w:line="413" w:lineRule="auto"/>
        <w:ind w:left="39" w:right="229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制定灵活的资金预测计划对于流动资金管理至关重要。通过对市</w:t>
      </w:r>
      <w:r>
        <w:rPr>
          <w:rFonts w:ascii="SimHei" w:eastAsia="SimHei" w:hAnsi="SimHei" w:cs="SimHei"/>
          <w:spacing w:val="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场、电气石行业和经济状况的准确分析，可以预测未来资金的流动情</w:t>
      </w:r>
      <w:r>
        <w:rPr>
          <w:rFonts w:ascii="SimHei" w:eastAsia="SimHei" w:hAnsi="SimHei" w:cs="SimHei"/>
          <w:spacing w:val="1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4"/>
          <w:sz w:val="46"/>
          <w:szCs w:val="46"/>
        </w:rPr>
        <w:t>况。在不同的经济环境下,调整资金预测计划,灵活应对市</w:t>
      </w:r>
      <w:r>
        <w:rPr>
          <w:rFonts w:ascii="SimHei" w:eastAsia="SimHei" w:hAnsi="SimHei" w:cs="SimHei"/>
          <w:spacing w:val="3"/>
          <w:sz w:val="46"/>
          <w:szCs w:val="46"/>
        </w:rPr>
        <w:t>场的变化，</w:t>
      </w:r>
    </w:p>
    <w:p>
      <w:pPr>
        <w:spacing w:before="2" w:line="220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确保企业能够在不同情况下保持流动性。</w:t>
      </w:r>
    </w:p>
    <w:p>
      <w:pPr>
        <w:pStyle w:val="BodyText"/>
        <w:spacing w:line="401" w:lineRule="auto"/>
      </w:pPr>
    </w:p>
    <w:p>
      <w:pPr>
        <w:spacing w:before="150" w:line="222" w:lineRule="auto"/>
        <w:ind w:left="9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5"/>
          <w:sz w:val="46"/>
          <w:szCs w:val="46"/>
        </w:rPr>
        <w:t>(七)加强内部沟通和协同</w:t>
      </w:r>
    </w:p>
    <w:p>
      <w:pPr>
        <w:pStyle w:val="BodyText"/>
        <w:spacing w:line="319" w:lineRule="auto"/>
      </w:pPr>
    </w:p>
    <w:p>
      <w:pPr>
        <w:spacing w:before="150" w:line="419" w:lineRule="auto"/>
        <w:ind w:left="39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内部沟通和协同是流动资金管理成功的关键。确保</w:t>
      </w:r>
      <w:r>
        <w:rPr>
          <w:rFonts w:ascii="SimHei" w:eastAsia="SimHei" w:hAnsi="SimHei" w:cs="SimHei"/>
          <w:spacing w:val="4"/>
          <w:sz w:val="46"/>
          <w:szCs w:val="46"/>
        </w:rPr>
        <w:t>财务、销售、</w:t>
      </w:r>
      <w:r>
        <w:rPr>
          <w:rFonts w:ascii="SimHei" w:eastAsia="SimHei" w:hAnsi="SimHei" w:cs="SimHei"/>
          <w:spacing w:val="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采购和生产等部门之间有良好的沟通渠道，以便及时了解业务活动和</w:t>
      </w:r>
      <w:r>
        <w:rPr>
          <w:rFonts w:ascii="SimHei" w:eastAsia="SimHei" w:hAnsi="SimHei" w:cs="SimHei"/>
          <w:spacing w:val="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11"/>
          <w:sz w:val="46"/>
          <w:szCs w:val="46"/>
        </w:rPr>
        <w:t>资金需求。通过建立协同机制，可以更好地调配资源，优化供应链，</w:t>
      </w:r>
    </w:p>
    <w:p>
      <w:pPr>
        <w:spacing w:before="3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提高现金回收速度，从而加强企业的资金管理</w:t>
      </w:r>
      <w:r>
        <w:rPr>
          <w:rFonts w:ascii="SimHei" w:eastAsia="SimHei" w:hAnsi="SimHei" w:cs="SimHei"/>
          <w:spacing w:val="3"/>
          <w:sz w:val="46"/>
          <w:szCs w:val="46"/>
        </w:rPr>
        <w:t>效果。</w:t>
      </w:r>
    </w:p>
    <w:p>
      <w:pPr>
        <w:pStyle w:val="BodyText"/>
        <w:spacing w:line="386" w:lineRule="auto"/>
        <w:sectPr>
          <w:footerReference w:type="default" r:id="rId30"/>
          <w:pgSz w:w="20000" w:h="28260"/>
          <w:pgMar w:top="1505" w:right="2810" w:bottom="1889" w:left="3000" w:header="0" w:footer="1650" w:gutter="0"/>
          <w:pgNumType w:start="27"/>
          <w:cols w:space="708"/>
        </w:sectPr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(八)定期进行绩效评估和优化</w:t>
      </w:r>
    </w:p>
    <w:p>
      <w:pPr>
        <w:pStyle w:val="BodyText"/>
        <w:spacing w:line="347" w:lineRule="auto"/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0"/>
          <w:sz w:val="46"/>
          <w:szCs w:val="46"/>
        </w:rPr>
        <w:t>流动资金管理是一个动态过程,因此需要定期进</w:t>
      </w:r>
      <w:r>
        <w:rPr>
          <w:rFonts w:ascii="SimHei" w:eastAsia="SimHei" w:hAnsi="SimHei" w:cs="SimHei"/>
          <w:spacing w:val="9"/>
          <w:sz w:val="46"/>
          <w:szCs w:val="46"/>
        </w:rPr>
        <w:t>行绩效评估和优</w:t>
      </w:r>
    </w:p>
    <w:p>
      <w:pPr>
        <w:spacing w:line="221" w:lineRule="auto"/>
        <w:rPr>
          <w:rFonts w:ascii="SimHei" w:eastAsia="SimHei" w:hAnsi="SimHei" w:cs="SimHei"/>
          <w:sz w:val="46"/>
          <w:szCs w:val="46"/>
        </w:rPr>
        <w:sectPr>
          <w:footerReference w:type="default" r:id="rId31"/>
          <w:type w:val="nextPage"/>
          <w:pgSz w:w="20000" w:h="28260"/>
          <w:pgMar w:top="1505" w:right="2810" w:bottom="1889" w:left="3000" w:header="0" w:footer="1650" w:gutter="0"/>
          <w:pgNumType w:start="28"/>
          <w:cols w:space="708"/>
          <w:titlePg w:val="0"/>
        </w:sectPr>
      </w:pPr>
    </w:p>
    <w:p>
      <w:pPr>
        <w:spacing w:before="59" w:line="218" w:lineRule="auto"/>
        <w:ind w:left="5370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pacing w:val="-1"/>
          <w:sz w:val="30"/>
          <w:szCs w:val="30"/>
        </w:rPr>
        <w:t>电气石行业专题研究报告</w:t>
      </w:r>
    </w:p>
    <w:p>
      <w:pPr>
        <w:pStyle w:val="BodyText"/>
        <w:spacing w:line="323" w:lineRule="auto"/>
      </w:pPr>
    </w:p>
    <w:p>
      <w:pPr>
        <w:pStyle w:val="BodyText"/>
        <w:spacing w:line="323" w:lineRule="auto"/>
      </w:pPr>
    </w:p>
    <w:p>
      <w:pPr>
        <w:spacing w:before="143" w:line="436" w:lineRule="auto"/>
        <w:ind w:left="10" w:right="460"/>
        <w:jc w:val="both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1"/>
          <w:sz w:val="44"/>
          <w:szCs w:val="44"/>
        </w:rPr>
        <w:t>化。通过设立明确的评估指标，如现金回收周期、库存周转率等，对</w:t>
      </w:r>
      <w:r>
        <w:rPr>
          <w:rFonts w:ascii="SimHei" w:eastAsia="SimHei" w:hAnsi="SimHei" w:cs="SimHei"/>
          <w:spacing w:val="15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1"/>
          <w:sz w:val="44"/>
          <w:szCs w:val="44"/>
        </w:rPr>
        <w:t>流动资金管理的效果进行监测。根据评估结果，及时调整流动资金管</w:t>
      </w:r>
    </w:p>
    <w:p>
      <w:pPr>
        <w:spacing w:before="2" w:line="212" w:lineRule="auto"/>
        <w:ind w:left="1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2"/>
          <w:sz w:val="44"/>
          <w:szCs w:val="44"/>
        </w:rPr>
        <w:t>理策略，以适应不断变化的市场环境，保持流动资金管理的高效性和</w:t>
      </w:r>
    </w:p>
    <w:p>
      <w:pPr>
        <w:pStyle w:val="BodyText"/>
        <w:spacing w:line="403" w:lineRule="auto"/>
      </w:pPr>
    </w:p>
    <w:p>
      <w:pPr>
        <w:spacing w:before="143" w:line="222" w:lineRule="auto"/>
        <w:ind w:left="16"/>
        <w:rPr>
          <w:rFonts w:ascii="SimHei" w:eastAsia="SimHei" w:hAnsi="SimHei" w:cs="SimHei"/>
          <w:sz w:val="44"/>
          <w:szCs w:val="44"/>
        </w:rPr>
      </w:pPr>
      <w:bookmarkStart w:id="6" w:name="bookmark7"/>
      <w:bookmarkEnd w:id="6"/>
      <w:bookmarkStart w:id="7" w:name="bookmark8"/>
      <w:bookmarkEnd w:id="7"/>
      <w:r>
        <w:rPr>
          <w:rFonts w:ascii="SimHei" w:eastAsia="SimHei" w:hAnsi="SimHei" w:cs="SimHei"/>
          <w:b/>
          <w:bCs/>
          <w:spacing w:val="-6"/>
          <w:sz w:val="44"/>
          <w:szCs w:val="44"/>
        </w:rPr>
        <w:t>灵活性。</w:t>
      </w:r>
    </w:p>
    <w:p>
      <w:pPr>
        <w:pStyle w:val="BodyText"/>
        <w:spacing w:line="409" w:lineRule="auto"/>
      </w:pPr>
    </w:p>
    <w:p>
      <w:pPr>
        <w:spacing w:before="143" w:line="436" w:lineRule="auto"/>
        <w:ind w:left="10" w:firstLine="960"/>
        <w:jc w:val="both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0"/>
          <w:sz w:val="44"/>
          <w:szCs w:val="44"/>
        </w:rPr>
        <w:t>电气石能够更全面、灵活地进行流动资金管理。这有助于确保企</w:t>
      </w:r>
      <w:r>
        <w:rPr>
          <w:rFonts w:ascii="SimHei" w:eastAsia="SimHei" w:hAnsi="SimHei" w:cs="SimHei"/>
          <w:spacing w:val="20"/>
          <w:sz w:val="44"/>
          <w:szCs w:val="44"/>
        </w:rPr>
        <w:t xml:space="preserve">  </w:t>
      </w:r>
      <w:r>
        <w:rPr>
          <w:rFonts w:ascii="SimHei" w:eastAsia="SimHei" w:hAnsi="SimHei" w:cs="SimHei"/>
          <w:spacing w:val="29"/>
          <w:sz w:val="44"/>
          <w:szCs w:val="44"/>
        </w:rPr>
        <w:t>业在面对市场波动和经济变化时能够灵活应对</w:t>
      </w:r>
      <w:r>
        <w:rPr>
          <w:rFonts w:ascii="SimHei" w:eastAsia="SimHei" w:hAnsi="SimHei" w:cs="SimHei"/>
          <w:spacing w:val="28"/>
          <w:sz w:val="44"/>
          <w:szCs w:val="44"/>
        </w:rPr>
        <w:t>,维持稳健的财务状况，</w:t>
      </w:r>
    </w:p>
    <w:p>
      <w:pPr>
        <w:spacing w:before="2" w:line="220" w:lineRule="auto"/>
        <w:ind w:left="1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0"/>
          <w:sz w:val="44"/>
          <w:szCs w:val="44"/>
        </w:rPr>
        <w:t>为企业的可持续发展提供坚实的基础。</w:t>
      </w:r>
    </w:p>
    <w:p>
      <w:pPr>
        <w:pStyle w:val="BodyText"/>
        <w:spacing w:line="248" w:lineRule="auto"/>
      </w:pPr>
    </w:p>
    <w:p>
      <w:pPr>
        <w:pStyle w:val="BodyText"/>
        <w:spacing w:line="249" w:lineRule="auto"/>
      </w:pPr>
    </w:p>
    <w:p>
      <w:pPr>
        <w:spacing w:before="143" w:line="221" w:lineRule="auto"/>
        <w:ind w:left="97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7"/>
          <w:sz w:val="44"/>
          <w:szCs w:val="44"/>
        </w:rPr>
        <w:t>二、</w:t>
      </w:r>
      <w:r>
        <w:rPr>
          <w:rFonts w:ascii="SimHei" w:eastAsia="SimHei" w:hAnsi="SimHei" w:cs="SimHei"/>
          <w:spacing w:val="7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7"/>
          <w:sz w:val="44"/>
          <w:szCs w:val="44"/>
        </w:rPr>
        <w:t>电气石选址方案分析</w:t>
      </w:r>
    </w:p>
    <w:p>
      <w:pPr>
        <w:pStyle w:val="BodyText"/>
        <w:spacing w:line="285" w:lineRule="auto"/>
      </w:pPr>
    </w:p>
    <w:p>
      <w:pPr>
        <w:pStyle w:val="BodyText"/>
        <w:spacing w:line="285" w:lineRule="auto"/>
      </w:pPr>
    </w:p>
    <w:p>
      <w:pPr>
        <w:spacing w:before="143" w:line="980" w:lineRule="exact"/>
        <w:ind w:left="1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54"/>
          <w:position w:val="40"/>
          <w:sz w:val="44"/>
          <w:szCs w:val="44"/>
        </w:rPr>
        <w:t>(</w:t>
      </w:r>
      <w:r>
        <w:rPr>
          <w:rFonts w:ascii="SimHei" w:eastAsia="SimHei" w:hAnsi="SimHei" w:cs="SimHei"/>
          <w:spacing w:val="-107"/>
          <w:position w:val="40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54"/>
          <w:position w:val="40"/>
          <w:sz w:val="44"/>
          <w:szCs w:val="44"/>
        </w:rPr>
        <w:t>一</w:t>
      </w:r>
      <w:r>
        <w:rPr>
          <w:rFonts w:ascii="SimHei" w:eastAsia="SimHei" w:hAnsi="SimHei" w:cs="SimHei"/>
          <w:spacing w:val="-126"/>
          <w:position w:val="40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54"/>
          <w:position w:val="40"/>
          <w:sz w:val="44"/>
          <w:szCs w:val="44"/>
        </w:rPr>
        <w:t>)、电气石选址影响因素</w:t>
      </w:r>
    </w:p>
    <w:p>
      <w:pPr>
        <w:spacing w:before="1" w:line="222" w:lineRule="auto"/>
        <w:ind w:left="97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7"/>
          <w:sz w:val="44"/>
          <w:szCs w:val="44"/>
        </w:rPr>
        <w:t>(一)市场需求与目标客户</w:t>
      </w:r>
    </w:p>
    <w:p>
      <w:pPr>
        <w:pStyle w:val="BodyText"/>
        <w:spacing w:line="375" w:lineRule="auto"/>
      </w:pPr>
    </w:p>
    <w:p>
      <w:pPr>
        <w:spacing w:before="144" w:line="429" w:lineRule="auto"/>
        <w:ind w:left="10" w:right="404" w:firstLine="960"/>
        <w:jc w:val="both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2"/>
          <w:sz w:val="44"/>
          <w:szCs w:val="44"/>
        </w:rPr>
        <w:t>选址的首要因素之一是市场需求和目标客户的分析。了解目标客</w:t>
      </w:r>
      <w:r>
        <w:rPr>
          <w:rFonts w:ascii="SimHei" w:eastAsia="SimHei" w:hAnsi="SimHei" w:cs="SimHei"/>
          <w:spacing w:val="8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2"/>
          <w:sz w:val="44"/>
          <w:szCs w:val="44"/>
        </w:rPr>
        <w:t>户群体的特征、消费习惯以及对产品或服务的需求，有助</w:t>
      </w:r>
      <w:r>
        <w:rPr>
          <w:rFonts w:ascii="SimHei" w:eastAsia="SimHei" w:hAnsi="SimHei" w:cs="SimHei"/>
          <w:spacing w:val="21"/>
          <w:sz w:val="44"/>
          <w:szCs w:val="44"/>
        </w:rPr>
        <w:t>于确定最适</w:t>
      </w:r>
      <w:r>
        <w:rPr>
          <w:rFonts w:ascii="SimHei" w:eastAsia="SimHei" w:hAnsi="SimHei" w:cs="SimHei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0"/>
          <w:sz w:val="44"/>
          <w:szCs w:val="44"/>
        </w:rPr>
        <w:t>合的选址地点。市场需求的研究可通过调查、市场分析和消费者行为</w:t>
      </w:r>
    </w:p>
    <w:p>
      <w:pPr>
        <w:spacing w:before="2" w:line="212" w:lineRule="auto"/>
        <w:ind w:left="9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4"/>
          <w:sz w:val="44"/>
          <w:szCs w:val="44"/>
        </w:rPr>
        <w:t>研究等手段进行，为选址提供有力的数据支持。</w:t>
      </w:r>
    </w:p>
    <w:p>
      <w:pPr>
        <w:pStyle w:val="BodyText"/>
        <w:spacing w:line="242" w:lineRule="auto"/>
      </w:pPr>
    </w:p>
    <w:p>
      <w:pPr>
        <w:pStyle w:val="BodyText"/>
        <w:spacing w:line="243" w:lineRule="auto"/>
      </w:pPr>
    </w:p>
    <w:p>
      <w:pPr>
        <w:spacing w:before="143" w:line="221" w:lineRule="auto"/>
        <w:ind w:left="97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7"/>
          <w:sz w:val="44"/>
          <w:szCs w:val="44"/>
        </w:rPr>
        <w:t>(二)交通便利度</w:t>
      </w:r>
    </w:p>
    <w:p>
      <w:pPr>
        <w:pStyle w:val="BodyText"/>
        <w:spacing w:line="341" w:lineRule="auto"/>
      </w:pPr>
    </w:p>
    <w:p>
      <w:pPr>
        <w:spacing w:before="143" w:line="436" w:lineRule="auto"/>
        <w:ind w:left="10" w:right="436" w:firstLine="96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19"/>
          <w:sz w:val="44"/>
          <w:szCs w:val="44"/>
        </w:rPr>
        <w:t>交通便利度是影响选址的重要因素之一。选址应考虑附近交通网</w:t>
      </w:r>
      <w:r>
        <w:rPr>
          <w:rFonts w:ascii="SimHei" w:eastAsia="SimHei" w:hAnsi="SimHei" w:cs="SimHei"/>
          <w:spacing w:val="16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10"/>
          <w:sz w:val="44"/>
          <w:szCs w:val="44"/>
        </w:rPr>
        <w:t>络的完善程度，包括道路、公共交通和停车设施等。</w:t>
      </w:r>
      <w:r>
        <w:rPr>
          <w:rFonts w:ascii="SimHei" w:eastAsia="SimHei" w:hAnsi="SimHei" w:cs="SimHei"/>
          <w:spacing w:val="116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10"/>
          <w:sz w:val="44"/>
          <w:szCs w:val="44"/>
        </w:rPr>
        <w:t>一个交通便利的</w:t>
      </w:r>
      <w:r>
        <w:rPr>
          <w:rFonts w:ascii="SimHei" w:eastAsia="SimHei" w:hAnsi="SimHei" w:cs="SimHei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2"/>
          <w:sz w:val="44"/>
          <w:szCs w:val="44"/>
        </w:rPr>
        <w:t>地点有助于吸引更多的顾客，提高企业的可达性，从而增加潜在客户</w:t>
      </w:r>
    </w:p>
    <w:p>
      <w:pPr>
        <w:spacing w:before="2" w:line="220" w:lineRule="auto"/>
        <w:ind w:left="9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"/>
          <w:sz w:val="44"/>
          <w:szCs w:val="44"/>
        </w:rPr>
        <w:t>的流量。</w:t>
      </w:r>
    </w:p>
    <w:p>
      <w:pPr>
        <w:pStyle w:val="BodyText"/>
        <w:spacing w:line="428" w:lineRule="auto"/>
        <w:sectPr>
          <w:footerReference w:type="default" r:id="rId32"/>
          <w:pgSz w:w="20000" w:h="28260"/>
          <w:pgMar w:top="1510" w:right="2680" w:bottom="1889" w:left="3000" w:header="0" w:footer="1650" w:gutter="0"/>
          <w:pgNumType w:start="29"/>
          <w:cols w:space="708"/>
        </w:sectPr>
      </w:pPr>
    </w:p>
    <w:p>
      <w:pPr>
        <w:spacing w:before="144" w:line="222" w:lineRule="auto"/>
        <w:ind w:left="97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6"/>
          <w:sz w:val="44"/>
          <w:szCs w:val="44"/>
        </w:rPr>
        <w:t>(三)周边竞争格局</w:t>
      </w:r>
    </w:p>
    <w:p>
      <w:pPr>
        <w:pStyle w:val="BodyText"/>
        <w:spacing w:line="366" w:lineRule="auto"/>
      </w:pPr>
    </w:p>
    <w:p>
      <w:pPr>
        <w:spacing w:before="144" w:line="1029" w:lineRule="exact"/>
        <w:ind w:left="97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19"/>
          <w:position w:val="44"/>
          <w:sz w:val="44"/>
          <w:szCs w:val="44"/>
        </w:rPr>
        <w:t>周边竞争格局是选址决策的关键考量之一。了解附近竞争对手的</w:t>
      </w:r>
    </w:p>
    <w:p>
      <w:pPr>
        <w:spacing w:before="2" w:line="212" w:lineRule="auto"/>
        <w:ind w:left="1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5"/>
          <w:sz w:val="44"/>
          <w:szCs w:val="44"/>
        </w:rPr>
        <w:t>数量、类型、规模和定位，有助于评估市场的竞争强度。避免过于密</w:t>
      </w:r>
    </w:p>
    <w:p>
      <w:pPr>
        <w:spacing w:line="212" w:lineRule="auto"/>
        <w:rPr>
          <w:rFonts w:ascii="SimHei" w:eastAsia="SimHei" w:hAnsi="SimHei" w:cs="SimHei"/>
          <w:sz w:val="44"/>
          <w:szCs w:val="44"/>
        </w:rPr>
        <w:sectPr>
          <w:footerReference w:type="default" r:id="rId33"/>
          <w:type w:val="nextPage"/>
          <w:pgSz w:w="20000" w:h="28260"/>
          <w:pgMar w:top="1510" w:right="2680" w:bottom="1889" w:left="3000" w:header="0" w:footer="1650" w:gutter="0"/>
          <w:pgNumType w:start="30"/>
          <w:cols w:space="708"/>
          <w:titlePg w:val="0"/>
        </w:sectPr>
      </w:pPr>
    </w:p>
    <w:p>
      <w:pPr>
        <w:spacing w:before="59" w:line="218" w:lineRule="auto"/>
        <w:ind w:left="5370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pacing w:val="-1"/>
          <w:sz w:val="30"/>
          <w:szCs w:val="30"/>
        </w:rPr>
        <w:t>电气石行业专题研究报告</w:t>
      </w:r>
    </w:p>
    <w:p>
      <w:pPr>
        <w:pStyle w:val="BodyText"/>
        <w:spacing w:line="315" w:lineRule="auto"/>
      </w:pPr>
    </w:p>
    <w:p>
      <w:pPr>
        <w:pStyle w:val="BodyText"/>
        <w:spacing w:line="316" w:lineRule="auto"/>
      </w:pPr>
    </w:p>
    <w:p>
      <w:pPr>
        <w:spacing w:before="146" w:line="1053" w:lineRule="exact"/>
        <w:ind w:left="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position w:val="46"/>
          <w:sz w:val="45"/>
          <w:szCs w:val="45"/>
        </w:rPr>
        <w:t>集的竞争，同时找到有利于自身业务发展的市</w:t>
      </w:r>
      <w:r>
        <w:rPr>
          <w:rFonts w:ascii="SimHei" w:eastAsia="SimHei" w:hAnsi="SimHei" w:cs="SimHei"/>
          <w:spacing w:val="11"/>
          <w:position w:val="46"/>
          <w:sz w:val="45"/>
          <w:szCs w:val="45"/>
        </w:rPr>
        <w:t>场空白区域，是选择合</w:t>
      </w:r>
    </w:p>
    <w:p>
      <w:pPr>
        <w:spacing w:line="22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9"/>
          <w:sz w:val="45"/>
          <w:szCs w:val="45"/>
        </w:rPr>
        <w:t>适选址的重要因素。</w:t>
      </w:r>
    </w:p>
    <w:p>
      <w:pPr>
        <w:pStyle w:val="BodyText"/>
        <w:spacing w:line="403" w:lineRule="auto"/>
      </w:pPr>
    </w:p>
    <w:p>
      <w:pPr>
        <w:spacing w:before="146" w:line="222" w:lineRule="auto"/>
        <w:ind w:left="9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2"/>
          <w:sz w:val="45"/>
          <w:szCs w:val="45"/>
        </w:rPr>
        <w:t>(四)租金和成本</w:t>
      </w:r>
    </w:p>
    <w:p>
      <w:pPr>
        <w:pStyle w:val="BodyText"/>
        <w:spacing w:line="320" w:lineRule="auto"/>
      </w:pPr>
    </w:p>
    <w:p>
      <w:pPr>
        <w:spacing w:before="147" w:line="430" w:lineRule="auto"/>
        <w:ind w:left="30" w:right="250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租金和成本是企业运营不可忽视的成本因素。</w:t>
      </w:r>
      <w:r>
        <w:rPr>
          <w:rFonts w:ascii="SimHei" w:eastAsia="SimHei" w:hAnsi="SimHei" w:cs="SimHei"/>
          <w:spacing w:val="11"/>
          <w:sz w:val="45"/>
          <w:szCs w:val="45"/>
        </w:rPr>
        <w:t>在选址过程中，需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要综合考虑租金水平、人工成本、税费等因素，确保选址</w:t>
      </w:r>
      <w:r>
        <w:rPr>
          <w:rFonts w:ascii="SimHei" w:eastAsia="SimHei" w:hAnsi="SimHei" w:cs="SimHei"/>
          <w:spacing w:val="11"/>
          <w:sz w:val="45"/>
          <w:szCs w:val="45"/>
        </w:rPr>
        <w:t>地点的运营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成本能够与预期收益相匹配。通过合理的成本控制，提高企业的盈利</w:t>
      </w:r>
    </w:p>
    <w:p>
      <w:pPr>
        <w:spacing w:before="1" w:line="221" w:lineRule="auto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10"/>
          <w:sz w:val="45"/>
          <w:szCs w:val="45"/>
        </w:rPr>
        <w:t>能力。</w:t>
      </w:r>
    </w:p>
    <w:p>
      <w:pPr>
        <w:pStyle w:val="BodyText"/>
        <w:spacing w:line="410" w:lineRule="auto"/>
      </w:pPr>
    </w:p>
    <w:p>
      <w:pPr>
        <w:spacing w:before="147" w:line="222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3"/>
          <w:sz w:val="45"/>
          <w:szCs w:val="45"/>
        </w:rPr>
        <w:t>(五)商业环境和消费氛围</w:t>
      </w:r>
    </w:p>
    <w:p>
      <w:pPr>
        <w:pStyle w:val="BodyText"/>
        <w:spacing w:line="319" w:lineRule="auto"/>
      </w:pPr>
    </w:p>
    <w:p>
      <w:pPr>
        <w:spacing w:before="146" w:line="427" w:lineRule="auto"/>
        <w:ind w:left="30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商业环境和消费氛围直接影响到企业的形象和吸引力。选择位于</w:t>
      </w:r>
      <w:r>
        <w:rPr>
          <w:rFonts w:ascii="SimHei" w:eastAsia="SimHei" w:hAnsi="SimHei" w:cs="SimHei"/>
          <w:spacing w:val="7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21"/>
          <w:sz w:val="45"/>
          <w:szCs w:val="45"/>
        </w:rPr>
        <w:t>商业繁华区域或具有良好商业氛围的地段，有助于提</w:t>
      </w:r>
      <w:r>
        <w:rPr>
          <w:rFonts w:ascii="SimHei" w:eastAsia="SimHei" w:hAnsi="SimHei" w:cs="SimHei"/>
          <w:spacing w:val="20"/>
          <w:sz w:val="45"/>
          <w:szCs w:val="45"/>
        </w:rPr>
        <w:t>升品牌知名度，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4"/>
          <w:sz w:val="45"/>
          <w:szCs w:val="45"/>
        </w:rPr>
        <w:t>并吸引更多目标客户。良好的商业环境有助于形成良好</w:t>
      </w:r>
      <w:r>
        <w:rPr>
          <w:rFonts w:ascii="SimHei" w:eastAsia="SimHei" w:hAnsi="SimHei" w:cs="SimHei"/>
          <w:spacing w:val="13"/>
          <w:sz w:val="45"/>
          <w:szCs w:val="45"/>
        </w:rPr>
        <w:t>的口碑和顾客</w:t>
      </w:r>
    </w:p>
    <w:p>
      <w:pPr>
        <w:spacing w:before="2" w:line="221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11"/>
          <w:sz w:val="45"/>
          <w:szCs w:val="45"/>
        </w:rPr>
        <w:t>忠诚度。</w:t>
      </w:r>
    </w:p>
    <w:p>
      <w:pPr>
        <w:pStyle w:val="BodyText"/>
        <w:spacing w:line="408" w:lineRule="auto"/>
      </w:pPr>
    </w:p>
    <w:p>
      <w:pPr>
        <w:spacing w:before="147" w:line="221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5"/>
          <w:sz w:val="45"/>
          <w:szCs w:val="45"/>
        </w:rPr>
        <w:t>(六)安全与便利设施</w:t>
      </w:r>
    </w:p>
    <w:p>
      <w:pPr>
        <w:pStyle w:val="BodyText"/>
        <w:spacing w:line="352" w:lineRule="auto"/>
      </w:pPr>
    </w:p>
    <w:p>
      <w:pPr>
        <w:spacing w:before="146" w:line="423" w:lineRule="auto"/>
        <w:ind w:left="29" w:right="99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选址的安全性和周边便利设施也是重要的考虑</w:t>
      </w:r>
      <w:r>
        <w:rPr>
          <w:rFonts w:ascii="SimHei" w:eastAsia="SimHei" w:hAnsi="SimHei" w:cs="SimHei"/>
          <w:spacing w:val="12"/>
          <w:sz w:val="45"/>
          <w:szCs w:val="45"/>
        </w:rPr>
        <w:t>因素。安全的选址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7"/>
          <w:sz w:val="45"/>
          <w:szCs w:val="45"/>
        </w:rPr>
        <w:t>有助于提高员工和顾客的安全感，同时便利设施如医疗机构、银行、</w:t>
      </w:r>
      <w:r>
        <w:rPr>
          <w:rFonts w:ascii="SimHei" w:eastAsia="SimHei" w:hAnsi="SimHei" w:cs="SimHei"/>
          <w:spacing w:val="1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公共服务设施等的存在，可提升周边环境的整体品质，对企业形象产</w:t>
      </w:r>
    </w:p>
    <w:p>
      <w:pPr>
        <w:spacing w:before="1" w:line="221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z w:val="45"/>
          <w:szCs w:val="45"/>
        </w:rPr>
        <w:t>生积极影响。</w:t>
      </w:r>
    </w:p>
    <w:p>
      <w:pPr>
        <w:pStyle w:val="BodyText"/>
        <w:spacing w:line="408" w:lineRule="auto"/>
      </w:pPr>
    </w:p>
    <w:p>
      <w:pPr>
        <w:spacing w:before="148" w:line="221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7"/>
          <w:sz w:val="45"/>
          <w:szCs w:val="45"/>
        </w:rPr>
        <w:t>(七)未来发展潜力</w:t>
      </w:r>
    </w:p>
    <w:p>
      <w:pPr>
        <w:pStyle w:val="BodyText"/>
        <w:spacing w:line="366" w:lineRule="auto"/>
      </w:pPr>
    </w:p>
    <w:p>
      <w:pPr>
        <w:spacing w:before="146" w:line="221" w:lineRule="auto"/>
        <w:ind w:left="9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6"/>
          <w:sz w:val="45"/>
          <w:szCs w:val="45"/>
        </w:rPr>
        <w:t>考虑选址地点的未来发展潜力是长远规划的重要组成部分。通过</w:t>
      </w:r>
    </w:p>
    <w:p>
      <w:pPr>
        <w:pStyle w:val="BodyText"/>
        <w:spacing w:line="340" w:lineRule="auto"/>
      </w:pPr>
    </w:p>
    <w:p>
      <w:pPr>
        <w:spacing w:before="147" w:line="213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分析城市规划、土地利用政策、经济发展趋势等因素，选择具有未来</w:t>
      </w:r>
    </w:p>
    <w:p>
      <w:pPr>
        <w:pStyle w:val="BodyText"/>
        <w:spacing w:line="366" w:lineRule="auto"/>
        <w:sectPr>
          <w:footerReference w:type="default" r:id="rId34"/>
          <w:pgSz w:w="20000" w:h="28260"/>
          <w:pgMar w:top="1510" w:right="2845" w:bottom="1889" w:left="3000" w:header="0" w:footer="1650" w:gutter="0"/>
          <w:pgNumType w:start="31"/>
          <w:cols w:space="708"/>
        </w:sectPr>
      </w:pPr>
    </w:p>
    <w:p>
      <w:pPr>
        <w:spacing w:before="146" w:line="1040" w:lineRule="exact"/>
        <w:ind w:left="3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7"/>
          <w:position w:val="45"/>
          <w:sz w:val="45"/>
          <w:szCs w:val="45"/>
        </w:rPr>
        <w:t>潜力的地区，有助于确保企业在未来市场中仍然</w:t>
      </w:r>
      <w:r>
        <w:rPr>
          <w:rFonts w:ascii="SimHei" w:eastAsia="SimHei" w:hAnsi="SimHei" w:cs="SimHei"/>
          <w:b/>
          <w:bCs/>
          <w:spacing w:val="6"/>
          <w:position w:val="45"/>
          <w:sz w:val="45"/>
          <w:szCs w:val="45"/>
        </w:rPr>
        <w:t>具有竞争力。综合考</w:t>
      </w:r>
    </w:p>
    <w:p>
      <w:pPr>
        <w:spacing w:before="2" w:line="212" w:lineRule="auto"/>
        <w:ind w:left="3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0"/>
          <w:sz w:val="45"/>
          <w:szCs w:val="45"/>
        </w:rPr>
        <w:t>虑这些因素，企业能够选择更符合自身战略发</w:t>
      </w:r>
      <w:r>
        <w:rPr>
          <w:rFonts w:ascii="SimHei" w:eastAsia="SimHei" w:hAnsi="SimHei" w:cs="SimHei"/>
          <w:b/>
          <w:bCs/>
          <w:spacing w:val="9"/>
          <w:sz w:val="45"/>
          <w:szCs w:val="45"/>
        </w:rPr>
        <w:t>展的选址地点。</w:t>
      </w:r>
    </w:p>
    <w:p>
      <w:pPr>
        <w:spacing w:line="21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35"/>
          <w:type w:val="nextPage"/>
          <w:pgSz w:w="20000" w:h="28260"/>
          <w:pgMar w:top="1510" w:right="2845" w:bottom="1889" w:left="3000" w:header="0" w:footer="1650" w:gutter="0"/>
          <w:pgNumType w:start="32"/>
          <w:cols w:space="708"/>
          <w:titlePg w:val="0"/>
        </w:sectPr>
      </w:pPr>
    </w:p>
    <w:p>
      <w:pPr>
        <w:spacing w:before="59" w:line="218" w:lineRule="auto"/>
        <w:ind w:left="5374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b/>
          <w:bCs/>
          <w:spacing w:val="-5"/>
          <w:sz w:val="30"/>
          <w:szCs w:val="30"/>
        </w:rPr>
        <w:t>电气石行业专题研究报告</w:t>
      </w:r>
    </w:p>
    <w:p>
      <w:pPr>
        <w:pStyle w:val="BodyText"/>
        <w:spacing w:line="358" w:lineRule="auto"/>
      </w:pPr>
    </w:p>
    <w:p>
      <w:pPr>
        <w:pStyle w:val="BodyText"/>
        <w:spacing w:line="359" w:lineRule="auto"/>
      </w:pPr>
    </w:p>
    <w:p>
      <w:pPr>
        <w:spacing w:before="146" w:line="221" w:lineRule="auto"/>
        <w:ind w:left="9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7"/>
          <w:sz w:val="45"/>
          <w:szCs w:val="45"/>
        </w:rPr>
        <w:t>(八)人才资源与劳动力市场</w:t>
      </w:r>
    </w:p>
    <w:p>
      <w:pPr>
        <w:pStyle w:val="BodyText"/>
        <w:spacing w:line="318" w:lineRule="auto"/>
      </w:pPr>
    </w:p>
    <w:p>
      <w:pPr>
        <w:spacing w:before="146" w:line="423" w:lineRule="auto"/>
        <w:ind w:left="30" w:right="419" w:firstLine="9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9"/>
          <w:sz w:val="45"/>
          <w:szCs w:val="45"/>
        </w:rPr>
        <w:t>人才资源的可及性对企业的成功至关重要。选址时需要考虑周边</w:t>
      </w:r>
      <w:r>
        <w:rPr>
          <w:rFonts w:ascii="SimHei" w:eastAsia="SimHei" w:hAnsi="SimHei" w:cs="SimHei"/>
          <w:spacing w:val="1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地区的人才储备和劳动力市场情况。选择位于人才辐射</w:t>
      </w:r>
      <w:r>
        <w:rPr>
          <w:rFonts w:ascii="SimHei" w:eastAsia="SimHei" w:hAnsi="SimHei" w:cs="SimHei"/>
          <w:spacing w:val="11"/>
          <w:sz w:val="45"/>
          <w:szCs w:val="45"/>
        </w:rPr>
        <w:t>区域或临近教</w:t>
      </w:r>
    </w:p>
    <w:p>
      <w:pPr>
        <w:spacing w:before="2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育机构的地点，有助于吸引高素质的员工，提升企业的核心竞争力。</w:t>
      </w:r>
    </w:p>
    <w:p>
      <w:pPr>
        <w:pStyle w:val="BodyText"/>
        <w:spacing w:line="432" w:lineRule="auto"/>
      </w:pPr>
    </w:p>
    <w:p>
      <w:pPr>
        <w:spacing w:before="146" w:line="222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1"/>
          <w:sz w:val="45"/>
          <w:szCs w:val="45"/>
        </w:rPr>
        <w:t>(九)政策环境与法规要求</w:t>
      </w:r>
    </w:p>
    <w:p>
      <w:pPr>
        <w:pStyle w:val="BodyText"/>
        <w:spacing w:line="352" w:lineRule="auto"/>
      </w:pPr>
    </w:p>
    <w:p>
      <w:pPr>
        <w:spacing w:before="147" w:line="422" w:lineRule="auto"/>
        <w:ind w:left="30" w:right="417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6"/>
          <w:sz w:val="45"/>
          <w:szCs w:val="45"/>
        </w:rPr>
        <w:t>了解选址地区的政策环境和法规要求是确保企业合规运营的关</w:t>
      </w:r>
      <w:r>
        <w:rPr>
          <w:rFonts w:ascii="SimHei" w:eastAsia="SimHei" w:hAnsi="SimHei" w:cs="SimHei"/>
          <w:spacing w:val="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键。不同地区可能有不同的税收政策、电气石行业准入规定</w:t>
      </w:r>
      <w:r>
        <w:rPr>
          <w:rFonts w:ascii="SimHei" w:eastAsia="SimHei" w:hAnsi="SimHei" w:cs="SimHei"/>
          <w:spacing w:val="11"/>
          <w:sz w:val="45"/>
          <w:szCs w:val="45"/>
        </w:rPr>
        <w:t>等，选择</w:t>
      </w:r>
    </w:p>
    <w:p>
      <w:pPr>
        <w:spacing w:before="2" w:line="220" w:lineRule="auto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符合企业经营需求且政策环境较为稳定的地方,有</w:t>
      </w:r>
      <w:r>
        <w:rPr>
          <w:rFonts w:ascii="SimHei" w:eastAsia="SimHei" w:hAnsi="SimHei" w:cs="SimHei"/>
          <w:spacing w:val="17"/>
          <w:sz w:val="45"/>
          <w:szCs w:val="45"/>
        </w:rPr>
        <w:t>助于降低经营风险。</w:t>
      </w:r>
    </w:p>
    <w:p>
      <w:pPr>
        <w:pStyle w:val="BodyText"/>
        <w:spacing w:line="403" w:lineRule="auto"/>
      </w:pPr>
    </w:p>
    <w:p>
      <w:pPr>
        <w:spacing w:before="147" w:line="222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4"/>
          <w:sz w:val="45"/>
          <w:szCs w:val="45"/>
        </w:rPr>
        <w:t>(十)社会文化因素</w:t>
      </w:r>
    </w:p>
    <w:p>
      <w:pPr>
        <w:pStyle w:val="BodyText"/>
        <w:spacing w:line="352" w:lineRule="auto"/>
      </w:pPr>
    </w:p>
    <w:p>
      <w:pPr>
        <w:spacing w:before="147" w:line="427" w:lineRule="auto"/>
        <w:ind w:left="30" w:right="408" w:firstLine="9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社会文化因素也是选址考虑的一部分。企业需要适应当地社会文</w:t>
      </w:r>
      <w:r>
        <w:rPr>
          <w:rFonts w:ascii="SimHei" w:eastAsia="SimHei" w:hAnsi="SimHei" w:cs="SimHei"/>
          <w:spacing w:val="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化，确保产品或服务与当地居民的文化背景相契合，避免因文化差异</w:t>
      </w:r>
      <w:r>
        <w:rPr>
          <w:rFonts w:ascii="SimHei" w:eastAsia="SimHei" w:hAnsi="SimHei" w:cs="SimHei"/>
          <w:spacing w:val="5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而引发的经营问题。了解当地的文化氛围有助于更好地进行市场定位</w:t>
      </w:r>
    </w:p>
    <w:p>
      <w:pPr>
        <w:spacing w:line="223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7"/>
          <w:sz w:val="45"/>
          <w:szCs w:val="45"/>
        </w:rPr>
        <w:t>和推广。</w:t>
      </w:r>
    </w:p>
    <w:p>
      <w:pPr>
        <w:pStyle w:val="BodyText"/>
        <w:spacing w:line="392" w:lineRule="auto"/>
      </w:pPr>
    </w:p>
    <w:p>
      <w:pPr>
        <w:spacing w:before="146" w:line="221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2"/>
          <w:sz w:val="45"/>
          <w:szCs w:val="45"/>
        </w:rPr>
        <w:t>(十一)环境可持续性与社会责任</w:t>
      </w:r>
    </w:p>
    <w:p>
      <w:pPr>
        <w:pStyle w:val="BodyText"/>
        <w:spacing w:line="332" w:lineRule="auto"/>
      </w:pPr>
    </w:p>
    <w:p>
      <w:pPr>
        <w:spacing w:before="147" w:line="423" w:lineRule="auto"/>
        <w:ind w:left="30" w:right="150" w:firstLine="9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0"/>
          <w:sz w:val="45"/>
          <w:szCs w:val="45"/>
        </w:rPr>
        <w:t>越来越多的企业注重环境可持续性和社会责任,</w:t>
      </w:r>
      <w:r>
        <w:rPr>
          <w:rFonts w:ascii="SimHei" w:eastAsia="SimHei" w:hAnsi="SimHei" w:cs="SimHei"/>
          <w:spacing w:val="19"/>
          <w:sz w:val="45"/>
          <w:szCs w:val="45"/>
        </w:rPr>
        <w:t>选址时也要考虑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5"/>
          <w:sz w:val="45"/>
          <w:szCs w:val="45"/>
        </w:rPr>
        <w:t>到企业的社会形象。选择符合环保标准、推崇可持续发展理念的地方，</w:t>
      </w:r>
    </w:p>
    <w:p>
      <w:pPr>
        <w:spacing w:before="2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5"/>
          <w:sz w:val="45"/>
          <w:szCs w:val="45"/>
        </w:rPr>
        <w:t>有助于提升企业的社会责任感，赢得消费者的认可和支持。</w:t>
      </w:r>
    </w:p>
    <w:p>
      <w:pPr>
        <w:pStyle w:val="BodyText"/>
        <w:spacing w:line="414" w:lineRule="auto"/>
      </w:pPr>
    </w:p>
    <w:p>
      <w:pPr>
        <w:spacing w:before="147" w:line="221" w:lineRule="auto"/>
        <w:ind w:left="9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9"/>
          <w:sz w:val="45"/>
          <w:szCs w:val="45"/>
        </w:rPr>
        <w:t>(十二)数字化基础设施</w:t>
      </w:r>
    </w:p>
    <w:p>
      <w:pPr>
        <w:pStyle w:val="BodyText"/>
        <w:spacing w:line="369" w:lineRule="auto"/>
      </w:pPr>
    </w:p>
    <w:p>
      <w:pPr>
        <w:spacing w:before="147" w:line="213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在数字化时代，充足的数字化基础设施对企业的运营至关重要。</w:t>
      </w:r>
    </w:p>
    <w:p>
      <w:pPr>
        <w:pStyle w:val="BodyText"/>
        <w:spacing w:line="356" w:lineRule="auto"/>
        <w:sectPr>
          <w:footerReference w:type="default" r:id="rId36"/>
          <w:pgSz w:w="20000" w:h="28260"/>
          <w:pgMar w:top="1505" w:right="2694" w:bottom="1890" w:left="3000" w:header="0" w:footer="1651" w:gutter="0"/>
          <w:pgNumType w:start="33"/>
          <w:cols w:space="708"/>
        </w:sectPr>
      </w:pPr>
    </w:p>
    <w:p>
      <w:pPr>
        <w:spacing w:before="146" w:line="1046" w:lineRule="exact"/>
        <w:ind w:left="3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6"/>
          <w:position w:val="46"/>
          <w:sz w:val="45"/>
          <w:szCs w:val="45"/>
        </w:rPr>
        <w:t>选址时需要考虑当地的网络覆盖、电子支付设施等数字化基础设施，</w:t>
      </w:r>
    </w:p>
    <w:p>
      <w:pPr>
        <w:spacing w:before="1" w:line="219" w:lineRule="auto"/>
        <w:ind w:left="3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1"/>
          <w:sz w:val="45"/>
          <w:szCs w:val="45"/>
        </w:rPr>
        <w:t>以确保企业能够顺利进行在线业务、数据管理等方面的运营。</w:t>
      </w:r>
    </w:p>
    <w:p>
      <w:pPr>
        <w:pStyle w:val="BodyText"/>
        <w:spacing w:line="390" w:lineRule="auto"/>
      </w:pPr>
    </w:p>
    <w:p>
      <w:pPr>
        <w:spacing w:before="147" w:line="222" w:lineRule="auto"/>
        <w:ind w:left="9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8"/>
          <w:sz w:val="45"/>
          <w:szCs w:val="45"/>
        </w:rPr>
        <w:t>(十三)自然灾害和气候因素</w:t>
      </w:r>
    </w:p>
    <w:p>
      <w:pPr>
        <w:spacing w:line="22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37"/>
          <w:type w:val="nextPage"/>
          <w:pgSz w:w="20000" w:h="28260"/>
          <w:pgMar w:top="1505" w:right="2694" w:bottom="1890" w:left="3000" w:header="0" w:footer="1651" w:gutter="0"/>
          <w:pgNumType w:start="34"/>
          <w:cols w:space="708"/>
          <w:titlePg w:val="0"/>
        </w:sectPr>
      </w:pPr>
    </w:p>
    <w:p>
      <w:pPr>
        <w:spacing w:before="59" w:line="218" w:lineRule="auto"/>
        <w:ind w:left="5374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b/>
          <w:bCs/>
          <w:spacing w:val="-5"/>
          <w:sz w:val="30"/>
          <w:szCs w:val="30"/>
        </w:rPr>
        <w:t>电气石行业专题研究报告</w:t>
      </w:r>
    </w:p>
    <w:p>
      <w:pPr>
        <w:pStyle w:val="BodyText"/>
        <w:spacing w:line="324" w:lineRule="auto"/>
      </w:pPr>
    </w:p>
    <w:p>
      <w:pPr>
        <w:pStyle w:val="BodyText"/>
        <w:spacing w:line="324" w:lineRule="auto"/>
      </w:pPr>
    </w:p>
    <w:p>
      <w:pPr>
        <w:spacing w:before="150" w:line="417" w:lineRule="auto"/>
        <w:ind w:left="26" w:firstLine="939"/>
        <w:jc w:val="both"/>
        <w:rPr>
          <w:rFonts w:ascii="SimHei" w:eastAsia="SimHei" w:hAnsi="SimHei" w:cs="SimHei"/>
          <w:sz w:val="46"/>
          <w:szCs w:val="46"/>
        </w:rPr>
      </w:pPr>
      <w:bookmarkStart w:id="8" w:name="bookmark9"/>
      <w:bookmarkEnd w:id="8"/>
      <w:r>
        <w:rPr>
          <w:rFonts w:ascii="SimHei" w:eastAsia="SimHei" w:hAnsi="SimHei" w:cs="SimHei"/>
          <w:b/>
          <w:bCs/>
          <w:spacing w:val="14"/>
          <w:sz w:val="46"/>
          <w:szCs w:val="46"/>
        </w:rPr>
        <w:t>对自然灾害和气候因素的考虑是确保企业安全稳定运营的一项</w:t>
      </w:r>
      <w:r>
        <w:rPr>
          <w:rFonts w:ascii="SimHei" w:eastAsia="SimHei" w:hAnsi="SimHei" w:cs="SimHei"/>
          <w:spacing w:val="3"/>
          <w:sz w:val="46"/>
          <w:szCs w:val="46"/>
        </w:rPr>
        <w:t xml:space="preserve">  </w:t>
      </w:r>
      <w:r>
        <w:rPr>
          <w:rFonts w:ascii="SimHei" w:eastAsia="SimHei" w:hAnsi="SimHei" w:cs="SimHei"/>
          <w:b/>
          <w:bCs/>
          <w:spacing w:val="-9"/>
          <w:sz w:val="46"/>
          <w:szCs w:val="46"/>
        </w:rPr>
        <w:t>重要任务。选择地理位置相对安全、不容易受到自然灾害影响</w:t>
      </w:r>
      <w:r>
        <w:rPr>
          <w:rFonts w:ascii="SimHei" w:eastAsia="SimHei" w:hAnsi="SimHei" w:cs="SimHei"/>
          <w:b/>
          <w:bCs/>
          <w:spacing w:val="-10"/>
          <w:sz w:val="46"/>
          <w:szCs w:val="46"/>
        </w:rPr>
        <w:t>的地方，</w:t>
      </w:r>
    </w:p>
    <w:p>
      <w:pPr>
        <w:spacing w:before="1" w:line="221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6"/>
          <w:sz w:val="46"/>
          <w:szCs w:val="46"/>
        </w:rPr>
        <w:t>有助于降低企业的经营风险。</w:t>
      </w:r>
    </w:p>
    <w:p>
      <w:pPr>
        <w:pStyle w:val="BodyText"/>
        <w:spacing w:line="287" w:lineRule="auto"/>
      </w:pPr>
    </w:p>
    <w:p>
      <w:pPr>
        <w:pStyle w:val="BodyText"/>
        <w:spacing w:line="287" w:lineRule="auto"/>
      </w:pPr>
    </w:p>
    <w:p>
      <w:pPr>
        <w:pStyle w:val="BodyText"/>
        <w:spacing w:line="288" w:lineRule="auto"/>
      </w:pPr>
    </w:p>
    <w:p>
      <w:pPr>
        <w:pStyle w:val="BodyText"/>
        <w:spacing w:line="288" w:lineRule="auto"/>
      </w:pPr>
    </w:p>
    <w:p>
      <w:pPr>
        <w:pStyle w:val="BodyText"/>
        <w:spacing w:line="288" w:lineRule="auto"/>
      </w:pPr>
    </w:p>
    <w:p>
      <w:pPr>
        <w:spacing w:before="150" w:line="222" w:lineRule="auto"/>
        <w:ind w:left="9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4"/>
          <w:sz w:val="46"/>
          <w:szCs w:val="46"/>
        </w:rPr>
        <w:t>(二)、电气石选址原则</w:t>
      </w:r>
    </w:p>
    <w:p>
      <w:pPr>
        <w:pStyle w:val="BodyText"/>
        <w:spacing w:line="303" w:lineRule="auto"/>
      </w:pPr>
    </w:p>
    <w:p>
      <w:pPr>
        <w:spacing w:before="149" w:line="417" w:lineRule="auto"/>
        <w:ind w:left="20" w:right="5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市场需求与目标客户分布：</w:t>
      </w:r>
      <w:r>
        <w:rPr>
          <w:rFonts w:ascii="SimHei" w:eastAsia="SimHei" w:hAnsi="SimHei" w:cs="SimHei"/>
          <w:spacing w:val="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sz w:val="46"/>
          <w:szCs w:val="46"/>
        </w:rPr>
        <w:t>选址时首先要分析市场需求，确保</w:t>
      </w:r>
      <w:r>
        <w:rPr>
          <w:rFonts w:ascii="SimHei" w:eastAsia="SimHei" w:hAnsi="SimHei" w:cs="SimHei"/>
          <w:spacing w:val="4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11"/>
          <w:sz w:val="46"/>
          <w:szCs w:val="46"/>
        </w:rPr>
        <w:t>选址地点符合目标客户的分布。选择靠近目标客户密集区域的位</w:t>
      </w:r>
      <w:r>
        <w:rPr>
          <w:rFonts w:ascii="SimHei" w:eastAsia="SimHei" w:hAnsi="SimHei" w:cs="SimHei"/>
          <w:spacing w:val="10"/>
          <w:sz w:val="46"/>
          <w:szCs w:val="46"/>
        </w:rPr>
        <w:t>置，</w:t>
      </w:r>
    </w:p>
    <w:p>
      <w:pPr>
        <w:spacing w:before="2" w:line="220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sz w:val="46"/>
          <w:szCs w:val="46"/>
        </w:rPr>
        <w:t>有助于提高客流量和市场份额。</w:t>
      </w:r>
    </w:p>
    <w:p>
      <w:pPr>
        <w:pStyle w:val="BodyText"/>
        <w:spacing w:line="379" w:lineRule="auto"/>
      </w:pPr>
    </w:p>
    <w:p>
      <w:pPr>
        <w:spacing w:before="150" w:line="417" w:lineRule="auto"/>
        <w:ind w:left="20" w:right="251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交通便利度：</w:t>
      </w:r>
      <w:r>
        <w:rPr>
          <w:rFonts w:ascii="SimHei" w:eastAsia="SimHei" w:hAnsi="SimHei" w:cs="SimHei"/>
          <w:spacing w:val="2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2"/>
          <w:sz w:val="46"/>
          <w:szCs w:val="46"/>
        </w:rPr>
        <w:t>选址地点的交通便利度直接影响客户的到访和物</w:t>
      </w:r>
      <w:r>
        <w:rPr>
          <w:rFonts w:ascii="SimHei" w:eastAsia="SimHei" w:hAnsi="SimHei" w:cs="SimHei"/>
          <w:spacing w:val="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流的畅通。选择交通枢纽附近或交通便利的地段，有助于提高企</w:t>
      </w:r>
      <w:r>
        <w:rPr>
          <w:rFonts w:ascii="SimHei" w:eastAsia="SimHei" w:hAnsi="SimHei" w:cs="SimHei"/>
          <w:spacing w:val="1"/>
          <w:sz w:val="46"/>
          <w:szCs w:val="46"/>
        </w:rPr>
        <w:t>业的</w:t>
      </w:r>
    </w:p>
    <w:p>
      <w:pPr>
        <w:spacing w:before="3" w:line="220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4"/>
          <w:sz w:val="46"/>
          <w:szCs w:val="46"/>
        </w:rPr>
        <w:t>可达性和运营效率。</w:t>
      </w:r>
    </w:p>
    <w:p>
      <w:pPr>
        <w:pStyle w:val="BodyText"/>
        <w:spacing w:line="360" w:lineRule="auto"/>
      </w:pPr>
    </w:p>
    <w:p>
      <w:pPr>
        <w:spacing w:before="149" w:line="422" w:lineRule="auto"/>
        <w:ind w:left="20" w:right="209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周边竞争格局：</w:t>
      </w:r>
      <w:r>
        <w:rPr>
          <w:rFonts w:ascii="SimHei" w:eastAsia="SimHei" w:hAnsi="SimHei" w:cs="SimHei"/>
          <w:spacing w:val="22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4"/>
          <w:sz w:val="46"/>
          <w:szCs w:val="46"/>
        </w:rPr>
        <w:t>要考虑周边竞争格局，避免选择过于竞争激烈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的地区，同时也要确保有一定的同业竞争，以形成良性</w:t>
      </w:r>
      <w:r>
        <w:rPr>
          <w:rFonts w:ascii="SimHei" w:eastAsia="SimHei" w:hAnsi="SimHei" w:cs="SimHei"/>
          <w:spacing w:val="1"/>
          <w:sz w:val="46"/>
          <w:szCs w:val="46"/>
        </w:rPr>
        <w:t>市场竞争和相</w:t>
      </w:r>
    </w:p>
    <w:p>
      <w:pPr>
        <w:spacing w:line="223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7"/>
          <w:sz w:val="46"/>
          <w:szCs w:val="46"/>
        </w:rPr>
        <w:t>互促进的局面。</w:t>
      </w:r>
    </w:p>
    <w:p>
      <w:pPr>
        <w:pStyle w:val="BodyText"/>
        <w:spacing w:line="317" w:lineRule="auto"/>
      </w:pPr>
    </w:p>
    <w:p>
      <w:pPr>
        <w:spacing w:before="151" w:line="105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position w:val="45"/>
          <w:sz w:val="46"/>
          <w:szCs w:val="46"/>
        </w:rPr>
        <w:t>租金和成本：</w:t>
      </w:r>
      <w:r>
        <w:rPr>
          <w:rFonts w:ascii="SimHei" w:eastAsia="SimHei" w:hAnsi="SimHei" w:cs="SimHei"/>
          <w:spacing w:val="3"/>
          <w:position w:val="45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position w:val="45"/>
          <w:sz w:val="46"/>
          <w:szCs w:val="46"/>
        </w:rPr>
        <w:t>要合理评估租金和其他成本，确保选址地点的租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金水平在企业财务承受范围内，并能够实现成本控制和盈利最大化。</w:t>
      </w:r>
    </w:p>
    <w:p>
      <w:pPr>
        <w:pStyle w:val="BodyText"/>
        <w:spacing w:line="367" w:lineRule="auto"/>
      </w:pPr>
    </w:p>
    <w:p>
      <w:pPr>
        <w:spacing w:before="150" w:line="418" w:lineRule="auto"/>
        <w:ind w:left="20" w:right="175" w:firstLine="93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商业环境和消费氛围：</w:t>
      </w:r>
      <w:r>
        <w:rPr>
          <w:rFonts w:ascii="SimHei" w:eastAsia="SimHei" w:hAnsi="SimHei" w:cs="SimHei"/>
          <w:spacing w:val="5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5"/>
          <w:sz w:val="46"/>
          <w:szCs w:val="46"/>
        </w:rPr>
        <w:t>考虑选址地点的商业环</w:t>
      </w:r>
      <w:r>
        <w:rPr>
          <w:rFonts w:ascii="SimHei" w:eastAsia="SimHei" w:hAnsi="SimHei" w:cs="SimHei"/>
          <w:spacing w:val="4"/>
          <w:sz w:val="46"/>
          <w:szCs w:val="46"/>
        </w:rPr>
        <w:t>境和消费氛围，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选择适合企业业态和文化的地区，以吸引更多目标客户，并提升品牌</w:t>
      </w:r>
    </w:p>
    <w:p>
      <w:pPr>
        <w:spacing w:before="1" w:line="222" w:lineRule="auto"/>
        <w:ind w:left="1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3"/>
          <w:sz w:val="46"/>
          <w:szCs w:val="46"/>
        </w:rPr>
        <w:t>形象。</w:t>
      </w:r>
    </w:p>
    <w:p>
      <w:pPr>
        <w:pStyle w:val="BodyText"/>
        <w:spacing w:line="353" w:lineRule="auto"/>
        <w:sectPr>
          <w:footerReference w:type="default" r:id="rId38"/>
          <w:pgSz w:w="20000" w:h="28260"/>
          <w:pgMar w:top="1505" w:right="2844" w:bottom="1889" w:left="3000" w:header="0" w:footer="1650" w:gutter="0"/>
          <w:pgNumType w:start="35"/>
          <w:cols w:space="708"/>
        </w:sectPr>
      </w:pPr>
    </w:p>
    <w:p>
      <w:pPr>
        <w:spacing w:before="150" w:line="421" w:lineRule="auto"/>
        <w:ind w:left="20" w:right="289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安全与便利设施：</w:t>
      </w:r>
      <w:r>
        <w:rPr>
          <w:rFonts w:ascii="SimHei" w:eastAsia="SimHei" w:hAnsi="SimHei" w:cs="SimHei"/>
          <w:spacing w:val="7"/>
          <w:sz w:val="46"/>
          <w:szCs w:val="46"/>
        </w:rPr>
        <w:t xml:space="preserve">  </w:t>
      </w:r>
      <w:r>
        <w:rPr>
          <w:rFonts w:ascii="SimHei" w:eastAsia="SimHei" w:hAnsi="SimHei" w:cs="SimHei"/>
          <w:sz w:val="46"/>
          <w:szCs w:val="46"/>
        </w:rPr>
        <w:t>考虑选址地点的安全性，选择相对安全的地</w:t>
      </w:r>
      <w:r>
        <w:rPr>
          <w:rFonts w:ascii="SimHei" w:eastAsia="SimHei" w:hAnsi="SimHei" w:cs="SimHei"/>
          <w:spacing w:val="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段，有助于提高员工和客户的安全感。同时，周边设施的完善也是一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个考虑因素，例如医疗、教育、购物等。</w:t>
      </w:r>
    </w:p>
    <w:p>
      <w:pPr>
        <w:spacing w:line="212" w:lineRule="auto"/>
        <w:rPr>
          <w:rFonts w:ascii="SimHei" w:eastAsia="SimHei" w:hAnsi="SimHei" w:cs="SimHei"/>
          <w:sz w:val="46"/>
          <w:szCs w:val="46"/>
        </w:rPr>
        <w:sectPr>
          <w:footerReference w:type="default" r:id="rId39"/>
          <w:type w:val="nextPage"/>
          <w:pgSz w:w="20000" w:h="28260"/>
          <w:pgMar w:top="1505" w:right="2844" w:bottom="1889" w:left="3000" w:header="0" w:footer="1650" w:gutter="0"/>
          <w:pgNumType w:start="36"/>
          <w:cols w:space="708"/>
          <w:titlePg w:val="0"/>
        </w:sectPr>
      </w:pPr>
    </w:p>
    <w:p>
      <w:pPr>
        <w:spacing w:before="59" w:line="218" w:lineRule="auto"/>
        <w:ind w:left="5370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pacing w:val="-1"/>
          <w:sz w:val="30"/>
          <w:szCs w:val="30"/>
        </w:rPr>
        <w:t>电气石行业专题研究报告</w:t>
      </w:r>
    </w:p>
    <w:p>
      <w:pPr>
        <w:pStyle w:val="BodyText"/>
        <w:spacing w:line="320" w:lineRule="auto"/>
      </w:pPr>
    </w:p>
    <w:p>
      <w:pPr>
        <w:pStyle w:val="BodyText"/>
        <w:spacing w:line="321" w:lineRule="auto"/>
      </w:pPr>
    </w:p>
    <w:p>
      <w:pPr>
        <w:spacing w:before="146" w:line="1020" w:lineRule="exact"/>
        <w:ind w:right="100"/>
        <w:jc w:val="right"/>
        <w:rPr>
          <w:rFonts w:ascii="SimHei" w:eastAsia="SimHei" w:hAnsi="SimHei" w:cs="SimHei"/>
          <w:sz w:val="45"/>
          <w:szCs w:val="45"/>
        </w:rPr>
      </w:pPr>
      <w:bookmarkStart w:id="9" w:name="bookmark10"/>
      <w:bookmarkEnd w:id="9"/>
      <w:r>
        <w:rPr>
          <w:rFonts w:ascii="SimHei" w:eastAsia="SimHei" w:hAnsi="SimHei" w:cs="SimHei"/>
          <w:spacing w:val="29"/>
          <w:position w:val="44"/>
          <w:sz w:val="45"/>
          <w:szCs w:val="45"/>
        </w:rPr>
        <w:t>未来发展潜力：评估选址地点的未来发展潜力，选</w:t>
      </w:r>
      <w:r>
        <w:rPr>
          <w:rFonts w:ascii="SimHei" w:eastAsia="SimHei" w:hAnsi="SimHei" w:cs="SimHei"/>
          <w:spacing w:val="28"/>
          <w:position w:val="44"/>
          <w:sz w:val="45"/>
          <w:szCs w:val="45"/>
        </w:rPr>
        <w:t>择具有良好</w:t>
      </w:r>
    </w:p>
    <w:p>
      <w:pPr>
        <w:spacing w:before="2" w:line="212" w:lineRule="auto"/>
        <w:ind w:left="1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发展前景的地区，以确保企业在长期内能够持续</w:t>
      </w:r>
      <w:r>
        <w:rPr>
          <w:rFonts w:ascii="SimHei" w:eastAsia="SimHei" w:hAnsi="SimHei" w:cs="SimHei"/>
          <w:spacing w:val="13"/>
          <w:sz w:val="45"/>
          <w:szCs w:val="45"/>
        </w:rPr>
        <w:t>发展。</w:t>
      </w:r>
    </w:p>
    <w:p>
      <w:pPr>
        <w:pStyle w:val="BodyText"/>
        <w:spacing w:line="432" w:lineRule="auto"/>
      </w:pPr>
    </w:p>
    <w:p>
      <w:pPr>
        <w:spacing w:before="146" w:line="427" w:lineRule="auto"/>
        <w:ind w:left="20" w:right="104" w:firstLine="94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sz w:val="45"/>
          <w:szCs w:val="45"/>
        </w:rPr>
        <w:t>人才资源与劳动力市场：</w:t>
      </w:r>
      <w:r>
        <w:rPr>
          <w:rFonts w:ascii="SimHei" w:eastAsia="SimHei" w:hAnsi="SimHei" w:cs="SimHei"/>
          <w:spacing w:val="10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0"/>
          <w:sz w:val="45"/>
          <w:szCs w:val="45"/>
        </w:rPr>
        <w:t>考虑周边地区的人才资源和劳动力市</w:t>
      </w:r>
      <w:r>
        <w:rPr>
          <w:rFonts w:ascii="SimHei" w:eastAsia="SimHei" w:hAnsi="SimHei" w:cs="SimHei"/>
          <w:spacing w:val="3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场情况，选择有利于吸引和保留高素质员工的地点，以提升企业的竞</w:t>
      </w:r>
    </w:p>
    <w:p>
      <w:pPr>
        <w:spacing w:before="1" w:line="219" w:lineRule="auto"/>
        <w:ind w:left="2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"/>
          <w:sz w:val="45"/>
          <w:szCs w:val="45"/>
        </w:rPr>
        <w:t>争力。</w:t>
      </w:r>
    </w:p>
    <w:p>
      <w:pPr>
        <w:pStyle w:val="BodyText"/>
        <w:spacing w:line="363" w:lineRule="auto"/>
      </w:pPr>
    </w:p>
    <w:p>
      <w:pPr>
        <w:spacing w:before="147" w:line="427" w:lineRule="auto"/>
        <w:ind w:left="19" w:right="34" w:firstLine="9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政策环境与法规要求：</w:t>
      </w:r>
      <w:r>
        <w:rPr>
          <w:rFonts w:ascii="SimHei" w:eastAsia="SimHei" w:hAnsi="SimHei" w:cs="SimHei"/>
          <w:spacing w:val="13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3"/>
          <w:sz w:val="45"/>
          <w:szCs w:val="45"/>
        </w:rPr>
        <w:t>了解选址地区的政策环境和法规要求，</w:t>
      </w:r>
      <w:r>
        <w:rPr>
          <w:rFonts w:ascii="SimHei" w:eastAsia="SimHei" w:hAnsi="SimHei" w:cs="SimHei"/>
          <w:spacing w:val="17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0"/>
          <w:sz w:val="45"/>
          <w:szCs w:val="45"/>
        </w:rPr>
        <w:t>选择符合企业经营需求且政策环境较为稳定的</w:t>
      </w:r>
      <w:r>
        <w:rPr>
          <w:rFonts w:ascii="SimHei" w:eastAsia="SimHei" w:hAnsi="SimHei" w:cs="SimHei"/>
          <w:spacing w:val="19"/>
          <w:sz w:val="45"/>
          <w:szCs w:val="45"/>
        </w:rPr>
        <w:t>地方,有助于降低经营</w:t>
      </w:r>
    </w:p>
    <w:p>
      <w:pPr>
        <w:spacing w:before="2" w:line="221" w:lineRule="auto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5"/>
          <w:sz w:val="45"/>
          <w:szCs w:val="45"/>
        </w:rPr>
        <w:t>风险。</w:t>
      </w:r>
    </w:p>
    <w:p>
      <w:pPr>
        <w:pStyle w:val="BodyText"/>
        <w:spacing w:line="370" w:lineRule="auto"/>
      </w:pPr>
    </w:p>
    <w:p>
      <w:pPr>
        <w:spacing w:before="146" w:line="1040" w:lineRule="exact"/>
        <w:ind w:right="63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position w:val="45"/>
          <w:sz w:val="45"/>
          <w:szCs w:val="45"/>
        </w:rPr>
        <w:t>社会文化因素：</w:t>
      </w:r>
      <w:r>
        <w:rPr>
          <w:rFonts w:ascii="SimHei" w:eastAsia="SimHei" w:hAnsi="SimHei" w:cs="SimHei"/>
          <w:spacing w:val="12"/>
          <w:position w:val="45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position w:val="45"/>
          <w:sz w:val="45"/>
          <w:szCs w:val="45"/>
        </w:rPr>
        <w:t>适应当地社会文化，确保产品或服务与当地居</w:t>
      </w:r>
    </w:p>
    <w:p>
      <w:pPr>
        <w:spacing w:before="2" w:line="212" w:lineRule="auto"/>
        <w:ind w:left="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民的文化背景相契合，避免因文化差异而引发的经营问题。</w:t>
      </w:r>
    </w:p>
    <w:p>
      <w:pPr>
        <w:pStyle w:val="BodyText"/>
        <w:spacing w:line="425" w:lineRule="auto"/>
      </w:pPr>
    </w:p>
    <w:p>
      <w:pPr>
        <w:spacing w:before="147" w:line="222" w:lineRule="auto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9"/>
          <w:sz w:val="45"/>
          <w:szCs w:val="45"/>
        </w:rPr>
        <w:t>(三)、消费习惯对电气石选址的影响</w:t>
      </w:r>
    </w:p>
    <w:p>
      <w:pPr>
        <w:pStyle w:val="BodyText"/>
        <w:spacing w:line="359" w:lineRule="auto"/>
      </w:pPr>
    </w:p>
    <w:p>
      <w:pPr>
        <w:spacing w:before="146" w:line="422" w:lineRule="auto"/>
        <w:ind w:left="19" w:right="117" w:firstLine="9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消费习惯是影响企业选址决策的重要因素之一。了解并考虑当地</w:t>
      </w:r>
      <w:r>
        <w:rPr>
          <w:rFonts w:ascii="SimHei" w:eastAsia="SimHei" w:hAnsi="SimHei" w:cs="SimHei"/>
          <w:spacing w:val="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居民的消费习惯，可以帮助企业更好地满足目标客户的需求，提高业</w:t>
      </w:r>
    </w:p>
    <w:p>
      <w:pPr>
        <w:spacing w:before="2" w:line="220" w:lineRule="auto"/>
        <w:ind w:left="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9"/>
          <w:sz w:val="45"/>
          <w:szCs w:val="45"/>
        </w:rPr>
        <w:t>绩。下面是消费习惯对电气石选址的影响的具体</w:t>
      </w:r>
      <w:r>
        <w:rPr>
          <w:rFonts w:ascii="SimHei" w:eastAsia="SimHei" w:hAnsi="SimHei" w:cs="SimHei"/>
          <w:spacing w:val="18"/>
          <w:sz w:val="45"/>
          <w:szCs w:val="45"/>
        </w:rPr>
        <w:t>方面：</w:t>
      </w:r>
    </w:p>
    <w:p>
      <w:pPr>
        <w:pStyle w:val="BodyText"/>
        <w:spacing w:line="362" w:lineRule="auto"/>
      </w:pPr>
    </w:p>
    <w:p>
      <w:pPr>
        <w:spacing w:before="147" w:line="427" w:lineRule="auto"/>
        <w:ind w:left="20" w:right="56" w:firstLine="9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购物频率和时间：</w:t>
      </w:r>
      <w:r>
        <w:rPr>
          <w:rFonts w:ascii="SimHei" w:eastAsia="SimHei" w:hAnsi="SimHei" w:cs="SimHei"/>
          <w:spacing w:val="13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3"/>
          <w:sz w:val="45"/>
          <w:szCs w:val="45"/>
        </w:rPr>
        <w:t>考虑居民的购物频率和时间，选</w:t>
      </w:r>
      <w:r>
        <w:rPr>
          <w:rFonts w:ascii="SimHei" w:eastAsia="SimHei" w:hAnsi="SimHei" w:cs="SimHei"/>
          <w:spacing w:val="12"/>
          <w:sz w:val="45"/>
          <w:szCs w:val="45"/>
        </w:rPr>
        <w:t>择在他们习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惯购物的时间段和地点设立电气石，以提高客流量。例如，在</w:t>
      </w:r>
      <w:r>
        <w:rPr>
          <w:rFonts w:ascii="SimHei" w:eastAsia="SimHei" w:hAnsi="SimHei" w:cs="SimHei"/>
          <w:spacing w:val="11"/>
          <w:sz w:val="45"/>
          <w:szCs w:val="45"/>
        </w:rPr>
        <w:t>繁忙的</w:t>
      </w:r>
    </w:p>
    <w:p>
      <w:pPr>
        <w:spacing w:before="2" w:line="212" w:lineRule="auto"/>
        <w:ind w:left="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商业区或购物中心附近设立，以吸引白天或周末购物的居民。</w:t>
      </w:r>
    </w:p>
    <w:p>
      <w:pPr>
        <w:pStyle w:val="BodyText"/>
        <w:spacing w:line="424" w:lineRule="auto"/>
      </w:pPr>
    </w:p>
    <w:p>
      <w:pPr>
        <w:spacing w:before="147" w:line="422" w:lineRule="auto"/>
        <w:ind w:left="20" w:right="58" w:firstLine="9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消费水平：</w:t>
      </w:r>
      <w:r>
        <w:rPr>
          <w:rFonts w:ascii="SimHei" w:eastAsia="SimHei" w:hAnsi="SimHei" w:cs="SimHei"/>
          <w:spacing w:val="13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3"/>
          <w:sz w:val="45"/>
          <w:szCs w:val="45"/>
        </w:rPr>
        <w:t>消费水平直接关系到企业在该地区</w:t>
      </w:r>
      <w:r>
        <w:rPr>
          <w:rFonts w:ascii="SimHei" w:eastAsia="SimHei" w:hAnsi="SimHei" w:cs="SimHei"/>
          <w:spacing w:val="12"/>
          <w:sz w:val="45"/>
          <w:szCs w:val="45"/>
        </w:rPr>
        <w:t>的价格定位和产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品策略。在高消费水平地区，可以考虑提供高端产品</w:t>
      </w:r>
      <w:r>
        <w:rPr>
          <w:rFonts w:ascii="SimHei" w:eastAsia="SimHei" w:hAnsi="SimHei" w:cs="SimHei"/>
          <w:spacing w:val="11"/>
          <w:sz w:val="45"/>
          <w:szCs w:val="45"/>
        </w:rPr>
        <w:t>或服务；而在中</w:t>
      </w:r>
    </w:p>
    <w:p>
      <w:pPr>
        <w:spacing w:before="3" w:line="212" w:lineRule="auto"/>
        <w:ind w:left="1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低消费水平地区，可以选择更亲民的价格和产品。</w:t>
      </w:r>
    </w:p>
    <w:p>
      <w:pPr>
        <w:pStyle w:val="BodyText"/>
        <w:spacing w:line="392" w:lineRule="auto"/>
        <w:sectPr>
          <w:footerReference w:type="default" r:id="rId40"/>
          <w:pgSz w:w="20000" w:h="28260"/>
          <w:pgMar w:top="1510" w:right="3000" w:bottom="1888" w:left="3000" w:header="0" w:footer="1650" w:gutter="0"/>
          <w:pgNumType w:start="37"/>
          <w:cols w:space="708"/>
        </w:sectPr>
      </w:pPr>
    </w:p>
    <w:p>
      <w:pPr>
        <w:spacing w:before="146" w:line="1050" w:lineRule="exact"/>
        <w:ind w:right="81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position w:val="46"/>
          <w:sz w:val="45"/>
          <w:szCs w:val="45"/>
        </w:rPr>
        <w:t>消费偏好：</w:t>
      </w:r>
      <w:r>
        <w:rPr>
          <w:rFonts w:ascii="SimHei" w:eastAsia="SimHei" w:hAnsi="SimHei" w:cs="SimHei"/>
          <w:spacing w:val="12"/>
          <w:position w:val="46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position w:val="46"/>
          <w:sz w:val="45"/>
          <w:szCs w:val="45"/>
        </w:rPr>
        <w:t>了解居民的消费偏好，包括对品牌、风格、口味的</w:t>
      </w:r>
    </w:p>
    <w:p>
      <w:pPr>
        <w:spacing w:before="3" w:line="212" w:lineRule="auto"/>
        <w:ind w:left="1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偏好等，有助于企业更精准地定位自己的产品或服务，满足潜在客户</w:t>
      </w:r>
    </w:p>
    <w:p>
      <w:pPr>
        <w:spacing w:line="21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41"/>
          <w:type w:val="nextPage"/>
          <w:pgSz w:w="20000" w:h="28260"/>
          <w:pgMar w:top="1510" w:right="3000" w:bottom="1888" w:left="3000" w:header="0" w:footer="1650" w:gutter="0"/>
          <w:pgNumType w:start="38"/>
          <w:cols w:space="708"/>
          <w:titlePg w:val="0"/>
        </w:sectPr>
      </w:pPr>
    </w:p>
    <w:p>
      <w:pPr>
        <w:spacing w:before="59" w:line="218" w:lineRule="auto"/>
        <w:ind w:left="5370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pacing w:val="-1"/>
          <w:sz w:val="30"/>
          <w:szCs w:val="30"/>
        </w:rPr>
        <w:t>电气石行业专题研究报告</w:t>
      </w:r>
    </w:p>
    <w:p>
      <w:pPr>
        <w:pStyle w:val="BodyText"/>
        <w:spacing w:line="313" w:lineRule="auto"/>
      </w:pPr>
    </w:p>
    <w:p>
      <w:pPr>
        <w:pStyle w:val="BodyText"/>
        <w:spacing w:line="313" w:lineRule="auto"/>
      </w:pPr>
    </w:p>
    <w:p>
      <w:pPr>
        <w:spacing w:before="149" w:line="223" w:lineRule="auto"/>
        <w:ind w:left="26"/>
        <w:rPr>
          <w:rFonts w:ascii="SimHei" w:eastAsia="SimHei" w:hAnsi="SimHei" w:cs="SimHei"/>
          <w:sz w:val="46"/>
          <w:szCs w:val="46"/>
        </w:rPr>
      </w:pPr>
      <w:bookmarkStart w:id="10" w:name="bookmark11"/>
      <w:bookmarkEnd w:id="10"/>
      <w:r>
        <w:rPr>
          <w:rFonts w:ascii="SimHei" w:eastAsia="SimHei" w:hAnsi="SimHei" w:cs="SimHei"/>
          <w:b/>
          <w:bCs/>
          <w:spacing w:val="-13"/>
          <w:sz w:val="46"/>
          <w:szCs w:val="46"/>
        </w:rPr>
        <w:t>的需求。</w:t>
      </w:r>
    </w:p>
    <w:p>
      <w:pPr>
        <w:pStyle w:val="BodyText"/>
        <w:spacing w:line="346" w:lineRule="auto"/>
      </w:pPr>
    </w:p>
    <w:p>
      <w:pPr>
        <w:spacing w:before="150" w:line="417" w:lineRule="auto"/>
        <w:ind w:left="20" w:right="445" w:firstLine="94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线上线下购物倾向：</w:t>
      </w:r>
      <w:r>
        <w:rPr>
          <w:rFonts w:ascii="SimHei" w:eastAsia="SimHei" w:hAnsi="SimHei" w:cs="SimHei"/>
          <w:spacing w:val="2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2"/>
          <w:sz w:val="46"/>
          <w:szCs w:val="46"/>
        </w:rPr>
        <w:t>随着电商的兴起，考虑居民</w:t>
      </w:r>
      <w:r>
        <w:rPr>
          <w:rFonts w:ascii="SimHei" w:eastAsia="SimHei" w:hAnsi="SimHei" w:cs="SimHei"/>
          <w:spacing w:val="1"/>
          <w:sz w:val="46"/>
          <w:szCs w:val="46"/>
        </w:rPr>
        <w:t>的线上线下购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物倾向。在线上购物偏好的区域，可以通过线上渠道</w:t>
      </w:r>
      <w:r>
        <w:rPr>
          <w:rFonts w:ascii="SimHei" w:eastAsia="SimHei" w:hAnsi="SimHei" w:cs="SimHei"/>
          <w:spacing w:val="1"/>
          <w:sz w:val="46"/>
          <w:szCs w:val="46"/>
        </w:rPr>
        <w:t>拓展销售；在线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下购物习惯较为浓厚的区域，则更适合实体店</w:t>
      </w:r>
      <w:r>
        <w:rPr>
          <w:rFonts w:ascii="SimHei" w:eastAsia="SimHei" w:hAnsi="SimHei" w:cs="SimHei"/>
          <w:spacing w:val="4"/>
          <w:sz w:val="46"/>
          <w:szCs w:val="46"/>
        </w:rPr>
        <w:t>面。</w:t>
      </w:r>
    </w:p>
    <w:p>
      <w:pPr>
        <w:pStyle w:val="BodyText"/>
        <w:spacing w:line="397" w:lineRule="auto"/>
      </w:pPr>
    </w:p>
    <w:p>
      <w:pPr>
        <w:spacing w:before="150" w:line="1029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position w:val="43"/>
          <w:sz w:val="46"/>
          <w:szCs w:val="46"/>
        </w:rPr>
        <w:t>社交消费习惯：</w:t>
      </w:r>
      <w:r>
        <w:rPr>
          <w:rFonts w:ascii="SimHei" w:eastAsia="SimHei" w:hAnsi="SimHei" w:cs="SimHei"/>
          <w:spacing w:val="3"/>
          <w:position w:val="4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position w:val="43"/>
          <w:sz w:val="46"/>
          <w:szCs w:val="46"/>
        </w:rPr>
        <w:t>了解当地居民的社交消费习惯，包括</w:t>
      </w:r>
      <w:r>
        <w:rPr>
          <w:rFonts w:ascii="SimHei" w:eastAsia="SimHei" w:hAnsi="SimHei" w:cs="SimHei"/>
          <w:spacing w:val="2"/>
          <w:position w:val="43"/>
          <w:sz w:val="46"/>
          <w:szCs w:val="46"/>
        </w:rPr>
        <w:t>是否喜欢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与他人一起购物或参与社交活动。选择能够满足社交需求的位置，有</w:t>
      </w:r>
    </w:p>
    <w:p>
      <w:pPr>
        <w:pStyle w:val="BodyText"/>
        <w:spacing w:line="361" w:lineRule="auto"/>
      </w:pPr>
    </w:p>
    <w:p>
      <w:pPr>
        <w:spacing w:before="151" w:line="222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8"/>
          <w:sz w:val="46"/>
          <w:szCs w:val="46"/>
        </w:rPr>
        <w:t>助于提高店铺的吸引力。</w:t>
      </w:r>
    </w:p>
    <w:p>
      <w:pPr>
        <w:pStyle w:val="BodyText"/>
        <w:spacing w:line="370" w:lineRule="auto"/>
      </w:pPr>
    </w:p>
    <w:p>
      <w:pPr>
        <w:spacing w:before="150" w:line="101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position w:val="41"/>
          <w:sz w:val="46"/>
          <w:szCs w:val="46"/>
        </w:rPr>
        <w:t>特殊节假日消费：</w:t>
      </w:r>
      <w:r>
        <w:rPr>
          <w:rFonts w:ascii="SimHei" w:eastAsia="SimHei" w:hAnsi="SimHei" w:cs="SimHei"/>
          <w:spacing w:val="235"/>
          <w:position w:val="4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position w:val="41"/>
          <w:sz w:val="46"/>
          <w:szCs w:val="46"/>
        </w:rPr>
        <w:t>考虑当地居民在特殊节假日或重要传统节庆</w:t>
      </w:r>
    </w:p>
    <w:p>
      <w:pPr>
        <w:spacing w:before="3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期间的消费特点。在这些时段推出相关促销或活动，有助于提高店铺</w:t>
      </w:r>
    </w:p>
    <w:p>
      <w:pPr>
        <w:pStyle w:val="BodyText"/>
        <w:spacing w:line="361" w:lineRule="auto"/>
      </w:pPr>
    </w:p>
    <w:p>
      <w:pPr>
        <w:spacing w:before="150" w:line="222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8"/>
          <w:sz w:val="46"/>
          <w:szCs w:val="46"/>
        </w:rPr>
        <w:t>的知名度和销售额。</w:t>
      </w:r>
    </w:p>
    <w:p>
      <w:pPr>
        <w:pStyle w:val="BodyText"/>
        <w:spacing w:line="351" w:lineRule="auto"/>
      </w:pPr>
    </w:p>
    <w:p>
      <w:pPr>
        <w:spacing w:before="150" w:line="106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position w:val="46"/>
          <w:sz w:val="46"/>
          <w:szCs w:val="46"/>
        </w:rPr>
        <w:t>健康与环保意识：</w:t>
      </w:r>
      <w:r>
        <w:rPr>
          <w:rFonts w:ascii="SimHei" w:eastAsia="SimHei" w:hAnsi="SimHei" w:cs="SimHei"/>
          <w:spacing w:val="212"/>
          <w:position w:val="4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5"/>
          <w:position w:val="46"/>
          <w:sz w:val="46"/>
          <w:szCs w:val="46"/>
        </w:rPr>
        <w:t>若当地居民注重健康和环保，可以考虑提供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符合这些价值观的产品或服务，以迎合他们的消费趋势。</w:t>
      </w:r>
    </w:p>
    <w:p>
      <w:pPr>
        <w:pStyle w:val="BodyText"/>
        <w:spacing w:line="356" w:lineRule="auto"/>
      </w:pPr>
    </w:p>
    <w:p>
      <w:pPr>
        <w:spacing w:before="150" w:line="427" w:lineRule="auto"/>
        <w:ind w:left="20" w:right="179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sz w:val="46"/>
          <w:szCs w:val="46"/>
        </w:rPr>
        <w:t>文化消费需求：考虑当地居民对文化活动和体验式消费的兴趣，</w:t>
      </w:r>
      <w:r>
        <w:rPr>
          <w:rFonts w:ascii="SimHei" w:eastAsia="SimHei" w:hAnsi="SimHei" w:cs="SimHei"/>
          <w:spacing w:val="1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0"/>
          <w:sz w:val="46"/>
          <w:szCs w:val="46"/>
        </w:rPr>
        <w:t>选择在文化氛围浓厚的地区设立电气石,以吸引相关文化活动的参与</w:t>
      </w:r>
    </w:p>
    <w:p>
      <w:pPr>
        <w:spacing w:before="2" w:line="223" w:lineRule="auto"/>
        <w:ind w:left="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5"/>
          <w:sz w:val="46"/>
          <w:szCs w:val="46"/>
        </w:rPr>
        <w:t>者。</w:t>
      </w:r>
    </w:p>
    <w:p>
      <w:pPr>
        <w:pStyle w:val="BodyText"/>
        <w:spacing w:line="345" w:lineRule="auto"/>
      </w:pPr>
    </w:p>
    <w:p>
      <w:pPr>
        <w:spacing w:before="150" w:line="1048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position w:val="44"/>
          <w:sz w:val="46"/>
          <w:szCs w:val="46"/>
        </w:rPr>
        <w:t>(四)、消费能力对电气石选址的影响</w:t>
      </w:r>
    </w:p>
    <w:p>
      <w:pPr>
        <w:spacing w:before="2" w:line="220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2"/>
          <w:sz w:val="46"/>
          <w:szCs w:val="46"/>
        </w:rPr>
        <w:t>(一)市场需求方面</w:t>
      </w:r>
    </w:p>
    <w:p>
      <w:pPr>
        <w:pStyle w:val="BodyText"/>
        <w:spacing w:line="328" w:lineRule="auto"/>
      </w:pPr>
    </w:p>
    <w:p>
      <w:pPr>
        <w:spacing w:before="150" w:line="1052" w:lineRule="exact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position w:val="45"/>
          <w:sz w:val="46"/>
          <w:szCs w:val="46"/>
        </w:rPr>
        <w:t>1.</w:t>
      </w:r>
      <w:r>
        <w:rPr>
          <w:rFonts w:ascii="SimHei" w:eastAsia="SimHei" w:hAnsi="SimHei" w:cs="SimHei"/>
          <w:spacing w:val="-109"/>
          <w:position w:val="45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position w:val="45"/>
          <w:sz w:val="46"/>
          <w:szCs w:val="46"/>
        </w:rPr>
        <w:t>市场规模与增长趋势：分析所在地区市场的规模和发展趋势，</w:t>
      </w:r>
    </w:p>
    <w:p>
      <w:pPr>
        <w:spacing w:before="1" w:line="221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包括潜在客户数量、市场份额和未来的增长预</w:t>
      </w:r>
      <w:r>
        <w:rPr>
          <w:rFonts w:ascii="SimHei" w:eastAsia="SimHei" w:hAnsi="SimHei" w:cs="SimHei"/>
          <w:spacing w:val="2"/>
          <w:sz w:val="46"/>
          <w:szCs w:val="46"/>
        </w:rPr>
        <w:t>期。了解市场的规模将</w:t>
      </w:r>
    </w:p>
    <w:p>
      <w:pPr>
        <w:pStyle w:val="BodyText"/>
        <w:spacing w:line="318" w:lineRule="auto"/>
      </w:pPr>
    </w:p>
    <w:p>
      <w:pPr>
        <w:spacing w:before="151" w:line="222" w:lineRule="auto"/>
        <w:ind w:left="26"/>
        <w:rPr>
          <w:rFonts w:ascii="SimHei" w:eastAsia="SimHei" w:hAnsi="SimHei" w:cs="SimHei"/>
          <w:sz w:val="46"/>
          <w:szCs w:val="46"/>
        </w:rPr>
        <w:sectPr>
          <w:footerReference w:type="default" r:id="rId42"/>
          <w:pgSz w:w="20000" w:h="28260"/>
          <w:pgMar w:top="1510" w:right="2660" w:bottom="1889" w:left="3000" w:header="0" w:footer="1650" w:gutter="0"/>
          <w:pgNumType w:start="39"/>
          <w:cols w:space="708"/>
        </w:sectPr>
      </w:pPr>
      <w:r>
        <w:rPr>
          <w:rFonts w:ascii="SimHei" w:eastAsia="SimHei" w:hAnsi="SimHei" w:cs="SimHei"/>
          <w:b/>
          <w:bCs/>
          <w:spacing w:val="-5"/>
          <w:sz w:val="46"/>
          <w:szCs w:val="46"/>
        </w:rPr>
        <w:t>有助于企业确定在该区域的适宜规模。</w:t>
      </w:r>
    </w:p>
    <w:p>
      <w:pPr>
        <w:pStyle w:val="BodyText"/>
        <w:spacing w:line="380" w:lineRule="auto"/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sz w:val="46"/>
          <w:szCs w:val="46"/>
        </w:rPr>
        <w:t>2.</w:t>
      </w:r>
      <w:r>
        <w:rPr>
          <w:rFonts w:ascii="SimHei" w:eastAsia="SimHei" w:hAnsi="SimHei" w:cs="SimHei"/>
          <w:spacing w:val="-75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1"/>
          <w:sz w:val="46"/>
          <w:szCs w:val="46"/>
        </w:rPr>
        <w:t>产品或服务需求：</w:t>
      </w:r>
      <w:r>
        <w:rPr>
          <w:rFonts w:ascii="SimHei" w:eastAsia="SimHei" w:hAnsi="SimHei" w:cs="SimHei"/>
          <w:spacing w:val="21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1"/>
          <w:sz w:val="46"/>
          <w:szCs w:val="46"/>
        </w:rPr>
        <w:t>调查目标市场对产品或服务的需求。了解</w:t>
      </w:r>
    </w:p>
    <w:p>
      <w:pPr>
        <w:pStyle w:val="BodyText"/>
        <w:spacing w:line="321" w:lineRule="auto"/>
      </w:pPr>
    </w:p>
    <w:p>
      <w:pPr>
        <w:spacing w:before="150" w:line="213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4"/>
          <w:sz w:val="46"/>
          <w:szCs w:val="46"/>
        </w:rPr>
        <w:t>消费者对于产品特性、功能、品质等方面的需求，以满足市场的实际</w:t>
      </w:r>
    </w:p>
    <w:p>
      <w:pPr>
        <w:spacing w:line="213" w:lineRule="auto"/>
        <w:rPr>
          <w:rFonts w:ascii="SimHei" w:eastAsia="SimHei" w:hAnsi="SimHei" w:cs="SimHei"/>
          <w:sz w:val="46"/>
          <w:szCs w:val="46"/>
        </w:rPr>
        <w:sectPr>
          <w:footerReference w:type="default" r:id="rId43"/>
          <w:type w:val="nextPage"/>
          <w:pgSz w:w="20000" w:h="28260"/>
          <w:pgMar w:top="1510" w:right="2660" w:bottom="1889" w:left="3000" w:header="0" w:footer="1650" w:gutter="0"/>
          <w:pgNumType w:start="40"/>
          <w:cols w:space="708"/>
          <w:titlePg w:val="0"/>
        </w:sectPr>
      </w:pPr>
    </w:p>
    <w:p>
      <w:pPr>
        <w:spacing w:before="59" w:line="218" w:lineRule="auto"/>
        <w:ind w:left="5374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b/>
          <w:bCs/>
          <w:spacing w:val="-5"/>
          <w:sz w:val="30"/>
          <w:szCs w:val="30"/>
        </w:rPr>
        <w:t>电气石行业专题研究报告</w:t>
      </w:r>
    </w:p>
    <w:p>
      <w:pPr>
        <w:pStyle w:val="BodyText"/>
        <w:spacing w:line="315" w:lineRule="auto"/>
      </w:pPr>
    </w:p>
    <w:p>
      <w:pPr>
        <w:pStyle w:val="BodyText"/>
        <w:spacing w:line="315" w:lineRule="auto"/>
      </w:pPr>
    </w:p>
    <w:p>
      <w:pPr>
        <w:spacing w:before="149" w:line="223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5"/>
          <w:sz w:val="46"/>
          <w:szCs w:val="46"/>
        </w:rPr>
        <w:t>需求。</w:t>
      </w:r>
    </w:p>
    <w:p>
      <w:pPr>
        <w:pStyle w:val="BodyText"/>
        <w:spacing w:line="375" w:lineRule="auto"/>
      </w:pPr>
    </w:p>
    <w:p>
      <w:pPr>
        <w:spacing w:before="150" w:line="1008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position w:val="41"/>
          <w:sz w:val="46"/>
          <w:szCs w:val="46"/>
        </w:rPr>
        <w:t>3.</w:t>
      </w:r>
      <w:r>
        <w:rPr>
          <w:rFonts w:ascii="SimHei" w:eastAsia="SimHei" w:hAnsi="SimHei" w:cs="SimHei"/>
          <w:spacing w:val="-76"/>
          <w:position w:val="4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1"/>
          <w:sz w:val="46"/>
          <w:szCs w:val="46"/>
        </w:rPr>
        <w:t>消费者行为分析：研究消费者在购物中的决策过程、偏好和</w:t>
      </w:r>
    </w:p>
    <w:p>
      <w:pPr>
        <w:spacing w:before="2" w:line="212" w:lineRule="auto"/>
        <w:ind w:left="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行为习惯。这有助于制定更精准的市场营销策略，提高产品或服务的</w:t>
      </w:r>
    </w:p>
    <w:p>
      <w:pPr>
        <w:pStyle w:val="BodyText"/>
        <w:spacing w:line="361" w:lineRule="auto"/>
      </w:pPr>
    </w:p>
    <w:p>
      <w:pPr>
        <w:spacing w:before="151" w:line="222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2"/>
          <w:sz w:val="46"/>
          <w:szCs w:val="46"/>
        </w:rPr>
        <w:t>吸引力。</w:t>
      </w:r>
    </w:p>
    <w:p>
      <w:pPr>
        <w:pStyle w:val="BodyText"/>
        <w:spacing w:line="403" w:lineRule="auto"/>
      </w:pPr>
    </w:p>
    <w:p>
      <w:pPr>
        <w:spacing w:before="150" w:line="221" w:lineRule="auto"/>
        <w:ind w:left="9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5"/>
          <w:sz w:val="46"/>
          <w:szCs w:val="46"/>
        </w:rPr>
        <w:t>(二)竞争压力方面</w:t>
      </w:r>
    </w:p>
    <w:p>
      <w:pPr>
        <w:pStyle w:val="BodyText"/>
        <w:spacing w:line="306" w:lineRule="auto"/>
      </w:pPr>
    </w:p>
    <w:p>
      <w:pPr>
        <w:spacing w:before="150" w:line="417" w:lineRule="auto"/>
        <w:ind w:left="60" w:firstLine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1.</w:t>
      </w:r>
      <w:r>
        <w:rPr>
          <w:rFonts w:ascii="SimHei" w:eastAsia="SimHei" w:hAnsi="SimHei" w:cs="SimHei"/>
          <w:spacing w:val="-11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sz w:val="46"/>
          <w:szCs w:val="46"/>
        </w:rPr>
        <w:t>竞争对手分析：调查目标区域的竞争格</w:t>
      </w:r>
      <w:r>
        <w:rPr>
          <w:rFonts w:ascii="SimHei" w:eastAsia="SimHei" w:hAnsi="SimHei" w:cs="SimHei"/>
          <w:spacing w:val="12"/>
          <w:sz w:val="46"/>
          <w:szCs w:val="46"/>
        </w:rPr>
        <w:t>局，了解主要竞争对</w:t>
      </w:r>
      <w:r>
        <w:rPr>
          <w:rFonts w:ascii="SimHei" w:eastAsia="SimHei" w:hAnsi="SimHei" w:cs="SimHei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11"/>
          <w:sz w:val="46"/>
          <w:szCs w:val="46"/>
        </w:rPr>
        <w:t>手、其市场份额和优势劣势。分析竞争对手的定价策略、营销手段，</w:t>
      </w:r>
    </w:p>
    <w:p>
      <w:pPr>
        <w:spacing w:before="2" w:line="220" w:lineRule="auto"/>
        <w:ind w:left="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sz w:val="46"/>
          <w:szCs w:val="46"/>
        </w:rPr>
        <w:t>以制定更具竞争力的战略。</w:t>
      </w:r>
    </w:p>
    <w:p>
      <w:pPr>
        <w:pStyle w:val="BodyText"/>
        <w:spacing w:line="369" w:lineRule="auto"/>
      </w:pPr>
    </w:p>
    <w:p>
      <w:pPr>
        <w:spacing w:before="151" w:line="413" w:lineRule="auto"/>
        <w:ind w:left="60" w:right="251" w:firstLine="90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2.</w:t>
      </w:r>
      <w:r>
        <w:rPr>
          <w:rFonts w:ascii="SimHei" w:eastAsia="SimHei" w:hAnsi="SimHei" w:cs="SimHei"/>
          <w:spacing w:val="-9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sz w:val="46"/>
          <w:szCs w:val="46"/>
        </w:rPr>
        <w:t>市场集中度：评估市场的竞争程度，包括电气石行业内企业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数量、市场份额分布情况。高度集中的市场可能更具挑战性，需要更</w:t>
      </w:r>
    </w:p>
    <w:p>
      <w:pPr>
        <w:spacing w:before="2" w:line="220" w:lineRule="auto"/>
        <w:ind w:left="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3"/>
          <w:sz w:val="46"/>
          <w:szCs w:val="46"/>
        </w:rPr>
        <w:t>明智的市场进入策略。</w:t>
      </w:r>
    </w:p>
    <w:p>
      <w:pPr>
        <w:pStyle w:val="BodyText"/>
        <w:spacing w:line="387" w:lineRule="auto"/>
      </w:pPr>
    </w:p>
    <w:p>
      <w:pPr>
        <w:spacing w:before="150" w:line="418" w:lineRule="auto"/>
        <w:ind w:left="60" w:right="110" w:firstLine="90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3.</w:t>
      </w:r>
      <w:r>
        <w:rPr>
          <w:rFonts w:ascii="SimHei" w:eastAsia="SimHei" w:hAnsi="SimHei" w:cs="SimHei"/>
          <w:spacing w:val="-8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竞争优势和劣势：</w:t>
      </w:r>
      <w:r>
        <w:rPr>
          <w:rFonts w:ascii="SimHei" w:eastAsia="SimHei" w:hAnsi="SimHei" w:cs="SimHei"/>
          <w:spacing w:val="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sz w:val="46"/>
          <w:szCs w:val="46"/>
        </w:rPr>
        <w:t>审视自身的竞争优势，例如独特的产品、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服务、技术或品牌形象，并了解潜在的竞争劣势，以制定提升竞争力</w:t>
      </w:r>
    </w:p>
    <w:p>
      <w:pPr>
        <w:spacing w:before="1" w:line="22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8"/>
          <w:sz w:val="46"/>
          <w:szCs w:val="46"/>
        </w:rPr>
        <w:t>的战略。</w:t>
      </w:r>
    </w:p>
    <w:p>
      <w:pPr>
        <w:pStyle w:val="BodyText"/>
        <w:spacing w:line="390" w:lineRule="auto"/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sz w:val="46"/>
          <w:szCs w:val="46"/>
        </w:rPr>
        <w:t>(三)租金成本方面</w:t>
      </w:r>
    </w:p>
    <w:p>
      <w:pPr>
        <w:pStyle w:val="BodyText"/>
        <w:spacing w:line="298" w:lineRule="auto"/>
      </w:pPr>
    </w:p>
    <w:p>
      <w:pPr>
        <w:spacing w:before="150" w:line="1060" w:lineRule="exact"/>
        <w:ind w:left="10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position w:val="46"/>
          <w:sz w:val="46"/>
          <w:szCs w:val="46"/>
        </w:rPr>
        <w:t>1.</w:t>
      </w:r>
      <w:r>
        <w:rPr>
          <w:rFonts w:ascii="SimHei" w:eastAsia="SimHei" w:hAnsi="SimHei" w:cs="SimHei"/>
          <w:spacing w:val="-116"/>
          <w:position w:val="4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6"/>
          <w:sz w:val="46"/>
          <w:szCs w:val="46"/>
        </w:rPr>
        <w:t>租金水平：考察目标区域的租金水平，比较不同地段的租金</w:t>
      </w:r>
    </w:p>
    <w:p>
      <w:pPr>
        <w:spacing w:before="2" w:line="220" w:lineRule="auto"/>
        <w:ind w:left="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差异。确保租金在企业财务可承受范围内,同时符合预期的业务收</w:t>
      </w:r>
      <w:r>
        <w:rPr>
          <w:rFonts w:ascii="SimHei" w:eastAsia="SimHei" w:hAnsi="SimHei" w:cs="SimHei"/>
          <w:sz w:val="46"/>
          <w:szCs w:val="46"/>
        </w:rPr>
        <w:t>益。</w:t>
      </w:r>
    </w:p>
    <w:p>
      <w:pPr>
        <w:pStyle w:val="BodyText"/>
        <w:spacing w:line="348" w:lineRule="auto"/>
      </w:pPr>
    </w:p>
    <w:p>
      <w:pPr>
        <w:spacing w:before="150" w:line="213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2.</w:t>
      </w:r>
      <w:r>
        <w:rPr>
          <w:rFonts w:ascii="SimHei" w:eastAsia="SimHei" w:hAnsi="SimHei" w:cs="SimHei"/>
          <w:spacing w:val="-8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成本结构：</w:t>
      </w:r>
      <w:r>
        <w:rPr>
          <w:rFonts w:ascii="SimHei" w:eastAsia="SimHei" w:hAnsi="SimHei" w:cs="SimHei"/>
          <w:spacing w:val="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sz w:val="46"/>
          <w:szCs w:val="46"/>
        </w:rPr>
        <w:t>细致分析租金之外的其他成本，包括设备采购、</w:t>
      </w:r>
    </w:p>
    <w:p>
      <w:pPr>
        <w:pStyle w:val="BodyText"/>
        <w:spacing w:line="341" w:lineRule="auto"/>
      </w:pPr>
    </w:p>
    <w:p>
      <w:pPr>
        <w:spacing w:before="149" w:line="1052" w:lineRule="exact"/>
        <w:ind w:left="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9"/>
          <w:position w:val="45"/>
          <w:sz w:val="46"/>
          <w:szCs w:val="46"/>
        </w:rPr>
        <w:t>员工工资、水电费等。全面了解成本结构,有助于合理制定价格策略，</w:t>
      </w:r>
    </w:p>
    <w:p>
      <w:pPr>
        <w:spacing w:before="2" w:line="221" w:lineRule="auto"/>
        <w:ind w:left="26"/>
        <w:rPr>
          <w:rFonts w:ascii="SimHei" w:eastAsia="SimHei" w:hAnsi="SimHei" w:cs="SimHei"/>
          <w:sz w:val="46"/>
          <w:szCs w:val="46"/>
        </w:rPr>
        <w:sectPr>
          <w:footerReference w:type="default" r:id="rId44"/>
          <w:pgSz w:w="20000" w:h="28260"/>
          <w:pgMar w:top="1505" w:right="2809" w:bottom="1888" w:left="3000" w:header="0" w:footer="1650" w:gutter="0"/>
          <w:pgNumType w:start="41"/>
          <w:cols w:space="708"/>
        </w:sectPr>
      </w:pPr>
      <w:r>
        <w:rPr>
          <w:rFonts w:ascii="SimHei" w:eastAsia="SimHei" w:hAnsi="SimHei" w:cs="SimHei"/>
          <w:b/>
          <w:bCs/>
          <w:spacing w:val="-12"/>
          <w:sz w:val="46"/>
          <w:szCs w:val="46"/>
        </w:rPr>
        <w:t>确保盈利。</w:t>
      </w:r>
    </w:p>
    <w:p>
      <w:pPr>
        <w:pStyle w:val="BodyText"/>
        <w:spacing w:line="374" w:lineRule="auto"/>
      </w:pPr>
    </w:p>
    <w:p>
      <w:pPr>
        <w:spacing w:before="149" w:line="1021" w:lineRule="exact"/>
        <w:ind w:left="9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8"/>
          <w:position w:val="42"/>
          <w:sz w:val="46"/>
          <w:szCs w:val="46"/>
        </w:rPr>
        <w:t>3.</w:t>
      </w:r>
      <w:r>
        <w:rPr>
          <w:rFonts w:ascii="SimHei" w:eastAsia="SimHei" w:hAnsi="SimHei" w:cs="SimHei"/>
          <w:spacing w:val="-71"/>
          <w:position w:val="42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8"/>
          <w:position w:val="42"/>
          <w:sz w:val="46"/>
          <w:szCs w:val="46"/>
        </w:rPr>
        <w:t>未来租金变动趋势：</w:t>
      </w:r>
      <w:r>
        <w:rPr>
          <w:rFonts w:ascii="SimHei" w:eastAsia="SimHei" w:hAnsi="SimHei" w:cs="SimHei"/>
          <w:spacing w:val="213"/>
          <w:position w:val="42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8"/>
          <w:position w:val="42"/>
          <w:sz w:val="46"/>
          <w:szCs w:val="46"/>
        </w:rPr>
        <w:t>调查目标地区租金的历史变动趋势以及</w:t>
      </w:r>
    </w:p>
    <w:p>
      <w:pPr>
        <w:spacing w:before="2" w:line="212" w:lineRule="auto"/>
        <w:ind w:left="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3"/>
          <w:sz w:val="46"/>
          <w:szCs w:val="46"/>
        </w:rPr>
        <w:t>未来的预测。这有助于制定长期的租赁计划，防范潜在的租金风险。</w:t>
      </w:r>
    </w:p>
    <w:p>
      <w:pPr>
        <w:spacing w:line="212" w:lineRule="auto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br/>
      </w:r>
      <w:r>
        <w:rPr>
          <w:rFonts w:ascii="SimHei" w:eastAsia="SimHei" w:hAnsi="SimHei" w:cs="SimHei"/>
          <w:sz w:val="46"/>
          <w:szCs w:val="46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https://d.book118.com/736013023120010032</w:t>
        </w:r>
      </w:hyperlink>
    </w:p>
    <w:p>
      <w:pPr>
        <w:spacing w:line="212" w:lineRule="auto"/>
        <w:rPr>
          <w:rFonts w:ascii="SimHei" w:eastAsia="SimHei" w:hAnsi="SimHei" w:cs="SimHei"/>
          <w:sz w:val="46"/>
          <w:szCs w:val="46"/>
        </w:rPr>
      </w:pPr>
    </w:p>
    <w:sectPr>
      <w:footerReference w:type="default" r:id="rId46"/>
      <w:type w:val="nextPage"/>
      <w:pgSz w:w="20000" w:h="28260"/>
      <w:pgMar w:top="1505" w:right="2809" w:bottom="1888" w:left="3000" w:header="0" w:footer="1650" w:gutter="0"/>
      <w:pgNumType w:start="42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74" w:lineRule="auto"/>
      <w:ind w:left="6909"/>
      <w:rPr>
        <w:rFonts w:ascii="SimSun" w:eastAsia="SimSun" w:hAnsi="SimSun" w:cs="SimSun"/>
        <w:sz w:val="21"/>
        <w:szCs w:val="21"/>
      </w:rPr>
    </w:pPr>
    <w:r>
      <w:rPr>
        <w:rFonts w:ascii="SimSun" w:eastAsia="SimSun" w:hAnsi="SimSun" w:cs="SimSun"/>
        <w:sz w:val="21"/>
        <w:szCs w:val="21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6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7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7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9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8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9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8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9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9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9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9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10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10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910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>2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11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4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12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4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12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13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13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14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14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15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15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910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>2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16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17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17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3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b/>
        <w:bCs/>
        <w:spacing w:val="-10"/>
        <w:sz w:val="24"/>
        <w:szCs w:val="24"/>
      </w:rPr>
      <w:t>18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3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b/>
        <w:bCs/>
        <w:spacing w:val="-10"/>
        <w:sz w:val="24"/>
        <w:szCs w:val="24"/>
      </w:rPr>
      <w:t>18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19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19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20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20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899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>3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21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22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899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880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bCs/>
        <w:sz w:val="34"/>
        <w:szCs w:val="34"/>
      </w:rPr>
      <w:t>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5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footer" Target="footer31.xml" /><Relationship Id="rId35" Type="http://schemas.openxmlformats.org/officeDocument/2006/relationships/footer" Target="footer32.xml" /><Relationship Id="rId36" Type="http://schemas.openxmlformats.org/officeDocument/2006/relationships/footer" Target="footer33.xml" /><Relationship Id="rId37" Type="http://schemas.openxmlformats.org/officeDocument/2006/relationships/footer" Target="footer34.xml" /><Relationship Id="rId38" Type="http://schemas.openxmlformats.org/officeDocument/2006/relationships/footer" Target="footer35.xml" /><Relationship Id="rId39" Type="http://schemas.openxmlformats.org/officeDocument/2006/relationships/footer" Target="footer36.xml" /><Relationship Id="rId4" Type="http://schemas.openxmlformats.org/officeDocument/2006/relationships/footer" Target="footer1.xml" /><Relationship Id="rId40" Type="http://schemas.openxmlformats.org/officeDocument/2006/relationships/footer" Target="footer37.xml" /><Relationship Id="rId41" Type="http://schemas.openxmlformats.org/officeDocument/2006/relationships/footer" Target="footer38.xml" /><Relationship Id="rId42" Type="http://schemas.openxmlformats.org/officeDocument/2006/relationships/footer" Target="footer39.xml" /><Relationship Id="rId43" Type="http://schemas.openxmlformats.org/officeDocument/2006/relationships/footer" Target="footer40.xml" /><Relationship Id="rId44" Type="http://schemas.openxmlformats.org/officeDocument/2006/relationships/footer" Target="footer41.xml" /><Relationship Id="rId45" Type="http://schemas.openxmlformats.org/officeDocument/2006/relationships/hyperlink" Target="https://d.book118.com/736013023120010032" TargetMode="External" /><Relationship Id="rId46" Type="http://schemas.openxmlformats.org/officeDocument/2006/relationships/footer" Target="footer42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2024-01-08T17:41:35Z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2024-01-08T17:41:38Z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659bc34483b9c4001f53a2aewl</vt:lpwstr>
  </property>
</Properties>
</file>