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高尔夫球车项目规划设计蓝图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1" w:history="1">
        <w:r>
          <w:rPr>
            <w:rFonts w:ascii="仿宋" w:eastAsia="仿宋" w:hAnsi="仿宋" w:cs="仿宋" w:hint="eastAsia"/>
            <w:lang w:eastAsia="zh-CN"/>
          </w:rPr>
          <w:t>序言</w:t>
        </w:r>
        <w:r>
          <w:tab/>
        </w:r>
        <w:r>
          <w:fldChar w:fldCharType="begin"/>
        </w:r>
        <w:r>
          <w:instrText xml:space="preserve"> PAGEREF _Toc18341 \h </w:instrText>
        </w:r>
        <w:r>
          <w:fldChar w:fldCharType="separate"/>
        </w:r>
        <w:r>
          <w:t>3</w:t>
        </w:r>
        <w:r>
          <w:fldChar w:fldCharType="end"/>
        </w:r>
      </w:hyperlink>
    </w:p>
    <w:p>
      <w:pPr>
        <w:pStyle w:val="TOC1"/>
        <w:tabs>
          <w:tab w:val="right" w:leader="dot" w:pos="8306"/>
        </w:tabs>
      </w:pPr>
      <w:hyperlink w:anchor="_Toc11019" w:history="1">
        <w:r>
          <w:rPr>
            <w:rFonts w:ascii="仿宋" w:eastAsia="仿宋" w:hAnsi="仿宋" w:cs="仿宋" w:hint="eastAsia"/>
            <w:lang w:eastAsia="zh-CN"/>
          </w:rPr>
          <w:t>一、高尔夫球车项目文档管理</w:t>
        </w:r>
        <w:r>
          <w:tab/>
        </w:r>
        <w:r>
          <w:fldChar w:fldCharType="begin"/>
        </w:r>
        <w:r>
          <w:instrText xml:space="preserve"> PAGEREF _Toc11019 \h </w:instrText>
        </w:r>
        <w:r>
          <w:fldChar w:fldCharType="separate"/>
        </w:r>
        <w:r>
          <w:t>3</w:t>
        </w:r>
        <w:r>
          <w:fldChar w:fldCharType="end"/>
        </w:r>
      </w:hyperlink>
    </w:p>
    <w:p>
      <w:pPr>
        <w:pStyle w:val="TOC2"/>
        <w:tabs>
          <w:tab w:val="right" w:leader="dot" w:pos="8306"/>
        </w:tabs>
      </w:pPr>
      <w:hyperlink w:anchor="_Toc6570" w:history="1">
        <w:r>
          <w:rPr>
            <w:rFonts w:ascii="仿宋" w:eastAsia="仿宋" w:hAnsi="仿宋" w:cs="仿宋" w:hint="eastAsia"/>
            <w:lang w:eastAsia="zh-CN"/>
          </w:rPr>
          <w:t>(一)、文档编制与审查</w:t>
        </w:r>
        <w:r>
          <w:tab/>
        </w:r>
        <w:r>
          <w:fldChar w:fldCharType="begin"/>
        </w:r>
        <w:r>
          <w:instrText xml:space="preserve"> PAGEREF _Toc6570 \h </w:instrText>
        </w:r>
        <w:r>
          <w:fldChar w:fldCharType="separate"/>
        </w:r>
        <w:r>
          <w:t>3</w:t>
        </w:r>
        <w:r>
          <w:fldChar w:fldCharType="end"/>
        </w:r>
      </w:hyperlink>
    </w:p>
    <w:p>
      <w:pPr>
        <w:pStyle w:val="TOC2"/>
        <w:tabs>
          <w:tab w:val="right" w:leader="dot" w:pos="8306"/>
        </w:tabs>
      </w:pPr>
      <w:hyperlink w:anchor="_Toc9927" w:history="1">
        <w:r>
          <w:rPr>
            <w:rFonts w:ascii="仿宋" w:eastAsia="仿宋" w:hAnsi="仿宋" w:cs="仿宋" w:hint="eastAsia"/>
            <w:lang w:eastAsia="zh-CN"/>
          </w:rPr>
          <w:t>(二)、文档发布与分发</w:t>
        </w:r>
        <w:r>
          <w:tab/>
        </w:r>
        <w:r>
          <w:fldChar w:fldCharType="begin"/>
        </w:r>
        <w:r>
          <w:instrText xml:space="preserve"> PAGEREF _Toc9927 \h </w:instrText>
        </w:r>
        <w:r>
          <w:fldChar w:fldCharType="separate"/>
        </w:r>
        <w:r>
          <w:t>4</w:t>
        </w:r>
        <w:r>
          <w:fldChar w:fldCharType="end"/>
        </w:r>
      </w:hyperlink>
    </w:p>
    <w:p>
      <w:pPr>
        <w:pStyle w:val="TOC2"/>
        <w:tabs>
          <w:tab w:val="right" w:leader="dot" w:pos="8306"/>
        </w:tabs>
      </w:pPr>
      <w:hyperlink w:anchor="_Toc18994" w:history="1">
        <w:r>
          <w:rPr>
            <w:rFonts w:ascii="仿宋" w:eastAsia="仿宋" w:hAnsi="仿宋" w:cs="仿宋" w:hint="eastAsia"/>
            <w:lang w:eastAsia="zh-CN"/>
          </w:rPr>
          <w:t>(三)、文档存档与归档</w:t>
        </w:r>
        <w:r>
          <w:tab/>
        </w:r>
        <w:r>
          <w:fldChar w:fldCharType="begin"/>
        </w:r>
        <w:r>
          <w:instrText xml:space="preserve"> PAGEREF _Toc18994 \h </w:instrText>
        </w:r>
        <w:r>
          <w:fldChar w:fldCharType="separate"/>
        </w:r>
        <w:r>
          <w:t>5</w:t>
        </w:r>
        <w:r>
          <w:fldChar w:fldCharType="end"/>
        </w:r>
      </w:hyperlink>
    </w:p>
    <w:p>
      <w:pPr>
        <w:pStyle w:val="TOC1"/>
        <w:tabs>
          <w:tab w:val="right" w:leader="dot" w:pos="8306"/>
        </w:tabs>
      </w:pPr>
      <w:hyperlink w:anchor="_Toc16025" w:history="1">
        <w:r>
          <w:rPr>
            <w:rFonts w:ascii="仿宋" w:eastAsia="仿宋" w:hAnsi="仿宋" w:cs="仿宋" w:hint="eastAsia"/>
            <w:lang w:eastAsia="zh-CN"/>
          </w:rPr>
          <w:t>二、高尔夫球车项目可持续发展</w:t>
        </w:r>
        <w:r>
          <w:tab/>
        </w:r>
        <w:r>
          <w:fldChar w:fldCharType="begin"/>
        </w:r>
        <w:r>
          <w:instrText xml:space="preserve"> PAGEREF _Toc16025 \h </w:instrText>
        </w:r>
        <w:r>
          <w:fldChar w:fldCharType="separate"/>
        </w:r>
        <w:r>
          <w:t>6</w:t>
        </w:r>
        <w:r>
          <w:fldChar w:fldCharType="end"/>
        </w:r>
      </w:hyperlink>
    </w:p>
    <w:p>
      <w:pPr>
        <w:pStyle w:val="TOC2"/>
        <w:tabs>
          <w:tab w:val="right" w:leader="dot" w:pos="8306"/>
        </w:tabs>
      </w:pPr>
      <w:hyperlink w:anchor="_Toc18590" w:history="1">
        <w:r>
          <w:rPr>
            <w:rFonts w:ascii="仿宋" w:eastAsia="仿宋" w:hAnsi="仿宋" w:cs="仿宋" w:hint="eastAsia"/>
            <w:lang w:eastAsia="zh-CN"/>
          </w:rPr>
          <w:t>(一)、可持续战略与实践</w:t>
        </w:r>
        <w:r>
          <w:tab/>
        </w:r>
        <w:r>
          <w:fldChar w:fldCharType="begin"/>
        </w:r>
        <w:r>
          <w:instrText xml:space="preserve"> PAGEREF _Toc18590 \h </w:instrText>
        </w:r>
        <w:r>
          <w:fldChar w:fldCharType="separate"/>
        </w:r>
        <w:r>
          <w:t>6</w:t>
        </w:r>
        <w:r>
          <w:fldChar w:fldCharType="end"/>
        </w:r>
      </w:hyperlink>
    </w:p>
    <w:p>
      <w:pPr>
        <w:pStyle w:val="TOC2"/>
        <w:tabs>
          <w:tab w:val="right" w:leader="dot" w:pos="8306"/>
        </w:tabs>
      </w:pPr>
      <w:hyperlink w:anchor="_Toc11088" w:history="1">
        <w:r>
          <w:rPr>
            <w:rFonts w:ascii="仿宋" w:eastAsia="仿宋" w:hAnsi="仿宋" w:cs="仿宋" w:hint="eastAsia"/>
            <w:lang w:eastAsia="zh-CN"/>
          </w:rPr>
          <w:t>(二)、环保与社会责任</w:t>
        </w:r>
        <w:r>
          <w:tab/>
        </w:r>
        <w:r>
          <w:fldChar w:fldCharType="begin"/>
        </w:r>
        <w:r>
          <w:instrText xml:space="preserve"> PAGEREF _Toc11088 \h </w:instrText>
        </w:r>
        <w:r>
          <w:fldChar w:fldCharType="separate"/>
        </w:r>
        <w:r>
          <w:t>7</w:t>
        </w:r>
        <w:r>
          <w:fldChar w:fldCharType="end"/>
        </w:r>
      </w:hyperlink>
    </w:p>
    <w:p>
      <w:pPr>
        <w:pStyle w:val="TOC1"/>
        <w:tabs>
          <w:tab w:val="right" w:leader="dot" w:pos="8306"/>
        </w:tabs>
      </w:pPr>
      <w:hyperlink w:anchor="_Toc7595" w:history="1">
        <w:r>
          <w:rPr>
            <w:rFonts w:ascii="仿宋" w:eastAsia="仿宋" w:hAnsi="仿宋" w:cs="仿宋" w:hint="eastAsia"/>
            <w:lang w:eastAsia="zh-CN"/>
          </w:rPr>
          <w:t>三、产品规划分析</w:t>
        </w:r>
        <w:r>
          <w:tab/>
        </w:r>
        <w:r>
          <w:fldChar w:fldCharType="begin"/>
        </w:r>
        <w:r>
          <w:instrText xml:space="preserve"> PAGEREF _Toc7595 \h </w:instrText>
        </w:r>
        <w:r>
          <w:fldChar w:fldCharType="separate"/>
        </w:r>
        <w:r>
          <w:t>8</w:t>
        </w:r>
        <w:r>
          <w:fldChar w:fldCharType="end"/>
        </w:r>
      </w:hyperlink>
    </w:p>
    <w:p>
      <w:pPr>
        <w:pStyle w:val="TOC2"/>
        <w:tabs>
          <w:tab w:val="right" w:leader="dot" w:pos="8306"/>
        </w:tabs>
      </w:pPr>
      <w:hyperlink w:anchor="_Toc24884" w:history="1">
        <w:r>
          <w:rPr>
            <w:rFonts w:ascii="仿宋" w:eastAsia="仿宋" w:hAnsi="仿宋" w:cs="仿宋" w:hint="eastAsia"/>
            <w:lang w:eastAsia="zh-CN"/>
          </w:rPr>
          <w:t>(一)、产品规划</w:t>
        </w:r>
        <w:r>
          <w:tab/>
        </w:r>
        <w:r>
          <w:fldChar w:fldCharType="begin"/>
        </w:r>
        <w:r>
          <w:instrText xml:space="preserve"> PAGEREF _Toc24884 \h </w:instrText>
        </w:r>
        <w:r>
          <w:fldChar w:fldCharType="separate"/>
        </w:r>
        <w:r>
          <w:t>8</w:t>
        </w:r>
        <w:r>
          <w:fldChar w:fldCharType="end"/>
        </w:r>
      </w:hyperlink>
    </w:p>
    <w:p>
      <w:pPr>
        <w:pStyle w:val="TOC2"/>
        <w:tabs>
          <w:tab w:val="right" w:leader="dot" w:pos="8306"/>
        </w:tabs>
      </w:pPr>
      <w:hyperlink w:anchor="_Toc18682" w:history="1">
        <w:r>
          <w:rPr>
            <w:rFonts w:ascii="仿宋" w:eastAsia="仿宋" w:hAnsi="仿宋" w:cs="仿宋" w:hint="eastAsia"/>
            <w:lang w:eastAsia="zh-CN"/>
          </w:rPr>
          <w:t>(二)、建设规模</w:t>
        </w:r>
        <w:r>
          <w:tab/>
        </w:r>
        <w:r>
          <w:fldChar w:fldCharType="begin"/>
        </w:r>
        <w:r>
          <w:instrText xml:space="preserve"> PAGEREF _Toc18682 \h </w:instrText>
        </w:r>
        <w:r>
          <w:fldChar w:fldCharType="separate"/>
        </w:r>
        <w:r>
          <w:t>9</w:t>
        </w:r>
        <w:r>
          <w:fldChar w:fldCharType="end"/>
        </w:r>
      </w:hyperlink>
    </w:p>
    <w:p>
      <w:pPr>
        <w:pStyle w:val="TOC1"/>
        <w:tabs>
          <w:tab w:val="right" w:leader="dot" w:pos="8306"/>
        </w:tabs>
      </w:pPr>
      <w:hyperlink w:anchor="_Toc13305" w:history="1">
        <w:r>
          <w:rPr>
            <w:rFonts w:ascii="仿宋" w:eastAsia="仿宋" w:hAnsi="仿宋" w:cs="仿宋" w:hint="eastAsia"/>
            <w:lang w:eastAsia="zh-CN"/>
          </w:rPr>
          <w:t>四、工艺说明</w:t>
        </w:r>
        <w:r>
          <w:tab/>
        </w:r>
        <w:r>
          <w:fldChar w:fldCharType="begin"/>
        </w:r>
        <w:r>
          <w:instrText xml:space="preserve"> PAGEREF _Toc13305 \h </w:instrText>
        </w:r>
        <w:r>
          <w:fldChar w:fldCharType="separate"/>
        </w:r>
        <w:r>
          <w:t>10</w:t>
        </w:r>
        <w:r>
          <w:fldChar w:fldCharType="end"/>
        </w:r>
      </w:hyperlink>
    </w:p>
    <w:p>
      <w:pPr>
        <w:pStyle w:val="TOC2"/>
        <w:tabs>
          <w:tab w:val="right" w:leader="dot" w:pos="8306"/>
        </w:tabs>
      </w:pPr>
      <w:hyperlink w:anchor="_Toc8121" w:history="1">
        <w:r>
          <w:rPr>
            <w:rFonts w:ascii="仿宋" w:eastAsia="仿宋" w:hAnsi="仿宋" w:cs="仿宋" w:hint="eastAsia"/>
            <w:lang w:eastAsia="zh-CN"/>
          </w:rPr>
          <w:t>(一)、技术管理特点</w:t>
        </w:r>
        <w:r>
          <w:tab/>
        </w:r>
        <w:r>
          <w:fldChar w:fldCharType="begin"/>
        </w:r>
        <w:r>
          <w:instrText xml:space="preserve"> PAGEREF _Toc8121 \h </w:instrText>
        </w:r>
        <w:r>
          <w:fldChar w:fldCharType="separate"/>
        </w:r>
        <w:r>
          <w:t>10</w:t>
        </w:r>
        <w:r>
          <w:fldChar w:fldCharType="end"/>
        </w:r>
      </w:hyperlink>
    </w:p>
    <w:p>
      <w:pPr>
        <w:pStyle w:val="TOC2"/>
        <w:tabs>
          <w:tab w:val="right" w:leader="dot" w:pos="8306"/>
        </w:tabs>
      </w:pPr>
      <w:hyperlink w:anchor="_Toc23346" w:history="1">
        <w:r>
          <w:rPr>
            <w:rFonts w:ascii="仿宋" w:eastAsia="仿宋" w:hAnsi="仿宋" w:cs="仿宋" w:hint="eastAsia"/>
            <w:lang w:eastAsia="zh-CN"/>
          </w:rPr>
          <w:t>(二)、高尔夫球车项目工艺技术设计方案</w:t>
        </w:r>
        <w:r>
          <w:tab/>
        </w:r>
        <w:r>
          <w:fldChar w:fldCharType="begin"/>
        </w:r>
        <w:r>
          <w:instrText xml:space="preserve"> PAGEREF _Toc23346 \h </w:instrText>
        </w:r>
        <w:r>
          <w:fldChar w:fldCharType="separate"/>
        </w:r>
        <w:r>
          <w:t>11</w:t>
        </w:r>
        <w:r>
          <w:fldChar w:fldCharType="end"/>
        </w:r>
      </w:hyperlink>
    </w:p>
    <w:p>
      <w:pPr>
        <w:pStyle w:val="TOC2"/>
        <w:tabs>
          <w:tab w:val="right" w:leader="dot" w:pos="8306"/>
        </w:tabs>
      </w:pPr>
      <w:hyperlink w:anchor="_Toc24007" w:history="1">
        <w:r>
          <w:rPr>
            <w:rFonts w:ascii="仿宋" w:eastAsia="仿宋" w:hAnsi="仿宋" w:cs="仿宋" w:hint="eastAsia"/>
            <w:lang w:eastAsia="zh-CN"/>
          </w:rPr>
          <w:t>(三)、设备选型方案</w:t>
        </w:r>
        <w:r>
          <w:tab/>
        </w:r>
        <w:r>
          <w:fldChar w:fldCharType="begin"/>
        </w:r>
        <w:r>
          <w:instrText xml:space="preserve"> PAGEREF _Toc24007 \h </w:instrText>
        </w:r>
        <w:r>
          <w:fldChar w:fldCharType="separate"/>
        </w:r>
        <w:r>
          <w:t>12</w:t>
        </w:r>
        <w:r>
          <w:fldChar w:fldCharType="end"/>
        </w:r>
      </w:hyperlink>
    </w:p>
    <w:p>
      <w:pPr>
        <w:pStyle w:val="TOC1"/>
        <w:tabs>
          <w:tab w:val="right" w:leader="dot" w:pos="8306"/>
        </w:tabs>
      </w:pPr>
      <w:hyperlink w:anchor="_Toc25464" w:history="1">
        <w:r>
          <w:rPr>
            <w:rFonts w:ascii="仿宋" w:eastAsia="仿宋" w:hAnsi="仿宋" w:cs="仿宋" w:hint="eastAsia"/>
            <w:lang w:eastAsia="zh-CN"/>
          </w:rPr>
          <w:t>五、高尔夫球车项目绩效评估</w:t>
        </w:r>
        <w:r>
          <w:tab/>
        </w:r>
        <w:r>
          <w:fldChar w:fldCharType="begin"/>
        </w:r>
        <w:r>
          <w:instrText xml:space="preserve"> PAGEREF _Toc25464 \h </w:instrText>
        </w:r>
        <w:r>
          <w:fldChar w:fldCharType="separate"/>
        </w:r>
        <w:r>
          <w:t>14</w:t>
        </w:r>
        <w:r>
          <w:fldChar w:fldCharType="end"/>
        </w:r>
      </w:hyperlink>
    </w:p>
    <w:p>
      <w:pPr>
        <w:pStyle w:val="TOC2"/>
        <w:tabs>
          <w:tab w:val="right" w:leader="dot" w:pos="8306"/>
        </w:tabs>
      </w:pPr>
      <w:hyperlink w:anchor="_Toc25802" w:history="1">
        <w:r>
          <w:rPr>
            <w:rFonts w:ascii="仿宋" w:eastAsia="仿宋" w:hAnsi="仿宋" w:cs="仿宋" w:hint="eastAsia"/>
            <w:lang w:eastAsia="zh-CN"/>
          </w:rPr>
          <w:t>(一)、绩效评估指标</w:t>
        </w:r>
        <w:r>
          <w:tab/>
        </w:r>
        <w:r>
          <w:fldChar w:fldCharType="begin"/>
        </w:r>
        <w:r>
          <w:instrText xml:space="preserve"> PAGEREF _Toc25802 \h </w:instrText>
        </w:r>
        <w:r>
          <w:fldChar w:fldCharType="separate"/>
        </w:r>
        <w:r>
          <w:t>14</w:t>
        </w:r>
        <w:r>
          <w:fldChar w:fldCharType="end"/>
        </w:r>
      </w:hyperlink>
    </w:p>
    <w:p>
      <w:pPr>
        <w:pStyle w:val="TOC2"/>
        <w:tabs>
          <w:tab w:val="right" w:leader="dot" w:pos="8306"/>
        </w:tabs>
      </w:pPr>
      <w:hyperlink w:anchor="_Toc14746" w:history="1">
        <w:r>
          <w:rPr>
            <w:rFonts w:ascii="仿宋" w:eastAsia="仿宋" w:hAnsi="仿宋" w:cs="仿宋" w:hint="eastAsia"/>
            <w:lang w:eastAsia="zh-CN"/>
          </w:rPr>
          <w:t>(二)、绩效评估方法</w:t>
        </w:r>
        <w:r>
          <w:tab/>
        </w:r>
        <w:r>
          <w:fldChar w:fldCharType="begin"/>
        </w:r>
        <w:r>
          <w:instrText xml:space="preserve"> PAGEREF _Toc14746 \h </w:instrText>
        </w:r>
        <w:r>
          <w:fldChar w:fldCharType="separate"/>
        </w:r>
        <w:r>
          <w:t>15</w:t>
        </w:r>
        <w:r>
          <w:fldChar w:fldCharType="end"/>
        </w:r>
      </w:hyperlink>
    </w:p>
    <w:p>
      <w:pPr>
        <w:pStyle w:val="TOC2"/>
        <w:tabs>
          <w:tab w:val="right" w:leader="dot" w:pos="8306"/>
        </w:tabs>
      </w:pPr>
      <w:hyperlink w:anchor="_Toc16646" w:history="1">
        <w:r>
          <w:rPr>
            <w:rFonts w:ascii="仿宋" w:eastAsia="仿宋" w:hAnsi="仿宋" w:cs="仿宋" w:hint="eastAsia"/>
            <w:lang w:eastAsia="zh-CN"/>
          </w:rPr>
          <w:t>(三)、绩效评估周期</w:t>
        </w:r>
        <w:r>
          <w:tab/>
        </w:r>
        <w:r>
          <w:fldChar w:fldCharType="begin"/>
        </w:r>
        <w:r>
          <w:instrText xml:space="preserve"> PAGEREF _Toc16646 \h </w:instrText>
        </w:r>
        <w:r>
          <w:fldChar w:fldCharType="separate"/>
        </w:r>
        <w:r>
          <w:t>16</w:t>
        </w:r>
        <w:r>
          <w:fldChar w:fldCharType="end"/>
        </w:r>
      </w:hyperlink>
    </w:p>
    <w:p>
      <w:pPr>
        <w:pStyle w:val="TOC1"/>
        <w:tabs>
          <w:tab w:val="right" w:leader="dot" w:pos="8306"/>
        </w:tabs>
      </w:pPr>
      <w:hyperlink w:anchor="_Toc10394" w:history="1">
        <w:r>
          <w:rPr>
            <w:rFonts w:ascii="仿宋" w:eastAsia="仿宋" w:hAnsi="仿宋" w:cs="仿宋" w:hint="eastAsia"/>
            <w:lang w:eastAsia="zh-CN"/>
          </w:rPr>
          <w:t>六、高尔夫球车项目建设背景及必要性分析</w:t>
        </w:r>
        <w:r>
          <w:tab/>
        </w:r>
        <w:r>
          <w:fldChar w:fldCharType="begin"/>
        </w:r>
        <w:r>
          <w:instrText xml:space="preserve"> PAGEREF _Toc10394 \h </w:instrText>
        </w:r>
        <w:r>
          <w:fldChar w:fldCharType="separate"/>
        </w:r>
        <w:r>
          <w:t>17</w:t>
        </w:r>
        <w:r>
          <w:fldChar w:fldCharType="end"/>
        </w:r>
      </w:hyperlink>
    </w:p>
    <w:p>
      <w:pPr>
        <w:pStyle w:val="TOC2"/>
        <w:tabs>
          <w:tab w:val="right" w:leader="dot" w:pos="8306"/>
        </w:tabs>
      </w:pPr>
      <w:hyperlink w:anchor="_Toc2565" w:history="1">
        <w:r>
          <w:rPr>
            <w:rFonts w:ascii="仿宋" w:eastAsia="仿宋" w:hAnsi="仿宋" w:cs="仿宋" w:hint="eastAsia"/>
            <w:lang w:eastAsia="zh-CN"/>
          </w:rPr>
          <w:t>(一)、高尔夫球车项目背景分析</w:t>
        </w:r>
        <w:r>
          <w:tab/>
        </w:r>
        <w:r>
          <w:fldChar w:fldCharType="begin"/>
        </w:r>
        <w:r>
          <w:instrText xml:space="preserve"> PAGEREF _Toc2565 \h </w:instrText>
        </w:r>
        <w:r>
          <w:fldChar w:fldCharType="separate"/>
        </w:r>
        <w:r>
          <w:t>17</w:t>
        </w:r>
        <w:r>
          <w:fldChar w:fldCharType="end"/>
        </w:r>
      </w:hyperlink>
    </w:p>
    <w:p>
      <w:pPr>
        <w:pStyle w:val="TOC2"/>
        <w:tabs>
          <w:tab w:val="right" w:leader="dot" w:pos="8306"/>
        </w:tabs>
      </w:pPr>
      <w:hyperlink w:anchor="_Toc10305" w:history="1">
        <w:r>
          <w:rPr>
            <w:rFonts w:ascii="仿宋" w:eastAsia="仿宋" w:hAnsi="仿宋" w:cs="仿宋" w:hint="eastAsia"/>
            <w:lang w:eastAsia="zh-CN"/>
          </w:rPr>
          <w:t>(二)、高尔夫球车项目建设必要性分析</w:t>
        </w:r>
        <w:r>
          <w:tab/>
        </w:r>
        <w:r>
          <w:fldChar w:fldCharType="begin"/>
        </w:r>
        <w:r>
          <w:instrText xml:space="preserve"> PAGEREF _Toc10305 \h </w:instrText>
        </w:r>
        <w:r>
          <w:fldChar w:fldCharType="separate"/>
        </w:r>
        <w:r>
          <w:t>18</w:t>
        </w:r>
        <w:r>
          <w:fldChar w:fldCharType="end"/>
        </w:r>
      </w:hyperlink>
    </w:p>
    <w:p>
      <w:pPr>
        <w:pStyle w:val="TOC1"/>
        <w:tabs>
          <w:tab w:val="right" w:leader="dot" w:pos="8306"/>
        </w:tabs>
      </w:pPr>
      <w:hyperlink w:anchor="_Toc9540" w:history="1">
        <w:r>
          <w:rPr>
            <w:rFonts w:ascii="仿宋" w:eastAsia="仿宋" w:hAnsi="仿宋" w:cs="仿宋" w:hint="eastAsia"/>
            <w:lang w:eastAsia="zh-CN"/>
          </w:rPr>
          <w:t>七、高尔夫球车项目风险管理</w:t>
        </w:r>
        <w:r>
          <w:tab/>
        </w:r>
        <w:r>
          <w:fldChar w:fldCharType="begin"/>
        </w:r>
        <w:r>
          <w:instrText xml:space="preserve"> PAGEREF _Toc9540 \h </w:instrText>
        </w:r>
        <w:r>
          <w:fldChar w:fldCharType="separate"/>
        </w:r>
        <w:r>
          <w:t>20</w:t>
        </w:r>
        <w:r>
          <w:fldChar w:fldCharType="end"/>
        </w:r>
      </w:hyperlink>
    </w:p>
    <w:p>
      <w:pPr>
        <w:pStyle w:val="TOC2"/>
        <w:tabs>
          <w:tab w:val="right" w:leader="dot" w:pos="8306"/>
        </w:tabs>
      </w:pPr>
      <w:hyperlink w:anchor="_Toc2439" w:history="1">
        <w:r>
          <w:rPr>
            <w:rFonts w:ascii="仿宋" w:eastAsia="仿宋" w:hAnsi="仿宋" w:cs="仿宋" w:hint="eastAsia"/>
            <w:lang w:eastAsia="zh-CN"/>
          </w:rPr>
          <w:t>(一)、风险识别与评估</w:t>
        </w:r>
        <w:r>
          <w:tab/>
        </w:r>
        <w:r>
          <w:fldChar w:fldCharType="begin"/>
        </w:r>
        <w:r>
          <w:instrText xml:space="preserve"> PAGEREF _Toc2439 \h </w:instrText>
        </w:r>
        <w:r>
          <w:fldChar w:fldCharType="separate"/>
        </w:r>
        <w:r>
          <w:t>20</w:t>
        </w:r>
        <w:r>
          <w:fldChar w:fldCharType="end"/>
        </w:r>
      </w:hyperlink>
    </w:p>
    <w:p>
      <w:pPr>
        <w:pStyle w:val="TOC2"/>
        <w:tabs>
          <w:tab w:val="right" w:leader="dot" w:pos="8306"/>
        </w:tabs>
      </w:pPr>
      <w:hyperlink w:anchor="_Toc25475" w:history="1">
        <w:r>
          <w:rPr>
            <w:rFonts w:ascii="仿宋" w:eastAsia="仿宋" w:hAnsi="仿宋" w:cs="仿宋" w:hint="eastAsia"/>
            <w:lang w:eastAsia="zh-CN"/>
          </w:rPr>
          <w:t>(二)、风险应对策略</w:t>
        </w:r>
        <w:r>
          <w:tab/>
        </w:r>
        <w:r>
          <w:fldChar w:fldCharType="begin"/>
        </w:r>
        <w:r>
          <w:instrText xml:space="preserve"> PAGEREF _Toc25475 \h </w:instrText>
        </w:r>
        <w:r>
          <w:fldChar w:fldCharType="separate"/>
        </w:r>
        <w:r>
          <w:t>21</w:t>
        </w:r>
        <w:r>
          <w:fldChar w:fldCharType="end"/>
        </w:r>
      </w:hyperlink>
    </w:p>
    <w:p>
      <w:pPr>
        <w:pStyle w:val="TOC2"/>
        <w:tabs>
          <w:tab w:val="right" w:leader="dot" w:pos="8306"/>
        </w:tabs>
      </w:pPr>
      <w:hyperlink w:anchor="_Toc14130" w:history="1">
        <w:r>
          <w:rPr>
            <w:rFonts w:ascii="仿宋" w:eastAsia="仿宋" w:hAnsi="仿宋" w:cs="仿宋" w:hint="eastAsia"/>
            <w:lang w:eastAsia="zh-CN"/>
          </w:rPr>
          <w:t>(三)、风险监控与控制</w:t>
        </w:r>
        <w:r>
          <w:tab/>
        </w:r>
        <w:r>
          <w:fldChar w:fldCharType="begin"/>
        </w:r>
        <w:r>
          <w:instrText xml:space="preserve"> PAGEREF _Toc14130 \h </w:instrText>
        </w:r>
        <w:r>
          <w:fldChar w:fldCharType="separate"/>
        </w:r>
        <w:r>
          <w:t>23</w:t>
        </w:r>
        <w:r>
          <w:fldChar w:fldCharType="end"/>
        </w:r>
      </w:hyperlink>
    </w:p>
    <w:p>
      <w:pPr>
        <w:pStyle w:val="TOC1"/>
        <w:tabs>
          <w:tab w:val="right" w:leader="dot" w:pos="8306"/>
        </w:tabs>
      </w:pPr>
      <w:hyperlink w:anchor="_Toc30063" w:history="1">
        <w:r>
          <w:rPr>
            <w:rFonts w:ascii="仿宋" w:eastAsia="仿宋" w:hAnsi="仿宋" w:cs="仿宋" w:hint="eastAsia"/>
            <w:lang w:eastAsia="zh-CN"/>
          </w:rPr>
          <w:t>八、高尔夫球车项目人力资源管理</w:t>
        </w:r>
        <w:r>
          <w:tab/>
        </w:r>
        <w:r>
          <w:fldChar w:fldCharType="begin"/>
        </w:r>
        <w:r>
          <w:instrText xml:space="preserve"> PAGEREF _Toc30063 \h </w:instrText>
        </w:r>
        <w:r>
          <w:fldChar w:fldCharType="separate"/>
        </w:r>
        <w:r>
          <w:t>24</w:t>
        </w:r>
        <w:r>
          <w:fldChar w:fldCharType="end"/>
        </w:r>
      </w:hyperlink>
    </w:p>
    <w:p>
      <w:pPr>
        <w:pStyle w:val="TOC2"/>
        <w:tabs>
          <w:tab w:val="right" w:leader="dot" w:pos="8306"/>
        </w:tabs>
      </w:pPr>
      <w:hyperlink w:anchor="_Toc13385" w:history="1">
        <w:r>
          <w:rPr>
            <w:rFonts w:ascii="仿宋" w:eastAsia="仿宋" w:hAnsi="仿宋" w:cs="仿宋" w:hint="eastAsia"/>
            <w:lang w:eastAsia="zh-CN"/>
          </w:rPr>
          <w:t>(一)、建立健全的预算管理制度</w:t>
        </w:r>
        <w:r>
          <w:tab/>
        </w:r>
        <w:r>
          <w:fldChar w:fldCharType="begin"/>
        </w:r>
        <w:r>
          <w:instrText xml:space="preserve"> PAGEREF _Toc13385 \h </w:instrText>
        </w:r>
        <w:r>
          <w:fldChar w:fldCharType="separate"/>
        </w:r>
        <w:r>
          <w:t>24</w:t>
        </w:r>
        <w:r>
          <w:fldChar w:fldCharType="end"/>
        </w:r>
      </w:hyperlink>
    </w:p>
    <w:p>
      <w:pPr>
        <w:pStyle w:val="TOC2"/>
        <w:tabs>
          <w:tab w:val="right" w:leader="dot" w:pos="8306"/>
        </w:tabs>
      </w:pPr>
      <w:hyperlink w:anchor="_Toc23228" w:history="1">
        <w:r>
          <w:rPr>
            <w:rFonts w:ascii="仿宋" w:eastAsia="仿宋" w:hAnsi="仿宋" w:cs="仿宋" w:hint="eastAsia"/>
            <w:lang w:eastAsia="zh-CN"/>
          </w:rPr>
          <w:t>(二)、加强资金流动监控</w:t>
        </w:r>
        <w:r>
          <w:tab/>
        </w:r>
        <w:r>
          <w:fldChar w:fldCharType="begin"/>
        </w:r>
        <w:r>
          <w:instrText xml:space="preserve"> PAGEREF _Toc23228 \h </w:instrText>
        </w:r>
        <w:r>
          <w:fldChar w:fldCharType="separate"/>
        </w:r>
        <w:r>
          <w:t>25</w:t>
        </w:r>
        <w:r>
          <w:fldChar w:fldCharType="end"/>
        </w:r>
      </w:hyperlink>
    </w:p>
    <w:p>
      <w:pPr>
        <w:pStyle w:val="TOC2"/>
        <w:tabs>
          <w:tab w:val="right" w:leader="dot" w:pos="8306"/>
        </w:tabs>
      </w:pPr>
      <w:hyperlink w:anchor="_Toc3923" w:history="1">
        <w:r>
          <w:rPr>
            <w:rFonts w:ascii="仿宋" w:eastAsia="仿宋" w:hAnsi="仿宋" w:cs="仿宋" w:hint="eastAsia"/>
            <w:lang w:eastAsia="zh-CN"/>
          </w:rPr>
          <w:t>(三)、制定完善的风险控制机制</w:t>
        </w:r>
        <w:r>
          <w:tab/>
        </w:r>
        <w:r>
          <w:fldChar w:fldCharType="begin"/>
        </w:r>
        <w:r>
          <w:instrText xml:space="preserve"> PAGEREF _Toc3923 \h </w:instrText>
        </w:r>
        <w:r>
          <w:fldChar w:fldCharType="separate"/>
        </w:r>
        <w:r>
          <w:t>26</w:t>
        </w:r>
        <w:r>
          <w:fldChar w:fldCharType="end"/>
        </w:r>
      </w:hyperlink>
    </w:p>
    <w:p>
      <w:pPr>
        <w:pStyle w:val="TOC2"/>
        <w:tabs>
          <w:tab w:val="right" w:leader="dot" w:pos="8306"/>
        </w:tabs>
      </w:pPr>
      <w:hyperlink w:anchor="_Toc18152" w:history="1">
        <w:r>
          <w:rPr>
            <w:rFonts w:ascii="仿宋" w:eastAsia="仿宋" w:hAnsi="仿宋" w:cs="仿宋" w:hint="eastAsia"/>
            <w:lang w:eastAsia="zh-CN"/>
          </w:rPr>
          <w:t>(四)、优化成本管理</w:t>
        </w:r>
        <w:r>
          <w:tab/>
        </w:r>
        <w:r>
          <w:fldChar w:fldCharType="begin"/>
        </w:r>
        <w:r>
          <w:instrText xml:space="preserve"> PAGEREF _Toc18152 \h </w:instrText>
        </w:r>
        <w:r>
          <w:fldChar w:fldCharType="separate"/>
        </w:r>
        <w:r>
          <w:t>28</w:t>
        </w:r>
        <w:r>
          <w:fldChar w:fldCharType="end"/>
        </w:r>
      </w:hyperlink>
    </w:p>
    <w:p>
      <w:pPr>
        <w:pStyle w:val="TOC1"/>
        <w:tabs>
          <w:tab w:val="right" w:leader="dot" w:pos="8306"/>
        </w:tabs>
      </w:pPr>
      <w:hyperlink w:anchor="_Toc30856" w:history="1">
        <w:r>
          <w:rPr>
            <w:rFonts w:ascii="仿宋" w:eastAsia="仿宋" w:hAnsi="仿宋" w:cs="仿宋" w:hint="eastAsia"/>
            <w:lang w:eastAsia="zh-CN"/>
          </w:rPr>
          <w:t>九、高尔夫球车项目人力资源培养与发展</w:t>
        </w:r>
        <w:r>
          <w:tab/>
        </w:r>
        <w:r>
          <w:fldChar w:fldCharType="begin"/>
        </w:r>
        <w:r>
          <w:instrText xml:space="preserve"> PAGEREF _Toc30856 \h </w:instrText>
        </w:r>
        <w:r>
          <w:fldChar w:fldCharType="separate"/>
        </w:r>
        <w:r>
          <w:t>29</w:t>
        </w:r>
        <w:r>
          <w:fldChar w:fldCharType="end"/>
        </w:r>
      </w:hyperlink>
    </w:p>
    <w:p>
      <w:pPr>
        <w:pStyle w:val="TOC2"/>
        <w:tabs>
          <w:tab w:val="right" w:leader="dot" w:pos="8306"/>
        </w:tabs>
      </w:pPr>
      <w:hyperlink w:anchor="_Toc4415" w:history="1">
        <w:r>
          <w:rPr>
            <w:rFonts w:ascii="仿宋" w:eastAsia="仿宋" w:hAnsi="仿宋" w:cs="仿宋" w:hint="eastAsia"/>
            <w:lang w:eastAsia="zh-CN"/>
          </w:rPr>
          <w:t>(一)、人才需求与规划</w:t>
        </w:r>
        <w:r>
          <w:tab/>
        </w:r>
        <w:r>
          <w:fldChar w:fldCharType="begin"/>
        </w:r>
        <w:r>
          <w:instrText xml:space="preserve"> PAGEREF _Toc4415 \h </w:instrText>
        </w:r>
        <w:r>
          <w:fldChar w:fldCharType="separate"/>
        </w:r>
        <w:r>
          <w:t>29</w:t>
        </w:r>
        <w:r>
          <w:fldChar w:fldCharType="end"/>
        </w:r>
      </w:hyperlink>
    </w:p>
    <w:p>
      <w:pPr>
        <w:pStyle w:val="TOC2"/>
        <w:tabs>
          <w:tab w:val="right" w:leader="dot" w:pos="8306"/>
        </w:tabs>
      </w:pPr>
      <w:hyperlink w:anchor="_Toc23110" w:history="1">
        <w:r>
          <w:rPr>
            <w:rFonts w:ascii="仿宋" w:eastAsia="仿宋" w:hAnsi="仿宋" w:cs="仿宋" w:hint="eastAsia"/>
            <w:lang w:eastAsia="zh-CN"/>
          </w:rPr>
          <w:t>(二)、培训与发展计划</w:t>
        </w:r>
        <w:r>
          <w:tab/>
        </w:r>
        <w:r>
          <w:fldChar w:fldCharType="begin"/>
        </w:r>
        <w:r>
          <w:instrText xml:space="preserve"> PAGEREF _Toc23110 \h </w:instrText>
        </w:r>
        <w:r>
          <w:fldChar w:fldCharType="separate"/>
        </w:r>
        <w:r>
          <w:t>30</w:t>
        </w:r>
        <w:r>
          <w:fldChar w:fldCharType="end"/>
        </w:r>
      </w:hyperlink>
    </w:p>
    <w:p>
      <w:pPr>
        <w:pStyle w:val="TOC1"/>
        <w:tabs>
          <w:tab w:val="right" w:leader="dot" w:pos="8306"/>
        </w:tabs>
      </w:pPr>
      <w:hyperlink w:anchor="_Toc12761" w:history="1">
        <w:r>
          <w:rPr>
            <w:rFonts w:ascii="仿宋" w:eastAsia="仿宋" w:hAnsi="仿宋" w:cs="仿宋" w:hint="eastAsia"/>
            <w:lang w:eastAsia="zh-CN"/>
          </w:rPr>
          <w:t>十、高尔夫球车项目创新与研发</w:t>
        </w:r>
        <w:r>
          <w:tab/>
        </w:r>
        <w:r>
          <w:fldChar w:fldCharType="begin"/>
        </w:r>
        <w:r>
          <w:instrText xml:space="preserve"> PAGEREF _Toc12761 \h </w:instrText>
        </w:r>
        <w:r>
          <w:fldChar w:fldCharType="separate"/>
        </w:r>
        <w:r>
          <w:t>30</w:t>
        </w:r>
        <w:r>
          <w:fldChar w:fldCharType="end"/>
        </w:r>
      </w:hyperlink>
    </w:p>
    <w:p>
      <w:pPr>
        <w:pStyle w:val="TOC2"/>
        <w:tabs>
          <w:tab w:val="right" w:leader="dot" w:pos="8306"/>
        </w:tabs>
      </w:pPr>
      <w:hyperlink w:anchor="_Toc3735" w:history="1">
        <w:r>
          <w:rPr>
            <w:rFonts w:ascii="仿宋" w:eastAsia="仿宋" w:hAnsi="仿宋" w:cs="仿宋" w:hint="eastAsia"/>
            <w:lang w:eastAsia="zh-CN"/>
          </w:rPr>
          <w:t>(一)、创新策略与方向</w:t>
        </w:r>
        <w:r>
          <w:tab/>
        </w:r>
        <w:r>
          <w:fldChar w:fldCharType="begin"/>
        </w:r>
        <w:r>
          <w:instrText xml:space="preserve"> PAGEREF _Toc3735 \h </w:instrText>
        </w:r>
        <w:r>
          <w:fldChar w:fldCharType="separate"/>
        </w:r>
        <w:r>
          <w:t>30</w:t>
        </w:r>
        <w:r>
          <w:fldChar w:fldCharType="end"/>
        </w:r>
      </w:hyperlink>
    </w:p>
    <w:p>
      <w:pPr>
        <w:pStyle w:val="TOC2"/>
        <w:tabs>
          <w:tab w:val="right" w:leader="dot" w:pos="8306"/>
        </w:tabs>
      </w:pPr>
      <w:hyperlink w:anchor="_Toc7079" w:history="1">
        <w:r>
          <w:rPr>
            <w:rFonts w:ascii="仿宋" w:eastAsia="仿宋" w:hAnsi="仿宋" w:cs="仿宋" w:hint="eastAsia"/>
            <w:lang w:eastAsia="zh-CN"/>
          </w:rPr>
          <w:t>(二)、研发规划与投入</w:t>
        </w:r>
        <w:r>
          <w:tab/>
        </w:r>
        <w:r>
          <w:fldChar w:fldCharType="begin"/>
        </w:r>
        <w:r>
          <w:instrText xml:space="preserve"> PAGEREF _Toc7079 \h </w:instrText>
        </w:r>
        <w:r>
          <w:fldChar w:fldCharType="separate"/>
        </w:r>
        <w:r>
          <w:t>32</w:t>
        </w:r>
        <w:r>
          <w:fldChar w:fldCharType="end"/>
        </w:r>
      </w:hyperlink>
    </w:p>
    <w:p>
      <w:pPr>
        <w:pStyle w:val="TOC1"/>
        <w:tabs>
          <w:tab w:val="right" w:leader="dot" w:pos="8306"/>
        </w:tabs>
      </w:pPr>
      <w:hyperlink w:anchor="_Toc24974" w:history="1">
        <w:r>
          <w:rPr>
            <w:rFonts w:ascii="仿宋" w:eastAsia="仿宋" w:hAnsi="仿宋" w:cs="仿宋" w:hint="eastAsia"/>
            <w:lang w:eastAsia="zh-CN"/>
          </w:rPr>
          <w:t>十一、高尔夫球车项目投资规划</w:t>
        </w:r>
        <w:r>
          <w:tab/>
        </w:r>
        <w:r>
          <w:fldChar w:fldCharType="begin"/>
        </w:r>
        <w:r>
          <w:instrText xml:space="preserve"> PAGEREF _Toc24974 \h </w:instrText>
        </w:r>
        <w:r>
          <w:fldChar w:fldCharType="separate"/>
        </w:r>
        <w:r>
          <w:t>33</w:t>
        </w:r>
        <w:r>
          <w:fldChar w:fldCharType="end"/>
        </w:r>
      </w:hyperlink>
    </w:p>
    <w:p>
      <w:pPr>
        <w:pStyle w:val="TOC2"/>
        <w:tabs>
          <w:tab w:val="right" w:leader="dot" w:pos="8306"/>
        </w:tabs>
      </w:pPr>
      <w:hyperlink w:anchor="_Toc969" w:history="1">
        <w:r>
          <w:rPr>
            <w:rFonts w:ascii="仿宋" w:eastAsia="仿宋" w:hAnsi="仿宋" w:cs="仿宋" w:hint="eastAsia"/>
            <w:lang w:eastAsia="zh-CN"/>
          </w:rPr>
          <w:t>(一)、高尔夫球车项目总投资估算</w:t>
        </w:r>
        <w:r>
          <w:tab/>
        </w:r>
        <w:r>
          <w:fldChar w:fldCharType="begin"/>
        </w:r>
        <w:r>
          <w:instrText xml:space="preserve"> PAGEREF _Toc969 \h </w:instrText>
        </w:r>
        <w:r>
          <w:fldChar w:fldCharType="separate"/>
        </w:r>
        <w:r>
          <w:t>33</w:t>
        </w:r>
        <w:r>
          <w:fldChar w:fldCharType="end"/>
        </w:r>
      </w:hyperlink>
    </w:p>
    <w:p>
      <w:pPr>
        <w:pStyle w:val="TOC2"/>
        <w:tabs>
          <w:tab w:val="right" w:leader="dot" w:pos="8306"/>
        </w:tabs>
      </w:pPr>
      <w:hyperlink w:anchor="_Toc20405" w:history="1">
        <w:r>
          <w:rPr>
            <w:rFonts w:ascii="仿宋" w:eastAsia="仿宋" w:hAnsi="仿宋" w:cs="仿宋" w:hint="eastAsia"/>
            <w:lang w:eastAsia="zh-CN"/>
          </w:rPr>
          <w:t>(二)、资金筹措</w:t>
        </w:r>
        <w:r>
          <w:tab/>
        </w:r>
        <w:r>
          <w:fldChar w:fldCharType="begin"/>
        </w:r>
        <w:r>
          <w:instrText xml:space="preserve"> PAGEREF _Toc20405 \h </w:instrText>
        </w:r>
        <w:r>
          <w:fldChar w:fldCharType="separate"/>
        </w:r>
        <w:r>
          <w:t>35</w:t>
        </w:r>
        <w:r>
          <w:fldChar w:fldCharType="end"/>
        </w:r>
      </w:hyperlink>
    </w:p>
    <w:p>
      <w:pPr>
        <w:pStyle w:val="TOC1"/>
        <w:tabs>
          <w:tab w:val="right" w:leader="dot" w:pos="8306"/>
        </w:tabs>
      </w:pPr>
      <w:hyperlink w:anchor="_Toc26826" w:history="1">
        <w:r>
          <w:rPr>
            <w:rFonts w:ascii="仿宋" w:eastAsia="仿宋" w:hAnsi="仿宋" w:cs="仿宋" w:hint="eastAsia"/>
            <w:lang w:eastAsia="zh-CN"/>
          </w:rPr>
          <w:t>十二、高尔夫球车项目社会影响</w:t>
        </w:r>
        <w:r>
          <w:tab/>
        </w:r>
        <w:r>
          <w:fldChar w:fldCharType="begin"/>
        </w:r>
        <w:r>
          <w:instrText xml:space="preserve"> PAGEREF _Toc26826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3" w:history="1">
        <w:r>
          <w:rPr>
            <w:rFonts w:ascii="仿宋" w:eastAsia="仿宋" w:hAnsi="仿宋" w:cs="仿宋" w:hint="eastAsia"/>
            <w:lang w:eastAsia="zh-CN"/>
          </w:rPr>
          <w:t>(一)、社会责任与义务</w:t>
        </w:r>
        <w:r>
          <w:tab/>
        </w:r>
        <w:r>
          <w:fldChar w:fldCharType="begin"/>
        </w:r>
        <w:r>
          <w:instrText xml:space="preserve"> PAGEREF _Toc10483 \h </w:instrText>
        </w:r>
        <w:r>
          <w:fldChar w:fldCharType="separate"/>
        </w:r>
        <w:r>
          <w:t>35</w:t>
        </w:r>
        <w:r>
          <w:fldChar w:fldCharType="end"/>
        </w:r>
      </w:hyperlink>
    </w:p>
    <w:p>
      <w:pPr>
        <w:pStyle w:val="TOC2"/>
        <w:tabs>
          <w:tab w:val="right" w:leader="dot" w:pos="8306"/>
        </w:tabs>
      </w:pPr>
      <w:hyperlink w:anchor="_Toc110" w:history="1">
        <w:r>
          <w:rPr>
            <w:rFonts w:ascii="仿宋" w:eastAsia="仿宋" w:hAnsi="仿宋" w:cs="仿宋" w:hint="eastAsia"/>
            <w:lang w:eastAsia="zh-CN"/>
          </w:rPr>
          <w:t>(二)、社会参与与沟通</w:t>
        </w:r>
        <w:r>
          <w:tab/>
        </w:r>
        <w:r>
          <w:fldChar w:fldCharType="begin"/>
        </w:r>
        <w:r>
          <w:instrText xml:space="preserve"> PAGEREF _Toc110 \h </w:instrText>
        </w:r>
        <w:r>
          <w:fldChar w:fldCharType="separate"/>
        </w:r>
        <w:r>
          <w:t>36</w:t>
        </w:r>
        <w:r>
          <w:fldChar w:fldCharType="end"/>
        </w:r>
      </w:hyperlink>
    </w:p>
    <w:p>
      <w:pPr>
        <w:pStyle w:val="TOC1"/>
        <w:tabs>
          <w:tab w:val="right" w:leader="dot" w:pos="8306"/>
        </w:tabs>
      </w:pPr>
      <w:hyperlink w:anchor="_Toc17292" w:history="1">
        <w:r>
          <w:rPr>
            <w:rFonts w:ascii="仿宋" w:eastAsia="仿宋" w:hAnsi="仿宋" w:cs="仿宋" w:hint="eastAsia"/>
            <w:lang w:eastAsia="zh-CN"/>
          </w:rPr>
          <w:t>十三、高尔夫球车项目治理与监督</w:t>
        </w:r>
        <w:r>
          <w:tab/>
        </w:r>
        <w:r>
          <w:fldChar w:fldCharType="begin"/>
        </w:r>
        <w:r>
          <w:instrText xml:space="preserve"> PAGEREF _Toc17292 \h </w:instrText>
        </w:r>
        <w:r>
          <w:fldChar w:fldCharType="separate"/>
        </w:r>
        <w:r>
          <w:t>37</w:t>
        </w:r>
        <w:r>
          <w:fldChar w:fldCharType="end"/>
        </w:r>
      </w:hyperlink>
    </w:p>
    <w:p>
      <w:pPr>
        <w:pStyle w:val="TOC2"/>
        <w:tabs>
          <w:tab w:val="right" w:leader="dot" w:pos="8306"/>
        </w:tabs>
      </w:pPr>
      <w:hyperlink w:anchor="_Toc10547" w:history="1">
        <w:r>
          <w:rPr>
            <w:rFonts w:ascii="仿宋" w:eastAsia="仿宋" w:hAnsi="仿宋" w:cs="仿宋" w:hint="eastAsia"/>
            <w:lang w:eastAsia="zh-CN"/>
          </w:rPr>
          <w:t>(一)、高尔夫球车项目治理结构</w:t>
        </w:r>
        <w:r>
          <w:tab/>
        </w:r>
        <w:r>
          <w:fldChar w:fldCharType="begin"/>
        </w:r>
        <w:r>
          <w:instrText xml:space="preserve"> PAGEREF _Toc10547 \h </w:instrText>
        </w:r>
        <w:r>
          <w:fldChar w:fldCharType="separate"/>
        </w:r>
        <w:r>
          <w:t>37</w:t>
        </w:r>
        <w:r>
          <w:fldChar w:fldCharType="end"/>
        </w:r>
      </w:hyperlink>
    </w:p>
    <w:p>
      <w:pPr>
        <w:pStyle w:val="TOC2"/>
        <w:tabs>
          <w:tab w:val="right" w:leader="dot" w:pos="8306"/>
        </w:tabs>
      </w:pPr>
      <w:hyperlink w:anchor="_Toc2087" w:history="1">
        <w:r>
          <w:rPr>
            <w:rFonts w:ascii="仿宋" w:eastAsia="仿宋" w:hAnsi="仿宋" w:cs="仿宋" w:hint="eastAsia"/>
            <w:lang w:eastAsia="zh-CN"/>
          </w:rPr>
          <w:t>(二)、监督与审计</w:t>
        </w:r>
        <w:r>
          <w:tab/>
        </w:r>
        <w:r>
          <w:fldChar w:fldCharType="begin"/>
        </w:r>
        <w:r>
          <w:instrText xml:space="preserve"> PAGEREF _Toc2087 \h </w:instrText>
        </w:r>
        <w:r>
          <w:fldChar w:fldCharType="separate"/>
        </w:r>
        <w:r>
          <w:t>38</w:t>
        </w:r>
        <w:r>
          <w:fldChar w:fldCharType="end"/>
        </w:r>
      </w:hyperlink>
    </w:p>
    <w:p>
      <w:pPr>
        <w:pStyle w:val="TOC1"/>
        <w:tabs>
          <w:tab w:val="right" w:leader="dot" w:pos="8306"/>
        </w:tabs>
      </w:pPr>
      <w:hyperlink w:anchor="_Toc9410" w:history="1">
        <w:r>
          <w:rPr>
            <w:rFonts w:ascii="仿宋" w:eastAsia="仿宋" w:hAnsi="仿宋" w:cs="仿宋" w:hint="eastAsia"/>
            <w:lang w:eastAsia="zh-CN"/>
          </w:rPr>
          <w:t>十四、营销与推广策略</w:t>
        </w:r>
        <w:r>
          <w:tab/>
        </w:r>
        <w:r>
          <w:fldChar w:fldCharType="begin"/>
        </w:r>
        <w:r>
          <w:instrText xml:space="preserve"> PAGEREF _Toc9410 \h </w:instrText>
        </w:r>
        <w:r>
          <w:fldChar w:fldCharType="separate"/>
        </w:r>
        <w:r>
          <w:t>40</w:t>
        </w:r>
        <w:r>
          <w:fldChar w:fldCharType="end"/>
        </w:r>
      </w:hyperlink>
    </w:p>
    <w:p>
      <w:pPr>
        <w:pStyle w:val="TOC2"/>
        <w:tabs>
          <w:tab w:val="right" w:leader="dot" w:pos="8306"/>
        </w:tabs>
      </w:pPr>
      <w:hyperlink w:anchor="_Toc9982" w:history="1">
        <w:r>
          <w:rPr>
            <w:rFonts w:ascii="仿宋" w:eastAsia="仿宋" w:hAnsi="仿宋" w:cs="仿宋" w:hint="eastAsia"/>
            <w:lang w:eastAsia="zh-CN"/>
          </w:rPr>
          <w:t>(一)、产品/服务定位与特点</w:t>
        </w:r>
        <w:r>
          <w:tab/>
        </w:r>
        <w:r>
          <w:fldChar w:fldCharType="begin"/>
        </w:r>
        <w:r>
          <w:instrText xml:space="preserve"> PAGEREF _Toc9982 \h </w:instrText>
        </w:r>
        <w:r>
          <w:fldChar w:fldCharType="separate"/>
        </w:r>
        <w:r>
          <w:t>40</w:t>
        </w:r>
        <w:r>
          <w:fldChar w:fldCharType="end"/>
        </w:r>
      </w:hyperlink>
    </w:p>
    <w:p>
      <w:pPr>
        <w:pStyle w:val="TOC2"/>
        <w:tabs>
          <w:tab w:val="right" w:leader="dot" w:pos="8306"/>
        </w:tabs>
      </w:pPr>
      <w:hyperlink w:anchor="_Toc19155" w:history="1">
        <w:r>
          <w:rPr>
            <w:rFonts w:ascii="仿宋" w:eastAsia="仿宋" w:hAnsi="仿宋" w:cs="仿宋" w:hint="eastAsia"/>
            <w:lang w:eastAsia="zh-CN"/>
          </w:rPr>
          <w:t>(二)、市场定位与竞争分析</w:t>
        </w:r>
        <w:r>
          <w:tab/>
        </w:r>
        <w:r>
          <w:fldChar w:fldCharType="begin"/>
        </w:r>
        <w:r>
          <w:instrText xml:space="preserve"> PAGEREF _Toc19155 \h </w:instrText>
        </w:r>
        <w:r>
          <w:fldChar w:fldCharType="separate"/>
        </w:r>
        <w:r>
          <w:t>41</w:t>
        </w:r>
        <w:r>
          <w:fldChar w:fldCharType="end"/>
        </w:r>
      </w:hyperlink>
    </w:p>
    <w:p>
      <w:pPr>
        <w:pStyle w:val="TOC2"/>
        <w:tabs>
          <w:tab w:val="right" w:leader="dot" w:pos="8306"/>
        </w:tabs>
      </w:pPr>
      <w:hyperlink w:anchor="_Toc1961" w:history="1">
        <w:r>
          <w:rPr>
            <w:rFonts w:ascii="仿宋" w:eastAsia="仿宋" w:hAnsi="仿宋" w:cs="仿宋" w:hint="eastAsia"/>
            <w:lang w:eastAsia="zh-CN"/>
          </w:rPr>
          <w:t>(三)、营销渠道与策略</w:t>
        </w:r>
        <w:r>
          <w:tab/>
        </w:r>
        <w:r>
          <w:fldChar w:fldCharType="begin"/>
        </w:r>
        <w:r>
          <w:instrText xml:space="preserve"> PAGEREF _Toc1961 \h </w:instrText>
        </w:r>
        <w:r>
          <w:fldChar w:fldCharType="separate"/>
        </w:r>
        <w:r>
          <w:t>42</w:t>
        </w:r>
        <w:r>
          <w:fldChar w:fldCharType="end"/>
        </w:r>
      </w:hyperlink>
    </w:p>
    <w:p>
      <w:pPr>
        <w:pStyle w:val="TOC2"/>
        <w:tabs>
          <w:tab w:val="right" w:leader="dot" w:pos="8306"/>
        </w:tabs>
      </w:pPr>
      <w:hyperlink w:anchor="_Toc8281" w:history="1">
        <w:r>
          <w:rPr>
            <w:rFonts w:ascii="仿宋" w:eastAsia="仿宋" w:hAnsi="仿宋" w:cs="仿宋" w:hint="eastAsia"/>
            <w:lang w:eastAsia="zh-CN"/>
          </w:rPr>
          <w:t>(四)、推广与宣传活动</w:t>
        </w:r>
        <w:r>
          <w:tab/>
        </w:r>
        <w:r>
          <w:fldChar w:fldCharType="begin"/>
        </w:r>
        <w:r>
          <w:instrText xml:space="preserve"> PAGEREF _Toc8281 \h </w:instrText>
        </w:r>
        <w:r>
          <w:fldChar w:fldCharType="separate"/>
        </w:r>
        <w:r>
          <w:t>44</w:t>
        </w:r>
        <w:r>
          <w:fldChar w:fldCharType="end"/>
        </w:r>
      </w:hyperlink>
    </w:p>
    <w:p>
      <w:pPr>
        <w:pStyle w:val="TOC1"/>
        <w:tabs>
          <w:tab w:val="right" w:leader="dot" w:pos="8306"/>
        </w:tabs>
      </w:pPr>
      <w:hyperlink w:anchor="_Toc20513" w:history="1">
        <w:r>
          <w:rPr>
            <w:rFonts w:ascii="仿宋" w:eastAsia="仿宋" w:hAnsi="仿宋" w:cs="仿宋" w:hint="eastAsia"/>
            <w:lang w:eastAsia="zh-CN"/>
          </w:rPr>
          <w:t>十五、高尔夫球车项目实施保障措施</w:t>
        </w:r>
        <w:r>
          <w:tab/>
        </w:r>
        <w:r>
          <w:fldChar w:fldCharType="begin"/>
        </w:r>
        <w:r>
          <w:instrText xml:space="preserve"> PAGEREF _Toc20513 \h </w:instrText>
        </w:r>
        <w:r>
          <w:fldChar w:fldCharType="separate"/>
        </w:r>
        <w:r>
          <w:t>49</w:t>
        </w:r>
        <w:r>
          <w:fldChar w:fldCharType="end"/>
        </w:r>
      </w:hyperlink>
    </w:p>
    <w:p>
      <w:pPr>
        <w:pStyle w:val="TOC2"/>
        <w:tabs>
          <w:tab w:val="right" w:leader="dot" w:pos="8306"/>
        </w:tabs>
      </w:pPr>
      <w:hyperlink w:anchor="_Toc23795" w:history="1">
        <w:r>
          <w:rPr>
            <w:rFonts w:ascii="仿宋" w:eastAsia="仿宋" w:hAnsi="仿宋" w:cs="仿宋" w:hint="eastAsia"/>
            <w:lang w:eastAsia="zh-CN"/>
          </w:rPr>
          <w:t>(一)、高尔夫球车项目实施保障机制</w:t>
        </w:r>
        <w:r>
          <w:tab/>
        </w:r>
        <w:r>
          <w:fldChar w:fldCharType="begin"/>
        </w:r>
        <w:r>
          <w:instrText xml:space="preserve"> PAGEREF _Toc23795 \h </w:instrText>
        </w:r>
        <w:r>
          <w:fldChar w:fldCharType="separate"/>
        </w:r>
        <w:r>
          <w:t>49</w:t>
        </w:r>
        <w:r>
          <w:fldChar w:fldCharType="end"/>
        </w:r>
      </w:hyperlink>
    </w:p>
    <w:p>
      <w:pPr>
        <w:pStyle w:val="TOC2"/>
        <w:tabs>
          <w:tab w:val="right" w:leader="dot" w:pos="8306"/>
        </w:tabs>
      </w:pPr>
      <w:hyperlink w:anchor="_Toc1258" w:history="1">
        <w:r>
          <w:rPr>
            <w:rFonts w:ascii="仿宋" w:eastAsia="仿宋" w:hAnsi="仿宋" w:cs="仿宋" w:hint="eastAsia"/>
            <w:lang w:eastAsia="zh-CN"/>
          </w:rPr>
          <w:t>(二)、高尔夫球车项目法律合规要求</w:t>
        </w:r>
        <w:r>
          <w:tab/>
        </w:r>
        <w:r>
          <w:fldChar w:fldCharType="begin"/>
        </w:r>
        <w:r>
          <w:instrText xml:space="preserve"> PAGEREF _Toc1258 \h </w:instrText>
        </w:r>
        <w:r>
          <w:fldChar w:fldCharType="separate"/>
        </w:r>
        <w:r>
          <w:t>52</w:t>
        </w:r>
        <w:r>
          <w:fldChar w:fldCharType="end"/>
        </w:r>
      </w:hyperlink>
    </w:p>
    <w:p>
      <w:pPr>
        <w:pStyle w:val="TOC2"/>
        <w:tabs>
          <w:tab w:val="right" w:leader="dot" w:pos="8306"/>
        </w:tabs>
      </w:pPr>
      <w:hyperlink w:anchor="_Toc30961" w:history="1">
        <w:r>
          <w:rPr>
            <w:rFonts w:ascii="仿宋" w:eastAsia="仿宋" w:hAnsi="仿宋" w:cs="仿宋" w:hint="eastAsia"/>
            <w:lang w:eastAsia="zh-CN"/>
          </w:rPr>
          <w:t>(三)、高尔夫球车项目合同管理与法律事务</w:t>
        </w:r>
        <w:r>
          <w:tab/>
        </w:r>
        <w:r>
          <w:fldChar w:fldCharType="begin"/>
        </w:r>
        <w:r>
          <w:instrText xml:space="preserve"> PAGEREF _Toc30961 \h </w:instrText>
        </w:r>
        <w:r>
          <w:fldChar w:fldCharType="separate"/>
        </w:r>
        <w:r>
          <w:t>57</w:t>
        </w:r>
        <w:r>
          <w:fldChar w:fldCharType="end"/>
        </w:r>
      </w:hyperlink>
    </w:p>
    <w:p>
      <w:pPr>
        <w:pStyle w:val="TOC2"/>
        <w:tabs>
          <w:tab w:val="right" w:leader="dot" w:pos="8306"/>
        </w:tabs>
      </w:pPr>
      <w:hyperlink w:anchor="_Toc5000" w:history="1">
        <w:r>
          <w:rPr>
            <w:rFonts w:ascii="仿宋" w:eastAsia="仿宋" w:hAnsi="仿宋" w:cs="仿宋" w:hint="eastAsia"/>
            <w:lang w:eastAsia="zh-CN"/>
          </w:rPr>
          <w:t>(四)、高尔夫球车项目知识产权保护策略</w:t>
        </w:r>
        <w:r>
          <w:tab/>
        </w:r>
        <w:r>
          <w:fldChar w:fldCharType="begin"/>
        </w:r>
        <w:r>
          <w:instrText xml:space="preserve"> PAGEREF _Toc5000 \h </w:instrText>
        </w:r>
        <w:r>
          <w:fldChar w:fldCharType="separate"/>
        </w:r>
        <w:r>
          <w:t>63</w:t>
        </w:r>
        <w:r>
          <w:fldChar w:fldCharType="end"/>
        </w:r>
      </w:hyperlink>
    </w:p>
    <w:p>
      <w:pPr>
        <w:pStyle w:val="TOC1"/>
        <w:tabs>
          <w:tab w:val="right" w:leader="dot" w:pos="8306"/>
        </w:tabs>
      </w:pPr>
      <w:hyperlink w:anchor="_Toc28781" w:history="1">
        <w:r>
          <w:rPr>
            <w:rFonts w:ascii="仿宋" w:eastAsia="仿宋" w:hAnsi="仿宋" w:cs="仿宋" w:hint="eastAsia"/>
            <w:lang w:eastAsia="zh-CN"/>
          </w:rPr>
          <w:t>十六、质量管理体系</w:t>
        </w:r>
        <w:r>
          <w:tab/>
        </w:r>
        <w:r>
          <w:fldChar w:fldCharType="begin"/>
        </w:r>
        <w:r>
          <w:instrText xml:space="preserve"> PAGEREF _Toc28781 \h </w:instrText>
        </w:r>
        <w:r>
          <w:fldChar w:fldCharType="separate"/>
        </w:r>
        <w:r>
          <w:t>65</w:t>
        </w:r>
        <w:r>
          <w:fldChar w:fldCharType="end"/>
        </w:r>
      </w:hyperlink>
    </w:p>
    <w:p>
      <w:pPr>
        <w:pStyle w:val="TOC2"/>
        <w:tabs>
          <w:tab w:val="right" w:leader="dot" w:pos="8306"/>
        </w:tabs>
      </w:pPr>
      <w:hyperlink w:anchor="_Toc25007" w:history="1">
        <w:r>
          <w:rPr>
            <w:rFonts w:ascii="仿宋" w:eastAsia="仿宋" w:hAnsi="仿宋" w:cs="仿宋" w:hint="eastAsia"/>
            <w:lang w:eastAsia="zh-CN"/>
          </w:rPr>
          <w:t>(一)、质量目标与方针</w:t>
        </w:r>
        <w:r>
          <w:tab/>
        </w:r>
        <w:r>
          <w:fldChar w:fldCharType="begin"/>
        </w:r>
        <w:r>
          <w:instrText xml:space="preserve"> PAGEREF _Toc25007 \h </w:instrText>
        </w:r>
        <w:r>
          <w:fldChar w:fldCharType="separate"/>
        </w:r>
        <w:r>
          <w:t>65</w:t>
        </w:r>
        <w:r>
          <w:fldChar w:fldCharType="end"/>
        </w:r>
      </w:hyperlink>
    </w:p>
    <w:p>
      <w:pPr>
        <w:pStyle w:val="TOC2"/>
        <w:tabs>
          <w:tab w:val="right" w:leader="dot" w:pos="8306"/>
        </w:tabs>
      </w:pPr>
      <w:hyperlink w:anchor="_Toc3147" w:history="1">
        <w:r>
          <w:rPr>
            <w:rFonts w:ascii="仿宋" w:eastAsia="仿宋" w:hAnsi="仿宋" w:cs="仿宋" w:hint="eastAsia"/>
            <w:lang w:eastAsia="zh-CN"/>
          </w:rPr>
          <w:t>(二)、质量管理责任</w:t>
        </w:r>
        <w:r>
          <w:tab/>
        </w:r>
        <w:r>
          <w:fldChar w:fldCharType="begin"/>
        </w:r>
        <w:r>
          <w:instrText xml:space="preserve"> PAGEREF _Toc3147 \h </w:instrText>
        </w:r>
        <w:r>
          <w:fldChar w:fldCharType="separate"/>
        </w:r>
        <w:r>
          <w:t>66</w:t>
        </w:r>
        <w:r>
          <w:fldChar w:fldCharType="end"/>
        </w:r>
      </w:hyperlink>
    </w:p>
    <w:p>
      <w:pPr>
        <w:pStyle w:val="TOC2"/>
        <w:tabs>
          <w:tab w:val="right" w:leader="dot" w:pos="8306"/>
        </w:tabs>
      </w:pPr>
      <w:hyperlink w:anchor="_Toc3781" w:history="1">
        <w:r>
          <w:rPr>
            <w:rFonts w:ascii="仿宋" w:eastAsia="仿宋" w:hAnsi="仿宋" w:cs="仿宋" w:hint="eastAsia"/>
            <w:lang w:eastAsia="zh-CN"/>
          </w:rPr>
          <w:t>(三)、质量管理体系文件</w:t>
        </w:r>
        <w:r>
          <w:tab/>
        </w:r>
        <w:r>
          <w:fldChar w:fldCharType="begin"/>
        </w:r>
        <w:r>
          <w:instrText xml:space="preserve"> PAGEREF _Toc3781 \h </w:instrText>
        </w:r>
        <w:r>
          <w:fldChar w:fldCharType="separate"/>
        </w:r>
        <w:r>
          <w:t>68</w:t>
        </w:r>
        <w:r>
          <w:fldChar w:fldCharType="end"/>
        </w:r>
      </w:hyperlink>
    </w:p>
    <w:p>
      <w:pPr>
        <w:pStyle w:val="TOC2"/>
        <w:tabs>
          <w:tab w:val="right" w:leader="dot" w:pos="8306"/>
        </w:tabs>
      </w:pPr>
      <w:hyperlink w:anchor="_Toc18460" w:history="1">
        <w:r>
          <w:rPr>
            <w:rFonts w:ascii="仿宋" w:eastAsia="仿宋" w:hAnsi="仿宋" w:cs="仿宋" w:hint="eastAsia"/>
            <w:lang w:eastAsia="zh-CN"/>
          </w:rPr>
          <w:t>(四)、质量培训与教育</w:t>
        </w:r>
        <w:r>
          <w:tab/>
        </w:r>
        <w:r>
          <w:fldChar w:fldCharType="begin"/>
        </w:r>
        <w:r>
          <w:instrText xml:space="preserve"> PAGEREF _Toc18460 \h </w:instrText>
        </w:r>
        <w:r>
          <w:fldChar w:fldCharType="separate"/>
        </w:r>
        <w:r>
          <w:t>70</w:t>
        </w:r>
        <w:r>
          <w:fldChar w:fldCharType="end"/>
        </w:r>
      </w:hyperlink>
    </w:p>
    <w:p>
      <w:pPr>
        <w:pStyle w:val="TOC2"/>
        <w:tabs>
          <w:tab w:val="right" w:leader="dot" w:pos="8306"/>
        </w:tabs>
      </w:pPr>
      <w:hyperlink w:anchor="_Toc17078" w:history="1">
        <w:r>
          <w:rPr>
            <w:rFonts w:ascii="仿宋" w:eastAsia="仿宋" w:hAnsi="仿宋" w:cs="仿宋" w:hint="eastAsia"/>
            <w:lang w:eastAsia="zh-CN"/>
          </w:rPr>
          <w:t>(五)、质量审核与评价</w:t>
        </w:r>
        <w:r>
          <w:tab/>
        </w:r>
        <w:r>
          <w:fldChar w:fldCharType="begin"/>
        </w:r>
        <w:r>
          <w:instrText xml:space="preserve"> PAGEREF _Toc17078 \h </w:instrText>
        </w:r>
        <w:r>
          <w:fldChar w:fldCharType="separate"/>
        </w:r>
        <w:r>
          <w:t>71</w:t>
        </w:r>
        <w:r>
          <w:fldChar w:fldCharType="end"/>
        </w:r>
      </w:hyperlink>
    </w:p>
    <w:p>
      <w:pPr>
        <w:pStyle w:val="TOC2"/>
        <w:tabs>
          <w:tab w:val="right" w:leader="dot" w:pos="8306"/>
        </w:tabs>
      </w:pPr>
      <w:hyperlink w:anchor="_Toc25657" w:history="1">
        <w:r>
          <w:rPr>
            <w:rFonts w:ascii="仿宋" w:eastAsia="仿宋" w:hAnsi="仿宋" w:cs="仿宋" w:hint="eastAsia"/>
            <w:lang w:eastAsia="zh-CN"/>
          </w:rPr>
          <w:t>(六)、不符合与纠正措施</w:t>
        </w:r>
        <w:r>
          <w:tab/>
        </w:r>
        <w:r>
          <w:fldChar w:fldCharType="begin"/>
        </w:r>
        <w:r>
          <w:instrText xml:space="preserve"> PAGEREF _Toc25657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19"/>
      <w:r>
        <w:rPr>
          <w:rFonts w:ascii="仿宋" w:eastAsia="仿宋" w:hAnsi="仿宋" w:cs="仿宋" w:hint="eastAsia"/>
          <w:sz w:val="28"/>
          <w:lang w:eastAsia="zh-CN"/>
        </w:rPr>
        <w:t>一、高尔夫球车项目文档管理</w:t>
      </w:r>
      <w:bookmarkEnd w:id="2"/>
    </w:p>
    <w:p>
      <w:pPr>
        <w:pStyle w:val="Heading2"/>
        <w:rPr>
          <w:rFonts w:ascii="仿宋" w:eastAsia="仿宋" w:hAnsi="仿宋" w:cs="仿宋" w:hint="eastAsia"/>
          <w:lang w:eastAsia="zh-CN"/>
        </w:rPr>
      </w:pPr>
      <w:bookmarkStart w:id="3" w:name="_Toc65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高尔夫球车项目高度重视文档的质量和准确性，以支持高尔夫球车项目的各项活动和决策。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文档的编制始于高尔夫球车项目计划的初期，我们制定了详细的文档编制计划，明确了每个文档的内容、格式和编写责任人。在高尔夫球车项目启动阶段，我们首先编制了高尔夫球车项目章程，明确定义了高尔夫球车项目的目标、范围、风险等关键要素。随后，高尔夫球车项目团队根据计划陆续编制了需求文档、设计文档、测试文档等各类文档，确保高尔夫球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尔夫球车项目管理中的重要环节，旨在确保高尔夫球车项目文档符合质量标准和高尔夫球车项目需求。在高尔夫球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尔夫球车项目相关利益方和专业领域的专家对文档进行独立审查。这有助于获取更全面、客观的反馈，确保高尔夫球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高尔夫球车项目在文档编制与审查方面建立了严格的管理机制，通过规范的流程和多维度的审查，确保高尔夫球车项目文档的质量、准确性和可靠性，为高尔夫球车项目的顺利推进提供了有力支持。</w:t>
      </w:r>
    </w:p>
    <w:p>
      <w:pPr>
        <w:pStyle w:val="Heading2"/>
        <w:ind w:firstLine="560" w:firstLineChars="200"/>
        <w:rPr>
          <w:rFonts w:ascii="仿宋" w:eastAsia="仿宋" w:hAnsi="仿宋" w:cs="仿宋" w:hint="eastAsia"/>
          <w:sz w:val="28"/>
          <w:lang w:eastAsia="zh-CN"/>
        </w:rPr>
      </w:pPr>
      <w:bookmarkStart w:id="4" w:name="_Toc99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我们通过多渠道发布文档，包括电子邮件、高尔夫球车项目管理平台、内部网站等，以满足不同团队成员的偏好和需求。多渠道发布确保了信息的全面覆盖。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我们采用了精细的权限控制，确保只有授权人员可以访问敏感信息。这种安全措施保护了高尔夫球车项目文档的机密性，防止了未经授权的信息泄露。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文档存档与归档是高尔夫球车项目生命周期中一个至关重要的环节，直接关系到高尔夫球车项目信息的长期保存和历史记录的完整性。在高尔夫球车项目中，我们实施了一系列有效的文档存档与归档管理策略：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025"/>
      <w:r>
        <w:rPr>
          <w:rFonts w:ascii="仿宋" w:eastAsia="仿宋" w:hAnsi="仿宋" w:cs="仿宋" w:hint="eastAsia"/>
          <w:sz w:val="28"/>
          <w:lang w:eastAsia="zh-CN"/>
        </w:rPr>
        <w:t>二、高尔夫球车项目可持续发展</w:t>
      </w:r>
      <w:bookmarkEnd w:id="6"/>
    </w:p>
    <w:p>
      <w:pPr>
        <w:pStyle w:val="Heading2"/>
        <w:rPr>
          <w:rFonts w:ascii="仿宋" w:eastAsia="仿宋" w:hAnsi="仿宋" w:cs="仿宋" w:hint="eastAsia"/>
          <w:lang w:eastAsia="zh-CN"/>
        </w:rPr>
      </w:pPr>
      <w:bookmarkStart w:id="7" w:name="_Toc1859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项目中，高尔夫球车项目团队着眼于未来，明确了可持续发展的战略方向。制定的具体可持续发展目标包括降低资源使用、采用环保技术、最大化社会效益等。这一步骤不仅有助于高尔夫球车项目在环保和社会责任方面达到最高标准，也为未来提供了明确的指引，确保高尔夫球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可持续实践的融入高尔夫球车项目管理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尔夫球车项目管理周期。从高尔夫球车项目规划开始，高尔夫球车项目团队就考虑了环境和社会的因素。在执行阶段，高尔夫球车项目团队积极推动绿色技术的应用，优化资源利用。此外，关注员工的社会责任，通过培训和沟通活动提高员工对可持续发展的认知，使他们能够在日常工作中践行可持续实践。这些举措不仅为高尔夫球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0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扎根于高尔夫球车项目的可持续发展理念，我们深信环保与社会责任是高尔夫球车项目成功的关键支柱。在高尔夫球车项目的每一步，我们都致力于通过创新和实践，履行对环境和社会的坚定责任。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团队通过引入先进的环保技术、建立高效的废物处理系统以及推动能源节约措施，积极履行环保责任。定期的环保监测和评估确保高尔夫球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不仅致力于自身可持续发展，还注重对社会的回馈。通过支持社区高尔夫球车项目、参与慈善事业、提供培训机会等方式，高尔夫球车项目积极履行社会责任。与当地社区建立积极互动，关注员工的工作与生活平衡，以及员工的身心健康，是高尔夫球车项目在社会责任层面的关键举措。这样的实践不仅增强了高尔夫球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59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88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高尔夫球车项目的主要产品是XXXX，预计年产值为XXX万元。这一产品在市场中占据着重要的地位，其广泛的应用范围使得该高尔夫球车项目的市场前景非常广阔。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尔夫球车项目的xxx产品作为重要的原材料之一，将在多个领域发挥关键作用。其在建筑、交通、能源等方面的广泛应用将为整个产业链提供强大的支持，形成产业协同效应。高尔夫球车项目的年产值XXX万XXX万XXX万万元不仅反映了其在市场上的巨大潜力，更预示着它对国民经济的积极贡献。这种关联度高、涉及面广的产业关系，使得该高尔夫球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68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总征地面积为XXXX平方米，相当于约XX.XX亩，其中净用地面积为XXXX平方米，红线范围内相当于约XX.XX亩。这一用地规模充分考虑了高尔夫球车项目的建设需求，保障了高尔夫球车项目在合适的空间内得以充分发展。高尔夫球车项目规划的总建筑面积为XXXX平方米，其中主体工程建设占XXXX平方米，计容建筑面积达XXXX平方米。预计建筑工程的投资将达到XXXX万元，为高尔夫球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计划购置的设备共计XXXX台（套），设备购置费用为XXXX万元。这一设备购置计划充分考虑到高尔夫球车项目的生产需求和技术要求，确保了高尔夫球车项目在生产运营中具备先进的技术装备和高效的生产能力。设备的合理配置将为高尔夫球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计划总投资为XXXX万元，预计年实现营业收入为XXXX万元。这一产能规模的设定旨在确保高尔夫球车项目能够在投资与回报之间取得平衡，实现长期可持续的发展。高尔夫球车项目的总投资充分考虑到各个方面的需求，包括用地建设、设备购置等多个环节，以确保高尔夫球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30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12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技术管理特点体现在其创新导向。通过引入最先进的技术趋势和解决方案，高尔夫球车项目致力于提升科技含量、提高质量和效率水平。这意味着我们将采用最新的工具和方法，确保高尔夫球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尔夫球车项目技术管理的显著特征。通过整合不同领域的技术资源，我们实现了跨学科的协同工作。这有助于优化技术架构，提高整体效能。此外，整合性策略还促进了不同技术团队之间的紧密沟通和高效合作，确保高尔夫球车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高尔夫球车项目所采用的技术。通过不断优化技术方案，高尔夫球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尔夫球车项目团队将在高尔夫球车项目初期识别可能的技术风险，并采取相应的预防和应对措施。通过建立健全的风险评估机制，高尔夫球车项目能够在实施过程中及时发现并解决潜在的技术问题，保障高尔夫球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尔夫球车项目中，技术将成为高尔夫球车项目成功的有力支持。这一深度剖析揭示了技术管理在高尔夫球车项目实施中的关键作用，为高尔夫球车项目的技术基础奠定了坚实的基础。</w:t>
      </w:r>
    </w:p>
    <w:p>
      <w:pPr>
        <w:pStyle w:val="Heading2"/>
        <w:ind w:firstLine="560" w:firstLineChars="200"/>
        <w:rPr>
          <w:rFonts w:ascii="仿宋" w:eastAsia="仿宋" w:hAnsi="仿宋" w:cs="仿宋" w:hint="eastAsia"/>
          <w:sz w:val="28"/>
          <w:lang w:eastAsia="zh-CN"/>
        </w:rPr>
      </w:pPr>
      <w:bookmarkStart w:id="14" w:name="_Toc23346"/>
      <w:r>
        <w:rPr>
          <w:rFonts w:ascii="仿宋" w:eastAsia="仿宋" w:hAnsi="仿宋" w:cs="仿宋" w:hint="eastAsia"/>
          <w:sz w:val="28"/>
          <w:lang w:eastAsia="zh-CN"/>
        </w:rPr>
        <w:t>(二)、高尔夫球车项目工艺技术设计方案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尔夫球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尔夫球车项目将严格按照相关行业规范要求进行组织。通过有效控制产品质量，高尔夫球车项目将致力于为顾客提供优质的高尔夫球车项目产品和良好的服务。这体现了高尔夫球车项目对于生产活动合规性和质量标准的高度重视，为高尔夫球车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尔夫球车项目注重生态效益和清洁生产原则。高尔夫球车项目建设将紧密结合地方特色经济发展，与社会经济发展规划和区域环境保护规划方案相协调一致。通过与当地区域自然生态系统的结合，高尔夫球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尔夫球车项目产品具有多样化的客户需求和个性化的特点。因此，高尔夫球车项目产品规格品种多样，且单批生产数量较小。为满足这一特点，高尔夫球车项目承办单位将建设先进的柔性制造生产线。通过广泛应用柔性制造技术，高尔夫球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尔夫球车项目采用的技术具有较高的技术含量和自动化水平，处于国内先进水平。这一技术选用不仅体现了对生产效率、质量和环境友好性的高标准要求，同时为高尔夫球车项目的可持续发展奠定了坚实的基础。</w:t>
      </w:r>
    </w:p>
    <w:p>
      <w:pPr>
        <w:pStyle w:val="Heading2"/>
        <w:ind w:firstLine="560" w:firstLineChars="200"/>
        <w:rPr>
          <w:rFonts w:ascii="仿宋" w:eastAsia="仿宋" w:hAnsi="仿宋" w:cs="仿宋" w:hint="eastAsia"/>
          <w:sz w:val="28"/>
          <w:lang w:eastAsia="zh-CN"/>
        </w:rPr>
      </w:pPr>
      <w:bookmarkStart w:id="15" w:name="_Toc240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为确保高尔夫球车项目的高效生产和技术实施，我们制定了一套精心设计的设备选型方案，以满足高尔夫球车项目生产、质量和环保的要求。该方案的主要特点如下：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尔夫球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针对高尔夫球车项目产品的多样性和小批量生产的特点，我们将建设柔性制造生产线。通过在设备选型中考虑柔性制造技术，可以灵活应对不同产品规格和生产需求，实现生产线的高度灵活性和适应性。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5464"/>
      <w:r>
        <w:rPr>
          <w:rFonts w:ascii="仿宋" w:eastAsia="仿宋" w:hAnsi="仿宋" w:cs="仿宋" w:hint="eastAsia"/>
          <w:sz w:val="28"/>
          <w:lang w:eastAsia="zh-CN"/>
        </w:rPr>
        <w:t>五、高尔夫球车项目绩效评估</w:t>
      </w:r>
      <w:bookmarkEnd w:id="16"/>
    </w:p>
    <w:p>
      <w:pPr>
        <w:pStyle w:val="Heading2"/>
        <w:rPr>
          <w:rFonts w:ascii="仿宋" w:eastAsia="仿宋" w:hAnsi="仿宋" w:cs="仿宋" w:hint="eastAsia"/>
          <w:lang w:eastAsia="zh-CN"/>
        </w:rPr>
      </w:pPr>
      <w:bookmarkStart w:id="17" w:name="_Toc2580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项目中，我们设计了一套全面的绩效评估指标，以确保高尔夫球车项目的可控和成功交付。这些指标跨足高尔夫球车项目目标、成本、进度和质量等多个维度，为我们提供了全面洞察高尔夫球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目标达成率是我们关注的首要指标。我们设定了明确的目标，并通过定期监测和评估，迅速发现并应对潜在的目标偏差。这为高尔夫球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成本绩效是另一个核心关注点。通过实际成本与预算成本的对比分析，我们深入了解成本差异的原因，及时调整资源分配，保持高尔夫球车项目在经济效益方面的合理水平。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进度作为关键的绩效指标之一，得到了精心的关注。我们制定了详细的高尔夫球车项目进度计划，并设立了进度符合度指标，确保实际进度与计划进度保持一致。这使我们能够快速发现和解决潜在的进度问题，保持高尔夫球车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尔夫球车项目绩效的不可或缺的一环。我们引入了一系列的质量标准和客户满意度指标，以确保高尔夫球车项目交付的成果在质量上达到或超越预期水平。通过持续监测这些指标，我们努力提升高尔夫球车项目整体质量水平，为高尔夫球车项目的成功交付提供有力保障。通过这些科学且全面的绩效评估，我们能够更好地引导高尔夫球车项目的持续改进，确保高尔夫球车项目目标的顺利达成。</w:t>
      </w:r>
    </w:p>
    <w:p>
      <w:pPr>
        <w:pStyle w:val="Heading2"/>
        <w:ind w:firstLine="560" w:firstLineChars="200"/>
        <w:rPr>
          <w:rFonts w:ascii="仿宋" w:eastAsia="仿宋" w:hAnsi="仿宋" w:cs="仿宋" w:hint="eastAsia"/>
          <w:sz w:val="28"/>
          <w:lang w:eastAsia="zh-CN"/>
        </w:rPr>
      </w:pPr>
      <w:bookmarkStart w:id="18" w:name="_Toc1474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绩效评估是高尔夫球车项目中的关键环节，为确保高尔夫球车项目达到预期目标，我们采用了多层次、多维度的绩效评估方法。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尔夫球车项目的战略目标对齐，确保每个决策和行动都与高尔夫球车项目整体目标保持一致。团队会定期召开战略对齐会议，审视当前工作与高尔夫球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尔夫球车项目进度、质量、成本和风险等方面。这些指标通过数据收集和分析，为高尔夫球车项目管理团队提供了客观的评估依据。例如，我们通过高尔夫球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绩效评估不仅仅停留在高尔夫球车项目内部，还考虑了高尔夫球车项目对外部环境的影响。我们定期进行干系人满意度调查，以了解各利益相关方对高尔夫球车项目的期望和满意度，并及时做出调整。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这种多层次、多角度的绩效评估方法，使得我们能够全面了解高尔夫球车项目的运行状态，及时做出调整，确保高尔夫球车项目在不断变化的环境中保持稳健前行。</w:t>
      </w:r>
    </w:p>
    <w:p>
      <w:pPr>
        <w:pStyle w:val="Heading2"/>
        <w:ind w:firstLine="560" w:firstLineChars="200"/>
        <w:rPr>
          <w:rFonts w:ascii="仿宋" w:eastAsia="仿宋" w:hAnsi="仿宋" w:cs="仿宋" w:hint="eastAsia"/>
          <w:sz w:val="28"/>
          <w:lang w:eastAsia="zh-CN"/>
        </w:rPr>
      </w:pPr>
      <w:bookmarkStart w:id="19" w:name="_Toc1664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为了确保高尔夫球车项目的有效管理和不断优化，我们采用了精心设计的绩效评估周期。这个周期旨在实现灵活、实时和全面的评估，以适应高尔夫球车项目执行中的各种挑战。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尔夫球车项目的不同需求，分为短期、中期和长期。短期评估关注每个迭代或工作周期，以及时发现和解决当前任务中的问题。中期评估涵盖几个迭代，深入了解整体高尔夫球车项目的趋势和性能。长期评估则着眼于整个高尔夫球车项目阶段，确保高尔夫球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尔夫球车项目管理工具和协作平台，团队成员能够随时更新和分享高尔夫球车项目数据。这种实时性的反馈机制使我们能够及时察觉潜在问题，快速调整，保持高尔夫球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https://d.book118.com/736031042033010044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A543FE"/>
    <w:rsid w:val="1FA543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3104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2024-02-02T13:27:00Z</dcterms:created>
  <dcterms:modified xsi:type="dcterms:W3CDTF">2024-02-02T13:28:10Z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E03C3C4731D84396A55DA9CBEE6B002B_11</vt:lpwstr>
  </property>
  <property fmtid="{D5CDD505-2E9C-101B-9397-08002B2CF9AE}" pid="3" name="KSOProductBuildVer">
    <vt:lpwstr>2052-12.1.0.16250</vt:lpwstr>
  </property>
</Properties>
</file>