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炸药、烟火及火工产品项目规划设计方案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41" w:history="1">
        <w:r>
          <w:rPr>
            <w:rFonts w:ascii="仿宋" w:eastAsia="仿宋" w:hAnsi="仿宋" w:cs="仿宋" w:hint="eastAsia"/>
            <w:lang w:eastAsia="zh-CN"/>
          </w:rPr>
          <w:t>概论</w:t>
        </w:r>
        <w:r>
          <w:tab/>
        </w:r>
        <w:r>
          <w:fldChar w:fldCharType="begin"/>
        </w:r>
        <w:r>
          <w:instrText xml:space="preserve"> PAGEREF _Toc16141 \h </w:instrText>
        </w:r>
        <w:r>
          <w:fldChar w:fldCharType="separate"/>
        </w:r>
        <w:r>
          <w:t>3</w:t>
        </w:r>
        <w:r>
          <w:fldChar w:fldCharType="end"/>
        </w:r>
      </w:hyperlink>
    </w:p>
    <w:p>
      <w:pPr>
        <w:pStyle w:val="TOC1"/>
        <w:tabs>
          <w:tab w:val="right" w:leader="dot" w:pos="8306"/>
        </w:tabs>
      </w:pPr>
      <w:hyperlink w:anchor="_Toc18885" w:history="1">
        <w:r>
          <w:rPr>
            <w:rFonts w:ascii="仿宋" w:eastAsia="仿宋" w:hAnsi="仿宋" w:cs="仿宋" w:hint="eastAsia"/>
            <w:lang w:eastAsia="zh-CN"/>
          </w:rPr>
          <w:t>一、炸药、烟火及火工产品项目选址可行性分析</w:t>
        </w:r>
        <w:r>
          <w:tab/>
        </w:r>
        <w:r>
          <w:fldChar w:fldCharType="begin"/>
        </w:r>
        <w:r>
          <w:instrText xml:space="preserve"> PAGEREF _Toc18885 \h </w:instrText>
        </w:r>
        <w:r>
          <w:fldChar w:fldCharType="separate"/>
        </w:r>
        <w:r>
          <w:t>3</w:t>
        </w:r>
        <w:r>
          <w:fldChar w:fldCharType="end"/>
        </w:r>
      </w:hyperlink>
    </w:p>
    <w:p>
      <w:pPr>
        <w:pStyle w:val="TOC2"/>
        <w:tabs>
          <w:tab w:val="right" w:leader="dot" w:pos="8306"/>
        </w:tabs>
      </w:pPr>
      <w:hyperlink w:anchor="_Toc12312" w:history="1">
        <w:r>
          <w:rPr>
            <w:rFonts w:ascii="仿宋" w:eastAsia="仿宋" w:hAnsi="仿宋" w:cs="仿宋" w:hint="eastAsia"/>
            <w:lang w:eastAsia="zh-CN"/>
          </w:rPr>
          <w:t>(一)、炸药、烟火及火工产品项目选址</w:t>
        </w:r>
        <w:r>
          <w:tab/>
        </w:r>
        <w:r>
          <w:fldChar w:fldCharType="begin"/>
        </w:r>
        <w:r>
          <w:instrText xml:space="preserve"> PAGEREF _Toc12312 \h </w:instrText>
        </w:r>
        <w:r>
          <w:fldChar w:fldCharType="separate"/>
        </w:r>
        <w:r>
          <w:t>3</w:t>
        </w:r>
        <w:r>
          <w:fldChar w:fldCharType="end"/>
        </w:r>
      </w:hyperlink>
    </w:p>
    <w:p>
      <w:pPr>
        <w:pStyle w:val="TOC2"/>
        <w:tabs>
          <w:tab w:val="right" w:leader="dot" w:pos="8306"/>
        </w:tabs>
      </w:pPr>
      <w:hyperlink w:anchor="_Toc18268" w:history="1">
        <w:r>
          <w:rPr>
            <w:rFonts w:ascii="仿宋" w:eastAsia="仿宋" w:hAnsi="仿宋" w:cs="仿宋" w:hint="eastAsia"/>
            <w:lang w:eastAsia="zh-CN"/>
          </w:rPr>
          <w:t>(二)、用地控制指标</w:t>
        </w:r>
        <w:r>
          <w:tab/>
        </w:r>
        <w:r>
          <w:fldChar w:fldCharType="begin"/>
        </w:r>
        <w:r>
          <w:instrText xml:space="preserve"> PAGEREF _Toc18268 \h </w:instrText>
        </w:r>
        <w:r>
          <w:fldChar w:fldCharType="separate"/>
        </w:r>
        <w:r>
          <w:t>3</w:t>
        </w:r>
        <w:r>
          <w:fldChar w:fldCharType="end"/>
        </w:r>
      </w:hyperlink>
    </w:p>
    <w:p>
      <w:pPr>
        <w:pStyle w:val="TOC2"/>
        <w:tabs>
          <w:tab w:val="right" w:leader="dot" w:pos="8306"/>
        </w:tabs>
      </w:pPr>
      <w:hyperlink w:anchor="_Toc18889" w:history="1">
        <w:r>
          <w:rPr>
            <w:rFonts w:ascii="仿宋" w:eastAsia="仿宋" w:hAnsi="仿宋" w:cs="仿宋" w:hint="eastAsia"/>
            <w:lang w:eastAsia="zh-CN"/>
          </w:rPr>
          <w:t>(三)、节约用地措施</w:t>
        </w:r>
        <w:r>
          <w:tab/>
        </w:r>
        <w:r>
          <w:fldChar w:fldCharType="begin"/>
        </w:r>
        <w:r>
          <w:instrText xml:space="preserve"> PAGEREF _Toc18889 \h </w:instrText>
        </w:r>
        <w:r>
          <w:fldChar w:fldCharType="separate"/>
        </w:r>
        <w:r>
          <w:t>5</w:t>
        </w:r>
        <w:r>
          <w:fldChar w:fldCharType="end"/>
        </w:r>
      </w:hyperlink>
    </w:p>
    <w:p>
      <w:pPr>
        <w:pStyle w:val="TOC2"/>
        <w:tabs>
          <w:tab w:val="right" w:leader="dot" w:pos="8306"/>
        </w:tabs>
      </w:pPr>
      <w:hyperlink w:anchor="_Toc13573" w:history="1">
        <w:r>
          <w:rPr>
            <w:rFonts w:ascii="仿宋" w:eastAsia="仿宋" w:hAnsi="仿宋" w:cs="仿宋" w:hint="eastAsia"/>
            <w:lang w:eastAsia="zh-CN"/>
          </w:rPr>
          <w:t>(四)、总图布置方案</w:t>
        </w:r>
        <w:r>
          <w:tab/>
        </w:r>
        <w:r>
          <w:fldChar w:fldCharType="begin"/>
        </w:r>
        <w:r>
          <w:instrText xml:space="preserve"> PAGEREF _Toc13573 \h </w:instrText>
        </w:r>
        <w:r>
          <w:fldChar w:fldCharType="separate"/>
        </w:r>
        <w:r>
          <w:t>6</w:t>
        </w:r>
        <w:r>
          <w:fldChar w:fldCharType="end"/>
        </w:r>
      </w:hyperlink>
    </w:p>
    <w:p>
      <w:pPr>
        <w:pStyle w:val="TOC2"/>
        <w:tabs>
          <w:tab w:val="right" w:leader="dot" w:pos="8306"/>
        </w:tabs>
      </w:pPr>
      <w:hyperlink w:anchor="_Toc31284" w:history="1">
        <w:r>
          <w:rPr>
            <w:rFonts w:ascii="仿宋" w:eastAsia="仿宋" w:hAnsi="仿宋" w:cs="仿宋" w:hint="eastAsia"/>
            <w:lang w:eastAsia="zh-CN"/>
          </w:rPr>
          <w:t>(五)、选址综合评价</w:t>
        </w:r>
        <w:r>
          <w:tab/>
        </w:r>
        <w:r>
          <w:fldChar w:fldCharType="begin"/>
        </w:r>
        <w:r>
          <w:instrText xml:space="preserve"> PAGEREF _Toc31284 \h </w:instrText>
        </w:r>
        <w:r>
          <w:fldChar w:fldCharType="separate"/>
        </w:r>
        <w:r>
          <w:t>8</w:t>
        </w:r>
        <w:r>
          <w:fldChar w:fldCharType="end"/>
        </w:r>
      </w:hyperlink>
    </w:p>
    <w:p>
      <w:pPr>
        <w:pStyle w:val="TOC1"/>
        <w:tabs>
          <w:tab w:val="right" w:leader="dot" w:pos="8306"/>
        </w:tabs>
      </w:pPr>
      <w:hyperlink w:anchor="_Toc15027" w:history="1">
        <w:r>
          <w:rPr>
            <w:rFonts w:ascii="仿宋" w:eastAsia="仿宋" w:hAnsi="仿宋" w:cs="仿宋" w:hint="eastAsia"/>
            <w:lang w:eastAsia="zh-CN"/>
          </w:rPr>
          <w:t>二、炸药、烟火及火工产品项目绩效评估</w:t>
        </w:r>
        <w:r>
          <w:tab/>
        </w:r>
        <w:r>
          <w:fldChar w:fldCharType="begin"/>
        </w:r>
        <w:r>
          <w:instrText xml:space="preserve"> PAGEREF _Toc15027 \h </w:instrText>
        </w:r>
        <w:r>
          <w:fldChar w:fldCharType="separate"/>
        </w:r>
        <w:r>
          <w:t>9</w:t>
        </w:r>
        <w:r>
          <w:fldChar w:fldCharType="end"/>
        </w:r>
      </w:hyperlink>
    </w:p>
    <w:p>
      <w:pPr>
        <w:pStyle w:val="TOC2"/>
        <w:tabs>
          <w:tab w:val="right" w:leader="dot" w:pos="8306"/>
        </w:tabs>
      </w:pPr>
      <w:hyperlink w:anchor="_Toc6913" w:history="1">
        <w:r>
          <w:rPr>
            <w:rFonts w:ascii="仿宋" w:eastAsia="仿宋" w:hAnsi="仿宋" w:cs="仿宋" w:hint="eastAsia"/>
            <w:lang w:eastAsia="zh-CN"/>
          </w:rPr>
          <w:t>(一)、绩效评估指标</w:t>
        </w:r>
        <w:r>
          <w:tab/>
        </w:r>
        <w:r>
          <w:fldChar w:fldCharType="begin"/>
        </w:r>
        <w:r>
          <w:instrText xml:space="preserve"> PAGEREF _Toc6913 \h </w:instrText>
        </w:r>
        <w:r>
          <w:fldChar w:fldCharType="separate"/>
        </w:r>
        <w:r>
          <w:t>9</w:t>
        </w:r>
        <w:r>
          <w:fldChar w:fldCharType="end"/>
        </w:r>
      </w:hyperlink>
    </w:p>
    <w:p>
      <w:pPr>
        <w:pStyle w:val="TOC2"/>
        <w:tabs>
          <w:tab w:val="right" w:leader="dot" w:pos="8306"/>
        </w:tabs>
      </w:pPr>
      <w:hyperlink w:anchor="_Toc24289" w:history="1">
        <w:r>
          <w:rPr>
            <w:rFonts w:ascii="仿宋" w:eastAsia="仿宋" w:hAnsi="仿宋" w:cs="仿宋" w:hint="eastAsia"/>
            <w:lang w:eastAsia="zh-CN"/>
          </w:rPr>
          <w:t>(二)、绩效评估方法</w:t>
        </w:r>
        <w:r>
          <w:tab/>
        </w:r>
        <w:r>
          <w:fldChar w:fldCharType="begin"/>
        </w:r>
        <w:r>
          <w:instrText xml:space="preserve"> PAGEREF _Toc24289 \h </w:instrText>
        </w:r>
        <w:r>
          <w:fldChar w:fldCharType="separate"/>
        </w:r>
        <w:r>
          <w:t>10</w:t>
        </w:r>
        <w:r>
          <w:fldChar w:fldCharType="end"/>
        </w:r>
      </w:hyperlink>
    </w:p>
    <w:p>
      <w:pPr>
        <w:pStyle w:val="TOC2"/>
        <w:tabs>
          <w:tab w:val="right" w:leader="dot" w:pos="8306"/>
        </w:tabs>
      </w:pPr>
      <w:hyperlink w:anchor="_Toc18006" w:history="1">
        <w:r>
          <w:rPr>
            <w:rFonts w:ascii="仿宋" w:eastAsia="仿宋" w:hAnsi="仿宋" w:cs="仿宋" w:hint="eastAsia"/>
            <w:lang w:eastAsia="zh-CN"/>
          </w:rPr>
          <w:t>(三)、绩效评估周期</w:t>
        </w:r>
        <w:r>
          <w:tab/>
        </w:r>
        <w:r>
          <w:fldChar w:fldCharType="begin"/>
        </w:r>
        <w:r>
          <w:instrText xml:space="preserve"> PAGEREF _Toc18006 \h </w:instrText>
        </w:r>
        <w:r>
          <w:fldChar w:fldCharType="separate"/>
        </w:r>
        <w:r>
          <w:t>11</w:t>
        </w:r>
        <w:r>
          <w:fldChar w:fldCharType="end"/>
        </w:r>
      </w:hyperlink>
    </w:p>
    <w:p>
      <w:pPr>
        <w:pStyle w:val="TOC1"/>
        <w:tabs>
          <w:tab w:val="right" w:leader="dot" w:pos="8306"/>
        </w:tabs>
      </w:pPr>
      <w:hyperlink w:anchor="_Toc4718" w:history="1">
        <w:r>
          <w:rPr>
            <w:rFonts w:ascii="仿宋" w:eastAsia="仿宋" w:hAnsi="仿宋" w:cs="仿宋" w:hint="eastAsia"/>
            <w:lang w:eastAsia="zh-CN"/>
          </w:rPr>
          <w:t>三、产品规划分析</w:t>
        </w:r>
        <w:r>
          <w:tab/>
        </w:r>
        <w:r>
          <w:fldChar w:fldCharType="begin"/>
        </w:r>
        <w:r>
          <w:instrText xml:space="preserve"> PAGEREF _Toc4718 \h </w:instrText>
        </w:r>
        <w:r>
          <w:fldChar w:fldCharType="separate"/>
        </w:r>
        <w:r>
          <w:t>12</w:t>
        </w:r>
        <w:r>
          <w:fldChar w:fldCharType="end"/>
        </w:r>
      </w:hyperlink>
    </w:p>
    <w:p>
      <w:pPr>
        <w:pStyle w:val="TOC2"/>
        <w:tabs>
          <w:tab w:val="right" w:leader="dot" w:pos="8306"/>
        </w:tabs>
      </w:pPr>
      <w:hyperlink w:anchor="_Toc5042" w:history="1">
        <w:r>
          <w:rPr>
            <w:rFonts w:ascii="仿宋" w:eastAsia="仿宋" w:hAnsi="仿宋" w:cs="仿宋" w:hint="eastAsia"/>
            <w:lang w:eastAsia="zh-CN"/>
          </w:rPr>
          <w:t>(一)、产品规划</w:t>
        </w:r>
        <w:r>
          <w:tab/>
        </w:r>
        <w:r>
          <w:fldChar w:fldCharType="begin"/>
        </w:r>
        <w:r>
          <w:instrText xml:space="preserve"> PAGEREF _Toc5042 \h </w:instrText>
        </w:r>
        <w:r>
          <w:fldChar w:fldCharType="separate"/>
        </w:r>
        <w:r>
          <w:t>12</w:t>
        </w:r>
        <w:r>
          <w:fldChar w:fldCharType="end"/>
        </w:r>
      </w:hyperlink>
    </w:p>
    <w:p>
      <w:pPr>
        <w:pStyle w:val="TOC2"/>
        <w:tabs>
          <w:tab w:val="right" w:leader="dot" w:pos="8306"/>
        </w:tabs>
      </w:pPr>
      <w:hyperlink w:anchor="_Toc22639" w:history="1">
        <w:r>
          <w:rPr>
            <w:rFonts w:ascii="仿宋" w:eastAsia="仿宋" w:hAnsi="仿宋" w:cs="仿宋" w:hint="eastAsia"/>
            <w:lang w:eastAsia="zh-CN"/>
          </w:rPr>
          <w:t>(二)、建设规模</w:t>
        </w:r>
        <w:r>
          <w:tab/>
        </w:r>
        <w:r>
          <w:fldChar w:fldCharType="begin"/>
        </w:r>
        <w:r>
          <w:instrText xml:space="preserve"> PAGEREF _Toc22639 \h </w:instrText>
        </w:r>
        <w:r>
          <w:fldChar w:fldCharType="separate"/>
        </w:r>
        <w:r>
          <w:t>13</w:t>
        </w:r>
        <w:r>
          <w:fldChar w:fldCharType="end"/>
        </w:r>
      </w:hyperlink>
    </w:p>
    <w:p>
      <w:pPr>
        <w:pStyle w:val="TOC1"/>
        <w:tabs>
          <w:tab w:val="right" w:leader="dot" w:pos="8306"/>
        </w:tabs>
      </w:pPr>
      <w:hyperlink w:anchor="_Toc1290" w:history="1">
        <w:r>
          <w:rPr>
            <w:rFonts w:ascii="仿宋" w:eastAsia="仿宋" w:hAnsi="仿宋" w:cs="仿宋" w:hint="eastAsia"/>
            <w:lang w:eastAsia="zh-CN"/>
          </w:rPr>
          <w:t>四、炸药、烟火及火工产品项目危机管理</w:t>
        </w:r>
        <w:r>
          <w:tab/>
        </w:r>
        <w:r>
          <w:fldChar w:fldCharType="begin"/>
        </w:r>
        <w:r>
          <w:instrText xml:space="preserve"> PAGEREF _Toc1290 \h </w:instrText>
        </w:r>
        <w:r>
          <w:fldChar w:fldCharType="separate"/>
        </w:r>
        <w:r>
          <w:t>14</w:t>
        </w:r>
        <w:r>
          <w:fldChar w:fldCharType="end"/>
        </w:r>
      </w:hyperlink>
    </w:p>
    <w:p>
      <w:pPr>
        <w:pStyle w:val="TOC2"/>
        <w:tabs>
          <w:tab w:val="right" w:leader="dot" w:pos="8306"/>
        </w:tabs>
      </w:pPr>
      <w:hyperlink w:anchor="_Toc20855" w:history="1">
        <w:r>
          <w:rPr>
            <w:rFonts w:ascii="仿宋" w:eastAsia="仿宋" w:hAnsi="仿宋" w:cs="仿宋" w:hint="eastAsia"/>
            <w:lang w:eastAsia="zh-CN"/>
          </w:rPr>
          <w:t>(一)、危机预警与识别</w:t>
        </w:r>
        <w:r>
          <w:tab/>
        </w:r>
        <w:r>
          <w:fldChar w:fldCharType="begin"/>
        </w:r>
        <w:r>
          <w:instrText xml:space="preserve"> PAGEREF _Toc20855 \h </w:instrText>
        </w:r>
        <w:r>
          <w:fldChar w:fldCharType="separate"/>
        </w:r>
        <w:r>
          <w:t>14</w:t>
        </w:r>
        <w:r>
          <w:fldChar w:fldCharType="end"/>
        </w:r>
      </w:hyperlink>
    </w:p>
    <w:p>
      <w:pPr>
        <w:pStyle w:val="TOC2"/>
        <w:tabs>
          <w:tab w:val="right" w:leader="dot" w:pos="8306"/>
        </w:tabs>
      </w:pPr>
      <w:hyperlink w:anchor="_Toc28007" w:history="1">
        <w:r>
          <w:rPr>
            <w:rFonts w:ascii="仿宋" w:eastAsia="仿宋" w:hAnsi="仿宋" w:cs="仿宋" w:hint="eastAsia"/>
            <w:lang w:eastAsia="zh-CN"/>
          </w:rPr>
          <w:t>(二)、危机应对与恢复</w:t>
        </w:r>
        <w:r>
          <w:tab/>
        </w:r>
        <w:r>
          <w:fldChar w:fldCharType="begin"/>
        </w:r>
        <w:r>
          <w:instrText xml:space="preserve"> PAGEREF _Toc28007 \h </w:instrText>
        </w:r>
        <w:r>
          <w:fldChar w:fldCharType="separate"/>
        </w:r>
        <w:r>
          <w:t>15</w:t>
        </w:r>
        <w:r>
          <w:fldChar w:fldCharType="end"/>
        </w:r>
      </w:hyperlink>
    </w:p>
    <w:p>
      <w:pPr>
        <w:pStyle w:val="TOC1"/>
        <w:tabs>
          <w:tab w:val="right" w:leader="dot" w:pos="8306"/>
        </w:tabs>
      </w:pPr>
      <w:hyperlink w:anchor="_Toc28190" w:history="1">
        <w:r>
          <w:rPr>
            <w:rFonts w:ascii="仿宋" w:eastAsia="仿宋" w:hAnsi="仿宋" w:cs="仿宋" w:hint="eastAsia"/>
            <w:lang w:eastAsia="zh-CN"/>
          </w:rPr>
          <w:t>五、炸药、烟火及火工产品项目可持续发展</w:t>
        </w:r>
        <w:r>
          <w:tab/>
        </w:r>
        <w:r>
          <w:fldChar w:fldCharType="begin"/>
        </w:r>
        <w:r>
          <w:instrText xml:space="preserve"> PAGEREF _Toc28190 \h </w:instrText>
        </w:r>
        <w:r>
          <w:fldChar w:fldCharType="separate"/>
        </w:r>
        <w:r>
          <w:t>17</w:t>
        </w:r>
        <w:r>
          <w:fldChar w:fldCharType="end"/>
        </w:r>
      </w:hyperlink>
    </w:p>
    <w:p>
      <w:pPr>
        <w:pStyle w:val="TOC2"/>
        <w:tabs>
          <w:tab w:val="right" w:leader="dot" w:pos="8306"/>
        </w:tabs>
      </w:pPr>
      <w:hyperlink w:anchor="_Toc9683" w:history="1">
        <w:r>
          <w:rPr>
            <w:rFonts w:ascii="仿宋" w:eastAsia="仿宋" w:hAnsi="仿宋" w:cs="仿宋" w:hint="eastAsia"/>
            <w:lang w:eastAsia="zh-CN"/>
          </w:rPr>
          <w:t>(一)、可持续战略与实践</w:t>
        </w:r>
        <w:r>
          <w:tab/>
        </w:r>
        <w:r>
          <w:fldChar w:fldCharType="begin"/>
        </w:r>
        <w:r>
          <w:instrText xml:space="preserve"> PAGEREF _Toc9683 \h </w:instrText>
        </w:r>
        <w:r>
          <w:fldChar w:fldCharType="separate"/>
        </w:r>
        <w:r>
          <w:t>17</w:t>
        </w:r>
        <w:r>
          <w:fldChar w:fldCharType="end"/>
        </w:r>
      </w:hyperlink>
    </w:p>
    <w:p>
      <w:pPr>
        <w:pStyle w:val="TOC2"/>
        <w:tabs>
          <w:tab w:val="right" w:leader="dot" w:pos="8306"/>
        </w:tabs>
      </w:pPr>
      <w:hyperlink w:anchor="_Toc27350" w:history="1">
        <w:r>
          <w:rPr>
            <w:rFonts w:ascii="仿宋" w:eastAsia="仿宋" w:hAnsi="仿宋" w:cs="仿宋" w:hint="eastAsia"/>
            <w:lang w:eastAsia="zh-CN"/>
          </w:rPr>
          <w:t>(二)、环保与社会责任</w:t>
        </w:r>
        <w:r>
          <w:tab/>
        </w:r>
        <w:r>
          <w:fldChar w:fldCharType="begin"/>
        </w:r>
        <w:r>
          <w:instrText xml:space="preserve"> PAGEREF _Toc27350 \h </w:instrText>
        </w:r>
        <w:r>
          <w:fldChar w:fldCharType="separate"/>
        </w:r>
        <w:r>
          <w:t>18</w:t>
        </w:r>
        <w:r>
          <w:fldChar w:fldCharType="end"/>
        </w:r>
      </w:hyperlink>
    </w:p>
    <w:p>
      <w:pPr>
        <w:pStyle w:val="TOC1"/>
        <w:tabs>
          <w:tab w:val="right" w:leader="dot" w:pos="8306"/>
        </w:tabs>
      </w:pPr>
      <w:hyperlink w:anchor="_Toc19036" w:history="1">
        <w:r>
          <w:rPr>
            <w:rFonts w:ascii="仿宋" w:eastAsia="仿宋" w:hAnsi="仿宋" w:cs="仿宋" w:hint="eastAsia"/>
            <w:lang w:eastAsia="zh-CN"/>
          </w:rPr>
          <w:t>六、炸药、烟火及火工产品项目概论</w:t>
        </w:r>
        <w:r>
          <w:tab/>
        </w:r>
        <w:r>
          <w:fldChar w:fldCharType="begin"/>
        </w:r>
        <w:r>
          <w:instrText xml:space="preserve"> PAGEREF _Toc19036 \h </w:instrText>
        </w:r>
        <w:r>
          <w:fldChar w:fldCharType="separate"/>
        </w:r>
        <w:r>
          <w:t>19</w:t>
        </w:r>
        <w:r>
          <w:fldChar w:fldCharType="end"/>
        </w:r>
      </w:hyperlink>
    </w:p>
    <w:p>
      <w:pPr>
        <w:pStyle w:val="TOC2"/>
        <w:tabs>
          <w:tab w:val="right" w:leader="dot" w:pos="8306"/>
        </w:tabs>
      </w:pPr>
      <w:hyperlink w:anchor="_Toc1866" w:history="1">
        <w:r>
          <w:rPr>
            <w:rFonts w:ascii="仿宋" w:eastAsia="仿宋" w:hAnsi="仿宋" w:cs="仿宋" w:hint="eastAsia"/>
            <w:lang w:eastAsia="zh-CN"/>
          </w:rPr>
          <w:t>(一)、炸药、烟火及火工产品项目概况</w:t>
        </w:r>
        <w:r>
          <w:tab/>
        </w:r>
        <w:r>
          <w:fldChar w:fldCharType="begin"/>
        </w:r>
        <w:r>
          <w:instrText xml:space="preserve"> PAGEREF _Toc1866 \h </w:instrText>
        </w:r>
        <w:r>
          <w:fldChar w:fldCharType="separate"/>
        </w:r>
        <w:r>
          <w:t>19</w:t>
        </w:r>
        <w:r>
          <w:fldChar w:fldCharType="end"/>
        </w:r>
      </w:hyperlink>
    </w:p>
    <w:p>
      <w:pPr>
        <w:pStyle w:val="TOC2"/>
        <w:tabs>
          <w:tab w:val="right" w:leader="dot" w:pos="8306"/>
        </w:tabs>
      </w:pPr>
      <w:hyperlink w:anchor="_Toc18543" w:history="1">
        <w:r>
          <w:rPr>
            <w:rFonts w:ascii="仿宋" w:eastAsia="仿宋" w:hAnsi="仿宋" w:cs="仿宋" w:hint="eastAsia"/>
            <w:lang w:eastAsia="zh-CN"/>
          </w:rPr>
          <w:t>(二)、炸药、烟火及火工产品项目目标</w:t>
        </w:r>
        <w:r>
          <w:tab/>
        </w:r>
        <w:r>
          <w:fldChar w:fldCharType="begin"/>
        </w:r>
        <w:r>
          <w:instrText xml:space="preserve"> PAGEREF _Toc18543 \h </w:instrText>
        </w:r>
        <w:r>
          <w:fldChar w:fldCharType="separate"/>
        </w:r>
        <w:r>
          <w:t>21</w:t>
        </w:r>
        <w:r>
          <w:fldChar w:fldCharType="end"/>
        </w:r>
      </w:hyperlink>
    </w:p>
    <w:p>
      <w:pPr>
        <w:pStyle w:val="TOC2"/>
        <w:tabs>
          <w:tab w:val="right" w:leader="dot" w:pos="8306"/>
        </w:tabs>
      </w:pPr>
      <w:hyperlink w:anchor="_Toc15839" w:history="1">
        <w:r>
          <w:rPr>
            <w:rFonts w:ascii="仿宋" w:eastAsia="仿宋" w:hAnsi="仿宋" w:cs="仿宋" w:hint="eastAsia"/>
            <w:lang w:eastAsia="zh-CN"/>
          </w:rPr>
          <w:t>(三)、炸药、烟火及火工产品项目提出的理由</w:t>
        </w:r>
        <w:r>
          <w:tab/>
        </w:r>
        <w:r>
          <w:fldChar w:fldCharType="begin"/>
        </w:r>
        <w:r>
          <w:instrText xml:space="preserve"> PAGEREF _Toc15839 \h </w:instrText>
        </w:r>
        <w:r>
          <w:fldChar w:fldCharType="separate"/>
        </w:r>
        <w:r>
          <w:t>22</w:t>
        </w:r>
        <w:r>
          <w:fldChar w:fldCharType="end"/>
        </w:r>
      </w:hyperlink>
    </w:p>
    <w:p>
      <w:pPr>
        <w:pStyle w:val="TOC2"/>
        <w:tabs>
          <w:tab w:val="right" w:leader="dot" w:pos="8306"/>
        </w:tabs>
      </w:pPr>
      <w:hyperlink w:anchor="_Toc4322" w:history="1">
        <w:r>
          <w:rPr>
            <w:rFonts w:ascii="仿宋" w:eastAsia="仿宋" w:hAnsi="仿宋" w:cs="仿宋" w:hint="eastAsia"/>
            <w:lang w:eastAsia="zh-CN"/>
          </w:rPr>
          <w:t>(四)、炸药、烟火及火工产品项目意义</w:t>
        </w:r>
        <w:r>
          <w:tab/>
        </w:r>
        <w:r>
          <w:fldChar w:fldCharType="begin"/>
        </w:r>
        <w:r>
          <w:instrText xml:space="preserve"> PAGEREF _Toc4322 \h </w:instrText>
        </w:r>
        <w:r>
          <w:fldChar w:fldCharType="separate"/>
        </w:r>
        <w:r>
          <w:t>24</w:t>
        </w:r>
        <w:r>
          <w:fldChar w:fldCharType="end"/>
        </w:r>
      </w:hyperlink>
    </w:p>
    <w:p>
      <w:pPr>
        <w:pStyle w:val="TOC2"/>
        <w:tabs>
          <w:tab w:val="right" w:leader="dot" w:pos="8306"/>
        </w:tabs>
      </w:pPr>
      <w:hyperlink w:anchor="_Toc9230" w:history="1">
        <w:r>
          <w:rPr>
            <w:rFonts w:ascii="仿宋" w:eastAsia="仿宋" w:hAnsi="仿宋" w:cs="仿宋" w:hint="eastAsia"/>
            <w:lang w:eastAsia="zh-CN"/>
          </w:rPr>
          <w:t>(五)、炸药、烟火及火工产品项目背景</w:t>
        </w:r>
        <w:r>
          <w:tab/>
        </w:r>
        <w:r>
          <w:fldChar w:fldCharType="begin"/>
        </w:r>
        <w:r>
          <w:instrText xml:space="preserve"> PAGEREF _Toc9230 \h </w:instrText>
        </w:r>
        <w:r>
          <w:fldChar w:fldCharType="separate"/>
        </w:r>
        <w:r>
          <w:t>25</w:t>
        </w:r>
        <w:r>
          <w:fldChar w:fldCharType="end"/>
        </w:r>
      </w:hyperlink>
    </w:p>
    <w:p>
      <w:pPr>
        <w:pStyle w:val="TOC1"/>
        <w:tabs>
          <w:tab w:val="right" w:leader="dot" w:pos="8306"/>
        </w:tabs>
      </w:pPr>
      <w:hyperlink w:anchor="_Toc4957" w:history="1">
        <w:r>
          <w:rPr>
            <w:rFonts w:ascii="仿宋" w:eastAsia="仿宋" w:hAnsi="仿宋" w:cs="仿宋" w:hint="eastAsia"/>
            <w:lang w:eastAsia="zh-CN"/>
          </w:rPr>
          <w:t>七、炸药、烟火及火工产品项目投资规划</w:t>
        </w:r>
        <w:r>
          <w:tab/>
        </w:r>
        <w:r>
          <w:fldChar w:fldCharType="begin"/>
        </w:r>
        <w:r>
          <w:instrText xml:space="preserve"> PAGEREF _Toc4957 \h </w:instrText>
        </w:r>
        <w:r>
          <w:fldChar w:fldCharType="separate"/>
        </w:r>
        <w:r>
          <w:t>26</w:t>
        </w:r>
        <w:r>
          <w:fldChar w:fldCharType="end"/>
        </w:r>
      </w:hyperlink>
    </w:p>
    <w:p>
      <w:pPr>
        <w:pStyle w:val="TOC2"/>
        <w:tabs>
          <w:tab w:val="right" w:leader="dot" w:pos="8306"/>
        </w:tabs>
      </w:pPr>
      <w:hyperlink w:anchor="_Toc8874" w:history="1">
        <w:r>
          <w:rPr>
            <w:rFonts w:ascii="仿宋" w:eastAsia="仿宋" w:hAnsi="仿宋" w:cs="仿宋" w:hint="eastAsia"/>
            <w:lang w:eastAsia="zh-CN"/>
          </w:rPr>
          <w:t>(一)、炸药、烟火及火工产品项目总投资估算</w:t>
        </w:r>
        <w:r>
          <w:tab/>
        </w:r>
        <w:r>
          <w:fldChar w:fldCharType="begin"/>
        </w:r>
        <w:r>
          <w:instrText xml:space="preserve"> PAGEREF _Toc8874 \h </w:instrText>
        </w:r>
        <w:r>
          <w:fldChar w:fldCharType="separate"/>
        </w:r>
        <w:r>
          <w:t>26</w:t>
        </w:r>
        <w:r>
          <w:fldChar w:fldCharType="end"/>
        </w:r>
      </w:hyperlink>
    </w:p>
    <w:p>
      <w:pPr>
        <w:pStyle w:val="TOC2"/>
        <w:tabs>
          <w:tab w:val="right" w:leader="dot" w:pos="8306"/>
        </w:tabs>
      </w:pPr>
      <w:hyperlink w:anchor="_Toc5637" w:history="1">
        <w:r>
          <w:rPr>
            <w:rFonts w:ascii="仿宋" w:eastAsia="仿宋" w:hAnsi="仿宋" w:cs="仿宋" w:hint="eastAsia"/>
            <w:lang w:eastAsia="zh-CN"/>
          </w:rPr>
          <w:t>(二)、资金筹措</w:t>
        </w:r>
        <w:r>
          <w:tab/>
        </w:r>
        <w:r>
          <w:fldChar w:fldCharType="begin"/>
        </w:r>
        <w:r>
          <w:instrText xml:space="preserve"> PAGEREF _Toc5637 \h </w:instrText>
        </w:r>
        <w:r>
          <w:fldChar w:fldCharType="separate"/>
        </w:r>
        <w:r>
          <w:t>27</w:t>
        </w:r>
        <w:r>
          <w:fldChar w:fldCharType="end"/>
        </w:r>
      </w:hyperlink>
    </w:p>
    <w:p>
      <w:pPr>
        <w:pStyle w:val="TOC1"/>
        <w:tabs>
          <w:tab w:val="right" w:leader="dot" w:pos="8306"/>
        </w:tabs>
      </w:pPr>
      <w:hyperlink w:anchor="_Toc27994" w:history="1">
        <w:r>
          <w:rPr>
            <w:rFonts w:ascii="仿宋" w:eastAsia="仿宋" w:hAnsi="仿宋" w:cs="仿宋" w:hint="eastAsia"/>
            <w:lang w:eastAsia="zh-CN"/>
          </w:rPr>
          <w:t>八、炸药、烟火及火工产品项目经营效益</w:t>
        </w:r>
        <w:r>
          <w:tab/>
        </w:r>
        <w:r>
          <w:fldChar w:fldCharType="begin"/>
        </w:r>
        <w:r>
          <w:instrText xml:space="preserve"> PAGEREF _Toc27994 \h </w:instrText>
        </w:r>
        <w:r>
          <w:fldChar w:fldCharType="separate"/>
        </w:r>
        <w:r>
          <w:t>28</w:t>
        </w:r>
        <w:r>
          <w:fldChar w:fldCharType="end"/>
        </w:r>
      </w:hyperlink>
    </w:p>
    <w:p>
      <w:pPr>
        <w:pStyle w:val="TOC2"/>
        <w:tabs>
          <w:tab w:val="right" w:leader="dot" w:pos="8306"/>
        </w:tabs>
      </w:pPr>
      <w:hyperlink w:anchor="_Toc21405" w:history="1">
        <w:r>
          <w:rPr>
            <w:rFonts w:ascii="仿宋" w:eastAsia="仿宋" w:hAnsi="仿宋" w:cs="仿宋" w:hint="eastAsia"/>
            <w:lang w:eastAsia="zh-CN"/>
          </w:rPr>
          <w:t>(一)、经济评价财务测算</w:t>
        </w:r>
        <w:r>
          <w:tab/>
        </w:r>
        <w:r>
          <w:fldChar w:fldCharType="begin"/>
        </w:r>
        <w:r>
          <w:instrText xml:space="preserve"> PAGEREF _Toc21405 \h </w:instrText>
        </w:r>
        <w:r>
          <w:fldChar w:fldCharType="separate"/>
        </w:r>
        <w:r>
          <w:t>28</w:t>
        </w:r>
        <w:r>
          <w:fldChar w:fldCharType="end"/>
        </w:r>
      </w:hyperlink>
    </w:p>
    <w:p>
      <w:pPr>
        <w:pStyle w:val="TOC2"/>
        <w:tabs>
          <w:tab w:val="right" w:leader="dot" w:pos="8306"/>
        </w:tabs>
      </w:pPr>
      <w:hyperlink w:anchor="_Toc6852" w:history="1">
        <w:r>
          <w:rPr>
            <w:rFonts w:ascii="仿宋" w:eastAsia="仿宋" w:hAnsi="仿宋" w:cs="仿宋" w:hint="eastAsia"/>
            <w:lang w:eastAsia="zh-CN"/>
          </w:rPr>
          <w:t>(二)、炸药、烟火及火工产品项目盈利能力分析</w:t>
        </w:r>
        <w:r>
          <w:tab/>
        </w:r>
        <w:r>
          <w:fldChar w:fldCharType="begin"/>
        </w:r>
        <w:r>
          <w:instrText xml:space="preserve"> PAGEREF _Toc6852 \h </w:instrText>
        </w:r>
        <w:r>
          <w:fldChar w:fldCharType="separate"/>
        </w:r>
        <w:r>
          <w:t>29</w:t>
        </w:r>
        <w:r>
          <w:fldChar w:fldCharType="end"/>
        </w:r>
      </w:hyperlink>
    </w:p>
    <w:p>
      <w:pPr>
        <w:pStyle w:val="TOC1"/>
        <w:tabs>
          <w:tab w:val="right" w:leader="dot" w:pos="8306"/>
        </w:tabs>
      </w:pPr>
      <w:hyperlink w:anchor="_Toc23405" w:history="1">
        <w:r>
          <w:rPr>
            <w:rFonts w:ascii="仿宋" w:eastAsia="仿宋" w:hAnsi="仿宋" w:cs="仿宋" w:hint="eastAsia"/>
            <w:lang w:eastAsia="zh-CN"/>
          </w:rPr>
          <w:t>九、炸药、烟火及火工产品项目财务管理</w:t>
        </w:r>
        <w:r>
          <w:tab/>
        </w:r>
        <w:r>
          <w:fldChar w:fldCharType="begin"/>
        </w:r>
        <w:r>
          <w:instrText xml:space="preserve"> PAGEREF _Toc23405 \h </w:instrText>
        </w:r>
        <w:r>
          <w:fldChar w:fldCharType="separate"/>
        </w:r>
        <w:r>
          <w:t>30</w:t>
        </w:r>
        <w:r>
          <w:fldChar w:fldCharType="end"/>
        </w:r>
      </w:hyperlink>
    </w:p>
    <w:p>
      <w:pPr>
        <w:pStyle w:val="TOC2"/>
        <w:tabs>
          <w:tab w:val="right" w:leader="dot" w:pos="8306"/>
        </w:tabs>
      </w:pPr>
      <w:hyperlink w:anchor="_Toc2885" w:history="1">
        <w:r>
          <w:rPr>
            <w:rFonts w:ascii="仿宋" w:eastAsia="仿宋" w:hAnsi="仿宋" w:cs="仿宋" w:hint="eastAsia"/>
            <w:lang w:eastAsia="zh-CN"/>
          </w:rPr>
          <w:t>(一)、资金需求大</w:t>
        </w:r>
        <w:r>
          <w:tab/>
        </w:r>
        <w:r>
          <w:fldChar w:fldCharType="begin"/>
        </w:r>
        <w:r>
          <w:instrText xml:space="preserve"> PAGEREF _Toc2885 \h </w:instrText>
        </w:r>
        <w:r>
          <w:fldChar w:fldCharType="separate"/>
        </w:r>
        <w:r>
          <w:t>30</w:t>
        </w:r>
        <w:r>
          <w:fldChar w:fldCharType="end"/>
        </w:r>
      </w:hyperlink>
    </w:p>
    <w:p>
      <w:pPr>
        <w:pStyle w:val="TOC2"/>
        <w:tabs>
          <w:tab w:val="right" w:leader="dot" w:pos="8306"/>
        </w:tabs>
      </w:pPr>
      <w:hyperlink w:anchor="_Toc18871" w:history="1">
        <w:r>
          <w:rPr>
            <w:rFonts w:ascii="仿宋" w:eastAsia="仿宋" w:hAnsi="仿宋" w:cs="仿宋" w:hint="eastAsia"/>
            <w:lang w:eastAsia="zh-CN"/>
          </w:rPr>
          <w:t>(二)、研发周期长</w:t>
        </w:r>
        <w:r>
          <w:tab/>
        </w:r>
        <w:r>
          <w:fldChar w:fldCharType="begin"/>
        </w:r>
        <w:r>
          <w:instrText xml:space="preserve"> PAGEREF _Toc18871 \h </w:instrText>
        </w:r>
        <w:r>
          <w:fldChar w:fldCharType="separate"/>
        </w:r>
        <w:r>
          <w:t>31</w:t>
        </w:r>
        <w:r>
          <w:fldChar w:fldCharType="end"/>
        </w:r>
      </w:hyperlink>
    </w:p>
    <w:p>
      <w:pPr>
        <w:pStyle w:val="TOC2"/>
        <w:tabs>
          <w:tab w:val="right" w:leader="dot" w:pos="8306"/>
        </w:tabs>
      </w:pPr>
      <w:hyperlink w:anchor="_Toc31268" w:history="1">
        <w:r>
          <w:rPr>
            <w:rFonts w:ascii="仿宋" w:eastAsia="仿宋" w:hAnsi="仿宋" w:cs="仿宋" w:hint="eastAsia"/>
            <w:lang w:eastAsia="zh-CN"/>
          </w:rPr>
          <w:t>(三)、市场风险大</w:t>
        </w:r>
        <w:r>
          <w:tab/>
        </w:r>
        <w:r>
          <w:fldChar w:fldCharType="begin"/>
        </w:r>
        <w:r>
          <w:instrText xml:space="preserve"> PAGEREF _Toc31268 \h </w:instrText>
        </w:r>
        <w:r>
          <w:fldChar w:fldCharType="separate"/>
        </w:r>
        <w:r>
          <w:t>33</w:t>
        </w:r>
        <w:r>
          <w:fldChar w:fldCharType="end"/>
        </w:r>
      </w:hyperlink>
    </w:p>
    <w:p>
      <w:pPr>
        <w:pStyle w:val="TOC2"/>
        <w:tabs>
          <w:tab w:val="right" w:leader="dot" w:pos="8306"/>
        </w:tabs>
      </w:pPr>
      <w:hyperlink w:anchor="_Toc25730" w:history="1">
        <w:r>
          <w:rPr>
            <w:rFonts w:ascii="仿宋" w:eastAsia="仿宋" w:hAnsi="仿宋" w:cs="仿宋" w:hint="eastAsia"/>
            <w:lang w:eastAsia="zh-CN"/>
          </w:rPr>
          <w:t>(四)、利润率高</w:t>
        </w:r>
        <w:r>
          <w:tab/>
        </w:r>
        <w:r>
          <w:fldChar w:fldCharType="begin"/>
        </w:r>
        <w:r>
          <w:instrText xml:space="preserve"> PAGEREF _Toc25730 \h </w:instrText>
        </w:r>
        <w:r>
          <w:fldChar w:fldCharType="separate"/>
        </w:r>
        <w:r>
          <w:t>36</w:t>
        </w:r>
        <w:r>
          <w:fldChar w:fldCharType="end"/>
        </w:r>
      </w:hyperlink>
    </w:p>
    <w:p>
      <w:pPr>
        <w:pStyle w:val="TOC1"/>
        <w:tabs>
          <w:tab w:val="right" w:leader="dot" w:pos="8306"/>
        </w:tabs>
      </w:pPr>
      <w:hyperlink w:anchor="_Toc13732" w:history="1">
        <w:r>
          <w:rPr>
            <w:rFonts w:ascii="仿宋" w:eastAsia="仿宋" w:hAnsi="仿宋" w:cs="仿宋" w:hint="eastAsia"/>
            <w:lang w:eastAsia="zh-CN"/>
          </w:rPr>
          <w:t>十、生产安全保护</w:t>
        </w:r>
        <w:r>
          <w:tab/>
        </w:r>
        <w:r>
          <w:fldChar w:fldCharType="begin"/>
        </w:r>
        <w:r>
          <w:instrText xml:space="preserve"> PAGEREF _Toc13732 \h </w:instrText>
        </w:r>
        <w:r>
          <w:fldChar w:fldCharType="separate"/>
        </w:r>
        <w:r>
          <w:t>38</w:t>
        </w:r>
        <w:r>
          <w:fldChar w:fldCharType="end"/>
        </w:r>
      </w:hyperlink>
    </w:p>
    <w:p>
      <w:pPr>
        <w:pStyle w:val="TOC2"/>
        <w:tabs>
          <w:tab w:val="right" w:leader="dot" w:pos="8306"/>
        </w:tabs>
      </w:pPr>
      <w:hyperlink w:anchor="_Toc18430" w:history="1">
        <w:r>
          <w:rPr>
            <w:rFonts w:ascii="仿宋" w:eastAsia="仿宋" w:hAnsi="仿宋" w:cs="仿宋" w:hint="eastAsia"/>
            <w:lang w:eastAsia="zh-CN"/>
          </w:rPr>
          <w:t>(一)、消防安全</w:t>
        </w:r>
        <w:r>
          <w:tab/>
        </w:r>
        <w:r>
          <w:fldChar w:fldCharType="begin"/>
        </w:r>
        <w:r>
          <w:instrText xml:space="preserve"> PAGEREF _Toc18430 \h </w:instrText>
        </w:r>
        <w:r>
          <w:fldChar w:fldCharType="separate"/>
        </w:r>
        <w:r>
          <w:t>38</w:t>
        </w:r>
        <w:r>
          <w:fldChar w:fldCharType="end"/>
        </w:r>
      </w:hyperlink>
    </w:p>
    <w:p>
      <w:pPr>
        <w:pStyle w:val="TOC2"/>
        <w:tabs>
          <w:tab w:val="right" w:leader="dot" w:pos="8306"/>
        </w:tabs>
      </w:pPr>
      <w:hyperlink w:anchor="_Toc7265" w:history="1">
        <w:r>
          <w:rPr>
            <w:rFonts w:ascii="仿宋" w:eastAsia="仿宋" w:hAnsi="仿宋" w:cs="仿宋" w:hint="eastAsia"/>
            <w:lang w:eastAsia="zh-CN"/>
          </w:rPr>
          <w:t>(二)、防火防爆总图布置措施</w:t>
        </w:r>
        <w:r>
          <w:tab/>
        </w:r>
        <w:r>
          <w:fldChar w:fldCharType="begin"/>
        </w:r>
        <w:r>
          <w:instrText xml:space="preserve"> PAGEREF _Toc7265 \h </w:instrText>
        </w:r>
        <w:r>
          <w:fldChar w:fldCharType="separate"/>
        </w:r>
        <w:r>
          <w:t>39</w:t>
        </w:r>
        <w:r>
          <w:fldChar w:fldCharType="end"/>
        </w:r>
      </w:hyperlink>
    </w:p>
    <w:p>
      <w:pPr>
        <w:pStyle w:val="TOC2"/>
        <w:tabs>
          <w:tab w:val="right" w:leader="dot" w:pos="8306"/>
        </w:tabs>
      </w:pPr>
      <w:hyperlink w:anchor="_Toc26324" w:history="1">
        <w:r>
          <w:rPr>
            <w:rFonts w:ascii="仿宋" w:eastAsia="仿宋" w:hAnsi="仿宋" w:cs="仿宋" w:hint="eastAsia"/>
            <w:lang w:eastAsia="zh-CN"/>
          </w:rPr>
          <w:t>(三)、自然灾害防范措施</w:t>
        </w:r>
        <w:r>
          <w:tab/>
        </w:r>
        <w:r>
          <w:fldChar w:fldCharType="begin"/>
        </w:r>
        <w:r>
          <w:instrText xml:space="preserve"> PAGEREF _Toc26324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9" w:history="1">
        <w:r>
          <w:rPr>
            <w:rFonts w:ascii="仿宋" w:eastAsia="仿宋" w:hAnsi="仿宋" w:cs="仿宋" w:hint="eastAsia"/>
            <w:lang w:eastAsia="zh-CN"/>
          </w:rPr>
          <w:t>(四)、安全色及安全标志使用要求</w:t>
        </w:r>
        <w:r>
          <w:tab/>
        </w:r>
        <w:r>
          <w:fldChar w:fldCharType="begin"/>
        </w:r>
        <w:r>
          <w:instrText xml:space="preserve"> PAGEREF _Toc13019 \h </w:instrText>
        </w:r>
        <w:r>
          <w:fldChar w:fldCharType="separate"/>
        </w:r>
        <w:r>
          <w:t>41</w:t>
        </w:r>
        <w:r>
          <w:fldChar w:fldCharType="end"/>
        </w:r>
      </w:hyperlink>
    </w:p>
    <w:p>
      <w:pPr>
        <w:pStyle w:val="TOC2"/>
        <w:tabs>
          <w:tab w:val="right" w:leader="dot" w:pos="8306"/>
        </w:tabs>
      </w:pPr>
      <w:hyperlink w:anchor="_Toc1558" w:history="1">
        <w:r>
          <w:rPr>
            <w:rFonts w:ascii="仿宋" w:eastAsia="仿宋" w:hAnsi="仿宋" w:cs="仿宋" w:hint="eastAsia"/>
            <w:lang w:eastAsia="zh-CN"/>
          </w:rPr>
          <w:t>(五)、防尘防毒措施</w:t>
        </w:r>
        <w:r>
          <w:tab/>
        </w:r>
        <w:r>
          <w:fldChar w:fldCharType="begin"/>
        </w:r>
        <w:r>
          <w:instrText xml:space="preserve"> PAGEREF _Toc1558 \h </w:instrText>
        </w:r>
        <w:r>
          <w:fldChar w:fldCharType="separate"/>
        </w:r>
        <w:r>
          <w:t>42</w:t>
        </w:r>
        <w:r>
          <w:fldChar w:fldCharType="end"/>
        </w:r>
      </w:hyperlink>
    </w:p>
    <w:p>
      <w:pPr>
        <w:pStyle w:val="TOC2"/>
        <w:tabs>
          <w:tab w:val="right" w:leader="dot" w:pos="8306"/>
        </w:tabs>
      </w:pPr>
      <w:hyperlink w:anchor="_Toc31266" w:history="1">
        <w:r>
          <w:rPr>
            <w:rFonts w:ascii="仿宋" w:eastAsia="仿宋" w:hAnsi="仿宋" w:cs="仿宋" w:hint="eastAsia"/>
            <w:lang w:eastAsia="zh-CN"/>
          </w:rPr>
          <w:t>(六)、防静电、触电防护及防雷措施</w:t>
        </w:r>
        <w:r>
          <w:tab/>
        </w:r>
        <w:r>
          <w:fldChar w:fldCharType="begin"/>
        </w:r>
        <w:r>
          <w:instrText xml:space="preserve"> PAGEREF _Toc31266 \h </w:instrText>
        </w:r>
        <w:r>
          <w:fldChar w:fldCharType="separate"/>
        </w:r>
        <w:r>
          <w:t>43</w:t>
        </w:r>
        <w:r>
          <w:fldChar w:fldCharType="end"/>
        </w:r>
      </w:hyperlink>
    </w:p>
    <w:p>
      <w:pPr>
        <w:pStyle w:val="TOC2"/>
        <w:tabs>
          <w:tab w:val="right" w:leader="dot" w:pos="8306"/>
        </w:tabs>
      </w:pPr>
      <w:hyperlink w:anchor="_Toc22969" w:history="1">
        <w:r>
          <w:rPr>
            <w:rFonts w:ascii="仿宋" w:eastAsia="仿宋" w:hAnsi="仿宋" w:cs="仿宋" w:hint="eastAsia"/>
            <w:lang w:eastAsia="zh-CN"/>
          </w:rPr>
          <w:t>(七)、机械设备安全保障措施</w:t>
        </w:r>
        <w:r>
          <w:tab/>
        </w:r>
        <w:r>
          <w:fldChar w:fldCharType="begin"/>
        </w:r>
        <w:r>
          <w:instrText xml:space="preserve"> PAGEREF _Toc22969 \h </w:instrText>
        </w:r>
        <w:r>
          <w:fldChar w:fldCharType="separate"/>
        </w:r>
        <w:r>
          <w:t>45</w:t>
        </w:r>
        <w:r>
          <w:fldChar w:fldCharType="end"/>
        </w:r>
      </w:hyperlink>
    </w:p>
    <w:p>
      <w:pPr>
        <w:pStyle w:val="TOC1"/>
        <w:tabs>
          <w:tab w:val="right" w:leader="dot" w:pos="8306"/>
        </w:tabs>
      </w:pPr>
      <w:hyperlink w:anchor="_Toc14579" w:history="1">
        <w:r>
          <w:rPr>
            <w:rFonts w:ascii="仿宋" w:eastAsia="仿宋" w:hAnsi="仿宋" w:cs="仿宋" w:hint="eastAsia"/>
            <w:lang w:eastAsia="zh-CN"/>
          </w:rPr>
          <w:t>十一、炸药、烟火及火工产品项目创新与研发</w:t>
        </w:r>
        <w:r>
          <w:tab/>
        </w:r>
        <w:r>
          <w:fldChar w:fldCharType="begin"/>
        </w:r>
        <w:r>
          <w:instrText xml:space="preserve"> PAGEREF _Toc14579 \h </w:instrText>
        </w:r>
        <w:r>
          <w:fldChar w:fldCharType="separate"/>
        </w:r>
        <w:r>
          <w:t>46</w:t>
        </w:r>
        <w:r>
          <w:fldChar w:fldCharType="end"/>
        </w:r>
      </w:hyperlink>
    </w:p>
    <w:p>
      <w:pPr>
        <w:pStyle w:val="TOC2"/>
        <w:tabs>
          <w:tab w:val="right" w:leader="dot" w:pos="8306"/>
        </w:tabs>
      </w:pPr>
      <w:hyperlink w:anchor="_Toc19892" w:history="1">
        <w:r>
          <w:rPr>
            <w:rFonts w:ascii="仿宋" w:eastAsia="仿宋" w:hAnsi="仿宋" w:cs="仿宋" w:hint="eastAsia"/>
            <w:lang w:eastAsia="zh-CN"/>
          </w:rPr>
          <w:t>(一)、创新策略与方向</w:t>
        </w:r>
        <w:r>
          <w:tab/>
        </w:r>
        <w:r>
          <w:fldChar w:fldCharType="begin"/>
        </w:r>
        <w:r>
          <w:instrText xml:space="preserve"> PAGEREF _Toc19892 \h </w:instrText>
        </w:r>
        <w:r>
          <w:fldChar w:fldCharType="separate"/>
        </w:r>
        <w:r>
          <w:t>46</w:t>
        </w:r>
        <w:r>
          <w:fldChar w:fldCharType="end"/>
        </w:r>
      </w:hyperlink>
    </w:p>
    <w:p>
      <w:pPr>
        <w:pStyle w:val="TOC2"/>
        <w:tabs>
          <w:tab w:val="right" w:leader="dot" w:pos="8306"/>
        </w:tabs>
      </w:pPr>
      <w:hyperlink w:anchor="_Toc13013" w:history="1">
        <w:r>
          <w:rPr>
            <w:rFonts w:ascii="仿宋" w:eastAsia="仿宋" w:hAnsi="仿宋" w:cs="仿宋" w:hint="eastAsia"/>
            <w:lang w:eastAsia="zh-CN"/>
          </w:rPr>
          <w:t>(二)、研发规划与投入</w:t>
        </w:r>
        <w:r>
          <w:tab/>
        </w:r>
        <w:r>
          <w:fldChar w:fldCharType="begin"/>
        </w:r>
        <w:r>
          <w:instrText xml:space="preserve"> PAGEREF _Toc13013 \h </w:instrText>
        </w:r>
        <w:r>
          <w:fldChar w:fldCharType="separate"/>
        </w:r>
        <w:r>
          <w:t>48</w:t>
        </w:r>
        <w:r>
          <w:fldChar w:fldCharType="end"/>
        </w:r>
      </w:hyperlink>
    </w:p>
    <w:p>
      <w:pPr>
        <w:pStyle w:val="TOC1"/>
        <w:tabs>
          <w:tab w:val="right" w:leader="dot" w:pos="8306"/>
        </w:tabs>
      </w:pPr>
      <w:hyperlink w:anchor="_Toc10552" w:history="1">
        <w:r>
          <w:rPr>
            <w:rFonts w:ascii="仿宋" w:eastAsia="仿宋" w:hAnsi="仿宋" w:cs="仿宋" w:hint="eastAsia"/>
            <w:lang w:eastAsia="zh-CN"/>
          </w:rPr>
          <w:t>十二、炸药、烟火及火工产品项目人力资源管理</w:t>
        </w:r>
        <w:r>
          <w:tab/>
        </w:r>
        <w:r>
          <w:fldChar w:fldCharType="begin"/>
        </w:r>
        <w:r>
          <w:instrText xml:space="preserve"> PAGEREF _Toc10552 \h </w:instrText>
        </w:r>
        <w:r>
          <w:fldChar w:fldCharType="separate"/>
        </w:r>
        <w:r>
          <w:t>50</w:t>
        </w:r>
        <w:r>
          <w:fldChar w:fldCharType="end"/>
        </w:r>
      </w:hyperlink>
    </w:p>
    <w:p>
      <w:pPr>
        <w:pStyle w:val="TOC2"/>
        <w:tabs>
          <w:tab w:val="right" w:leader="dot" w:pos="8306"/>
        </w:tabs>
      </w:pPr>
      <w:hyperlink w:anchor="_Toc25837" w:history="1">
        <w:r>
          <w:rPr>
            <w:rFonts w:ascii="仿宋" w:eastAsia="仿宋" w:hAnsi="仿宋" w:cs="仿宋" w:hint="eastAsia"/>
            <w:lang w:eastAsia="zh-CN"/>
          </w:rPr>
          <w:t>(一)、建立健全的预算管理制度</w:t>
        </w:r>
        <w:r>
          <w:tab/>
        </w:r>
        <w:r>
          <w:fldChar w:fldCharType="begin"/>
        </w:r>
        <w:r>
          <w:instrText xml:space="preserve"> PAGEREF _Toc25837 \h </w:instrText>
        </w:r>
        <w:r>
          <w:fldChar w:fldCharType="separate"/>
        </w:r>
        <w:r>
          <w:t>50</w:t>
        </w:r>
        <w:r>
          <w:fldChar w:fldCharType="end"/>
        </w:r>
      </w:hyperlink>
    </w:p>
    <w:p>
      <w:pPr>
        <w:pStyle w:val="TOC2"/>
        <w:tabs>
          <w:tab w:val="right" w:leader="dot" w:pos="8306"/>
        </w:tabs>
      </w:pPr>
      <w:hyperlink w:anchor="_Toc25765" w:history="1">
        <w:r>
          <w:rPr>
            <w:rFonts w:ascii="仿宋" w:eastAsia="仿宋" w:hAnsi="仿宋" w:cs="仿宋" w:hint="eastAsia"/>
            <w:lang w:eastAsia="zh-CN"/>
          </w:rPr>
          <w:t>(二)、加强资金流动监控</w:t>
        </w:r>
        <w:r>
          <w:tab/>
        </w:r>
        <w:r>
          <w:fldChar w:fldCharType="begin"/>
        </w:r>
        <w:r>
          <w:instrText xml:space="preserve"> PAGEREF _Toc25765 \h </w:instrText>
        </w:r>
        <w:r>
          <w:fldChar w:fldCharType="separate"/>
        </w:r>
        <w:r>
          <w:t>51</w:t>
        </w:r>
        <w:r>
          <w:fldChar w:fldCharType="end"/>
        </w:r>
      </w:hyperlink>
    </w:p>
    <w:p>
      <w:pPr>
        <w:pStyle w:val="TOC2"/>
        <w:tabs>
          <w:tab w:val="right" w:leader="dot" w:pos="8306"/>
        </w:tabs>
      </w:pPr>
      <w:hyperlink w:anchor="_Toc24228" w:history="1">
        <w:r>
          <w:rPr>
            <w:rFonts w:ascii="仿宋" w:eastAsia="仿宋" w:hAnsi="仿宋" w:cs="仿宋" w:hint="eastAsia"/>
            <w:lang w:eastAsia="zh-CN"/>
          </w:rPr>
          <w:t>(三)、制定完善的风险控制机制</w:t>
        </w:r>
        <w:r>
          <w:tab/>
        </w:r>
        <w:r>
          <w:fldChar w:fldCharType="begin"/>
        </w:r>
        <w:r>
          <w:instrText xml:space="preserve"> PAGEREF _Toc24228 \h </w:instrText>
        </w:r>
        <w:r>
          <w:fldChar w:fldCharType="separate"/>
        </w:r>
        <w:r>
          <w:t>53</w:t>
        </w:r>
        <w:r>
          <w:fldChar w:fldCharType="end"/>
        </w:r>
      </w:hyperlink>
    </w:p>
    <w:p>
      <w:pPr>
        <w:pStyle w:val="TOC2"/>
        <w:tabs>
          <w:tab w:val="right" w:leader="dot" w:pos="8306"/>
        </w:tabs>
      </w:pPr>
      <w:hyperlink w:anchor="_Toc4133" w:history="1">
        <w:r>
          <w:rPr>
            <w:rFonts w:ascii="仿宋" w:eastAsia="仿宋" w:hAnsi="仿宋" w:cs="仿宋" w:hint="eastAsia"/>
            <w:lang w:eastAsia="zh-CN"/>
          </w:rPr>
          <w:t>(四)、优化成本管理</w:t>
        </w:r>
        <w:r>
          <w:tab/>
        </w:r>
        <w:r>
          <w:fldChar w:fldCharType="begin"/>
        </w:r>
        <w:r>
          <w:instrText xml:space="preserve"> PAGEREF _Toc4133 \h </w:instrText>
        </w:r>
        <w:r>
          <w:fldChar w:fldCharType="separate"/>
        </w:r>
        <w:r>
          <w:t>54</w:t>
        </w:r>
        <w:r>
          <w:fldChar w:fldCharType="end"/>
        </w:r>
      </w:hyperlink>
    </w:p>
    <w:p>
      <w:pPr>
        <w:pStyle w:val="TOC1"/>
        <w:tabs>
          <w:tab w:val="right" w:leader="dot" w:pos="8306"/>
        </w:tabs>
      </w:pPr>
      <w:hyperlink w:anchor="_Toc15446" w:history="1">
        <w:r>
          <w:rPr>
            <w:rFonts w:ascii="仿宋" w:eastAsia="仿宋" w:hAnsi="仿宋" w:cs="仿宋" w:hint="eastAsia"/>
            <w:lang w:eastAsia="zh-CN"/>
          </w:rPr>
          <w:t>十三、炸药、烟火及火工产品项目变更管理</w:t>
        </w:r>
        <w:r>
          <w:tab/>
        </w:r>
        <w:r>
          <w:fldChar w:fldCharType="begin"/>
        </w:r>
        <w:r>
          <w:instrText xml:space="preserve"> PAGEREF _Toc15446 \h </w:instrText>
        </w:r>
        <w:r>
          <w:fldChar w:fldCharType="separate"/>
        </w:r>
        <w:r>
          <w:t>56</w:t>
        </w:r>
        <w:r>
          <w:fldChar w:fldCharType="end"/>
        </w:r>
      </w:hyperlink>
    </w:p>
    <w:p>
      <w:pPr>
        <w:pStyle w:val="TOC2"/>
        <w:tabs>
          <w:tab w:val="right" w:leader="dot" w:pos="8306"/>
        </w:tabs>
      </w:pPr>
      <w:hyperlink w:anchor="_Toc22546" w:history="1">
        <w:r>
          <w:rPr>
            <w:rFonts w:ascii="仿宋" w:eastAsia="仿宋" w:hAnsi="仿宋" w:cs="仿宋" w:hint="eastAsia"/>
            <w:lang w:eastAsia="zh-CN"/>
          </w:rPr>
          <w:t>(一)、变更申请与评估</w:t>
        </w:r>
        <w:r>
          <w:tab/>
        </w:r>
        <w:r>
          <w:fldChar w:fldCharType="begin"/>
        </w:r>
        <w:r>
          <w:instrText xml:space="preserve"> PAGEREF _Toc22546 \h </w:instrText>
        </w:r>
        <w:r>
          <w:fldChar w:fldCharType="separate"/>
        </w:r>
        <w:r>
          <w:t>56</w:t>
        </w:r>
        <w:r>
          <w:fldChar w:fldCharType="end"/>
        </w:r>
      </w:hyperlink>
    </w:p>
    <w:p>
      <w:pPr>
        <w:pStyle w:val="TOC2"/>
        <w:tabs>
          <w:tab w:val="right" w:leader="dot" w:pos="8306"/>
        </w:tabs>
      </w:pPr>
      <w:hyperlink w:anchor="_Toc15524" w:history="1">
        <w:r>
          <w:rPr>
            <w:rFonts w:ascii="仿宋" w:eastAsia="仿宋" w:hAnsi="仿宋" w:cs="仿宋" w:hint="eastAsia"/>
            <w:lang w:eastAsia="zh-CN"/>
          </w:rPr>
          <w:t>(二)、变更实施与控制</w:t>
        </w:r>
        <w:r>
          <w:tab/>
        </w:r>
        <w:r>
          <w:fldChar w:fldCharType="begin"/>
        </w:r>
        <w:r>
          <w:instrText xml:space="preserve"> PAGEREF _Toc15524 \h </w:instrText>
        </w:r>
        <w:r>
          <w:fldChar w:fldCharType="separate"/>
        </w:r>
        <w:r>
          <w:t>56</w:t>
        </w:r>
        <w:r>
          <w:fldChar w:fldCharType="end"/>
        </w:r>
      </w:hyperlink>
    </w:p>
    <w:p>
      <w:pPr>
        <w:pStyle w:val="TOC1"/>
        <w:tabs>
          <w:tab w:val="right" w:leader="dot" w:pos="8306"/>
        </w:tabs>
      </w:pPr>
      <w:hyperlink w:anchor="_Toc23950" w:history="1">
        <w:r>
          <w:rPr>
            <w:rFonts w:ascii="仿宋" w:eastAsia="仿宋" w:hAnsi="仿宋" w:cs="仿宋" w:hint="eastAsia"/>
            <w:lang w:eastAsia="zh-CN"/>
          </w:rPr>
          <w:t>十四、炸药、烟火及火工产品项目工程方案分析</w:t>
        </w:r>
        <w:r>
          <w:tab/>
        </w:r>
        <w:r>
          <w:fldChar w:fldCharType="begin"/>
        </w:r>
        <w:r>
          <w:instrText xml:space="preserve"> PAGEREF _Toc23950 \h </w:instrText>
        </w:r>
        <w:r>
          <w:fldChar w:fldCharType="separate"/>
        </w:r>
        <w:r>
          <w:t>57</w:t>
        </w:r>
        <w:r>
          <w:fldChar w:fldCharType="end"/>
        </w:r>
      </w:hyperlink>
    </w:p>
    <w:p>
      <w:pPr>
        <w:pStyle w:val="TOC2"/>
        <w:tabs>
          <w:tab w:val="right" w:leader="dot" w:pos="8306"/>
        </w:tabs>
      </w:pPr>
      <w:hyperlink w:anchor="_Toc27932" w:history="1">
        <w:r>
          <w:rPr>
            <w:rFonts w:ascii="仿宋" w:eastAsia="仿宋" w:hAnsi="仿宋" w:cs="仿宋" w:hint="eastAsia"/>
            <w:lang w:eastAsia="zh-CN"/>
          </w:rPr>
          <w:t>(一)、建筑工程设计原则</w:t>
        </w:r>
        <w:r>
          <w:tab/>
        </w:r>
        <w:r>
          <w:fldChar w:fldCharType="begin"/>
        </w:r>
        <w:r>
          <w:instrText xml:space="preserve"> PAGEREF _Toc27932 \h </w:instrText>
        </w:r>
        <w:r>
          <w:fldChar w:fldCharType="separate"/>
        </w:r>
        <w:r>
          <w:t>57</w:t>
        </w:r>
        <w:r>
          <w:fldChar w:fldCharType="end"/>
        </w:r>
      </w:hyperlink>
    </w:p>
    <w:p>
      <w:pPr>
        <w:pStyle w:val="TOC2"/>
        <w:tabs>
          <w:tab w:val="right" w:leader="dot" w:pos="8306"/>
        </w:tabs>
      </w:pPr>
      <w:hyperlink w:anchor="_Toc3330" w:history="1">
        <w:r>
          <w:rPr>
            <w:rFonts w:ascii="仿宋" w:eastAsia="仿宋" w:hAnsi="仿宋" w:cs="仿宋" w:hint="eastAsia"/>
            <w:lang w:eastAsia="zh-CN"/>
          </w:rPr>
          <w:t>(二)、土建工程建设指标</w:t>
        </w:r>
        <w:r>
          <w:tab/>
        </w:r>
        <w:r>
          <w:fldChar w:fldCharType="begin"/>
        </w:r>
        <w:r>
          <w:instrText xml:space="preserve"> PAGEREF _Toc3330 \h </w:instrText>
        </w:r>
        <w:r>
          <w:fldChar w:fldCharType="separate"/>
        </w:r>
        <w:r>
          <w:t>60</w:t>
        </w:r>
        <w:r>
          <w:fldChar w:fldCharType="end"/>
        </w:r>
      </w:hyperlink>
    </w:p>
    <w:p>
      <w:pPr>
        <w:pStyle w:val="TOC1"/>
        <w:tabs>
          <w:tab w:val="right" w:leader="dot" w:pos="8306"/>
        </w:tabs>
      </w:pPr>
      <w:hyperlink w:anchor="_Toc4432" w:history="1">
        <w:r>
          <w:rPr>
            <w:rFonts w:ascii="仿宋" w:eastAsia="仿宋" w:hAnsi="仿宋" w:cs="仿宋" w:hint="eastAsia"/>
            <w:lang w:eastAsia="zh-CN"/>
          </w:rPr>
          <w:t>十五、炸药、烟火及火工产品项目实施时间节点</w:t>
        </w:r>
        <w:r>
          <w:tab/>
        </w:r>
        <w:r>
          <w:fldChar w:fldCharType="begin"/>
        </w:r>
        <w:r>
          <w:instrText xml:space="preserve"> PAGEREF _Toc4432 \h </w:instrText>
        </w:r>
        <w:r>
          <w:fldChar w:fldCharType="separate"/>
        </w:r>
        <w:r>
          <w:t>62</w:t>
        </w:r>
        <w:r>
          <w:fldChar w:fldCharType="end"/>
        </w:r>
      </w:hyperlink>
    </w:p>
    <w:p>
      <w:pPr>
        <w:pStyle w:val="TOC2"/>
        <w:tabs>
          <w:tab w:val="right" w:leader="dot" w:pos="8306"/>
        </w:tabs>
      </w:pPr>
      <w:hyperlink w:anchor="_Toc10582" w:history="1">
        <w:r>
          <w:rPr>
            <w:rFonts w:ascii="仿宋" w:eastAsia="仿宋" w:hAnsi="仿宋" w:cs="仿宋" w:hint="eastAsia"/>
            <w:lang w:eastAsia="zh-CN"/>
          </w:rPr>
          <w:t>(一)、炸药、烟火及火工产品项目启动阶段时间节点</w:t>
        </w:r>
        <w:r>
          <w:tab/>
        </w:r>
        <w:r>
          <w:fldChar w:fldCharType="begin"/>
        </w:r>
        <w:r>
          <w:instrText xml:space="preserve"> PAGEREF _Toc10582 \h </w:instrText>
        </w:r>
        <w:r>
          <w:fldChar w:fldCharType="separate"/>
        </w:r>
        <w:r>
          <w:t>62</w:t>
        </w:r>
        <w:r>
          <w:fldChar w:fldCharType="end"/>
        </w:r>
      </w:hyperlink>
    </w:p>
    <w:p>
      <w:pPr>
        <w:pStyle w:val="TOC2"/>
        <w:tabs>
          <w:tab w:val="right" w:leader="dot" w:pos="8306"/>
        </w:tabs>
      </w:pPr>
      <w:hyperlink w:anchor="_Toc16288" w:history="1">
        <w:r>
          <w:rPr>
            <w:rFonts w:ascii="仿宋" w:eastAsia="仿宋" w:hAnsi="仿宋" w:cs="仿宋" w:hint="eastAsia"/>
            <w:lang w:eastAsia="zh-CN"/>
          </w:rPr>
          <w:t>(二)、炸药、烟火及火工产品项目执行阶段时间节点</w:t>
        </w:r>
        <w:r>
          <w:tab/>
        </w:r>
        <w:r>
          <w:fldChar w:fldCharType="begin"/>
        </w:r>
        <w:r>
          <w:instrText xml:space="preserve"> PAGEREF _Toc16288 \h </w:instrText>
        </w:r>
        <w:r>
          <w:fldChar w:fldCharType="separate"/>
        </w:r>
        <w:r>
          <w:t>63</w:t>
        </w:r>
        <w:r>
          <w:fldChar w:fldCharType="end"/>
        </w:r>
      </w:hyperlink>
    </w:p>
    <w:p>
      <w:pPr>
        <w:pStyle w:val="TOC2"/>
        <w:tabs>
          <w:tab w:val="right" w:leader="dot" w:pos="8306"/>
        </w:tabs>
      </w:pPr>
      <w:hyperlink w:anchor="_Toc14880" w:history="1">
        <w:r>
          <w:rPr>
            <w:rFonts w:ascii="仿宋" w:eastAsia="仿宋" w:hAnsi="仿宋" w:cs="仿宋" w:hint="eastAsia"/>
            <w:lang w:eastAsia="zh-CN"/>
          </w:rPr>
          <w:t>(三)、炸药、烟火及火工产品项目完成阶段时间节点</w:t>
        </w:r>
        <w:r>
          <w:tab/>
        </w:r>
        <w:r>
          <w:fldChar w:fldCharType="begin"/>
        </w:r>
        <w:r>
          <w:instrText xml:space="preserve"> PAGEREF _Toc14880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85"/>
      <w:r>
        <w:rPr>
          <w:rFonts w:ascii="仿宋" w:eastAsia="仿宋" w:hAnsi="仿宋" w:cs="仿宋" w:hint="eastAsia"/>
          <w:sz w:val="28"/>
          <w:lang w:eastAsia="zh-CN"/>
        </w:rPr>
        <w:t>一、炸药、烟火及火工产品项目选址可行性分析</w:t>
      </w:r>
      <w:bookmarkEnd w:id="2"/>
    </w:p>
    <w:p>
      <w:pPr>
        <w:pStyle w:val="Heading2"/>
        <w:rPr>
          <w:rFonts w:ascii="仿宋" w:eastAsia="仿宋" w:hAnsi="仿宋" w:cs="仿宋" w:hint="eastAsia"/>
          <w:lang w:eastAsia="zh-CN"/>
        </w:rPr>
      </w:pPr>
      <w:bookmarkStart w:id="3" w:name="_Toc12312"/>
      <w:r>
        <w:rPr>
          <w:rFonts w:ascii="仿宋" w:eastAsia="仿宋" w:hAnsi="仿宋" w:cs="仿宋" w:hint="eastAsia"/>
          <w:lang w:eastAsia="zh-CN"/>
        </w:rPr>
        <w:t>(一)、炸药、烟火及火工产品项目选址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该炸药、烟火及火工产品项目选址位于XX省XX市XX区XXX街道</w:t>
      </w:r>
    </w:p>
    <w:p>
      <w:pPr>
        <w:pStyle w:val="Heading2"/>
        <w:ind w:firstLine="560" w:firstLineChars="200"/>
        <w:rPr>
          <w:rFonts w:ascii="仿宋" w:eastAsia="仿宋" w:hAnsi="仿宋" w:cs="仿宋" w:hint="eastAsia"/>
          <w:sz w:val="28"/>
          <w:lang w:eastAsia="zh-CN"/>
        </w:rPr>
      </w:pPr>
      <w:bookmarkStart w:id="4" w:name="_Toc182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炸药、烟火及火工产品项目的征地面积将根据炸药、烟火及火工产品项目的实际规模和需求进行精确规划。具体面积XXX平方米，旨在确保炸药、烟火及火工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净用地面积是在征地面积基础上去除不可利用面积后的实际可开发用地。具体面积XXX平方米，考虑到环保、交通、安全等多方面因素，以确保炸药、烟火及火工产品项目在整体利用效率上达到最优。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炸药、烟火及火工产品项目计划建设的建筑总规模具体面积XXX平方米。这一规模的确定综合考虑了炸药、烟火及火工产品项目的性质、规模，以及城市规划的相关要求，确保建筑布局与周边环境协调一致。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绿地率是炸药、烟火及火工产品项目用地中被规划为绿地的比例。具体面积XXX平方米，旨在通过合理规划绿地，改善炸药、烟火及火工产品项目周边环境，提升居民生活质量，并符合城市整体绿化规划。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容积率是用地上可以建设的建筑总体积与用地面积之比。具体面积XXX，通过合理的容积率规划，确保炸药、烟火及火工产品项目建筑规模与周边环境和谐共生。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炸药、烟火及火工产品项目选址与当地城市规划相一致，具体面积XXX平方米。通过与城市规划部门深入沟通，确保炸药、烟火及火工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炸药、烟火及火工产品项目选址符合当地产业政策，具体面积XXX平方米。这包括炸药、烟火及火工产品项目对当地经济的促进作用，以及对相关产业的带动效应，确保炸药、烟火及火工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炸药、烟火及火工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确保炸药、烟火及火工产品项目选址具备必要的公共设施配套，具体面积XXX平方米。这包括交通便利性、教育、医疗等基础设施，以提高居民生活品质，使得炸药、烟火及火工产品项目选址更具吸引力。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考虑用地总体要求对当地社会稳定性的影响，具体面积XXX平方米。通过深入了解当地社区反馈，确保炸药、烟火及火工产品项目的选址和建设过程对当地社会和谐稳定产生积极作用。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炸药、烟火及火工产品项目选址不仅符合法规和规划，还在实际操作中具有可行性。这一全面规划将为炸药、烟火及火工产品项目的成功实施提供坚实的基础，确保炸药、烟火及火工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8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炸药、烟火及火工产品项目的设备规划和空间设计中，我们将采取灵活设备布局的措施。设备布局将根据实际需求进行灵活设计，避免不必要的浪费。通过合理规划设备摆放位置，我们将提高设备的利用率，减少设备间距，以确保炸药、烟火及火工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炸药、烟火及火工产品项目内部引入共享设施的概念，例如共享会议室、办公区等。通过这种方式，我们可以减少对资源的重复建设，提高资源共享效率，从而减小炸药、烟火及火工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57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炸药、烟火及火工产品项目的总图布置中，我们将不同功能区域进行明确的规划，以最大程度满足炸药、烟火及火工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2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炸药、烟火及火工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炸药、烟火及火工产品项目对环境的影响是综合评价的重要因素之一。我们将详细考虑选址周边的自然环境、生态保护区、水源地等情况，确保炸药、烟火及火工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对选址的评价还需充分考虑当地政府的产业政策和法规。我们将详细了解炸药、烟火及火工产品项目所在地的相关政策，确保炸药、烟火及火工产品项目的规划和运营与当地法规相符，降低不必要的法律风险。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考虑到社会稳定性对企业运营的重要性，我们将评估选址地区的社会安全情况、劳工关系、社区反馈等方面，以确保炸药、烟火及火工产品项目的建设和运营不会受到社会稳定性的负面影响。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最后，我们将综合考虑用地成本，包括土地购置费用、土地开发成本等。通过对用地成本的详细评估，我们能够做出更为精确的经济效益分析，为炸药、烟火及火工产品项目的投资决策提供有力支持。</w:t>
      </w:r>
    </w:p>
    <w:p>
      <w:pPr>
        <w:pStyle w:val="Heading1"/>
        <w:ind w:firstLine="560" w:firstLineChars="200"/>
        <w:rPr>
          <w:rFonts w:ascii="仿宋" w:eastAsia="仿宋" w:hAnsi="仿宋" w:cs="仿宋" w:hint="eastAsia"/>
          <w:sz w:val="28"/>
          <w:lang w:eastAsia="zh-CN"/>
        </w:rPr>
      </w:pPr>
      <w:bookmarkStart w:id="8" w:name="_Toc15027"/>
      <w:r>
        <w:rPr>
          <w:rFonts w:ascii="仿宋" w:eastAsia="仿宋" w:hAnsi="仿宋" w:cs="仿宋" w:hint="eastAsia"/>
          <w:sz w:val="28"/>
          <w:lang w:eastAsia="zh-CN"/>
        </w:rPr>
        <w:t>二、炸药、烟火及火工产品项目绩效评估</w:t>
      </w:r>
      <w:bookmarkEnd w:id="8"/>
    </w:p>
    <w:p>
      <w:pPr>
        <w:pStyle w:val="Heading2"/>
        <w:rPr>
          <w:rFonts w:ascii="仿宋" w:eastAsia="仿宋" w:hAnsi="仿宋" w:cs="仿宋" w:hint="eastAsia"/>
          <w:lang w:eastAsia="zh-CN"/>
        </w:rPr>
      </w:pPr>
      <w:bookmarkStart w:id="9" w:name="_Toc69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中，我们设计了一套全面的绩效评估指标，以确保炸药、烟火及火工产品项目的可控和成功交付。这些指标跨足炸药、烟火及火工产品项目目标、成本、进度和质量等多个维度，为我们提供了全面洞察炸药、烟火及火工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目标达成率是我们关注的首要指标。我们设定了明确的目标，并通过定期监测和评估，迅速发现并应对潜在的目标偏差。这为炸药、烟火及火工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成本绩效是另一个核心关注点。通过实际成本与预算成本的对比分析，我们深入了解成本差异的原因，及时调整资源分配，保持炸药、烟火及火工产品项目在经济效益方面的合理水平。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炸药、烟火及火工产品项目进度作为关键的绩效指标之一，得到了精心的关注。我们制定了详细的炸药、烟火及火工产品项目进度计划，并设立了进度符合度指标，确保实际进度与计划进度保持一致。这使我们能够快速发现和解决潜在的进度问题，保持炸药、烟火及火工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炸药、烟火及火工产品项目绩效的不可或缺的一环。我们引入了一系列的质量标准和客户满意度指标，以确保炸药、烟火及火工产品项目交付的成果在质量上达到或超越预期水平。通过持续监测这些指标，我们努力提升炸药、烟火及火工产品项目整体质量水平，为炸药、烟火及火工产品项目的成功交付提供有力保障。通过这些科学且全面的绩效评估，我们能够更好地引导炸药、烟火及火工产品项目的持续改进，确保炸药、烟火及火工产品项目目标的顺利达成。</w:t>
      </w:r>
    </w:p>
    <w:p>
      <w:pPr>
        <w:pStyle w:val="Heading2"/>
        <w:ind w:firstLine="560" w:firstLineChars="200"/>
        <w:rPr>
          <w:rFonts w:ascii="仿宋" w:eastAsia="仿宋" w:hAnsi="仿宋" w:cs="仿宋" w:hint="eastAsia"/>
          <w:sz w:val="28"/>
          <w:lang w:eastAsia="zh-CN"/>
        </w:rPr>
      </w:pPr>
      <w:bookmarkStart w:id="10" w:name="_Toc242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绩效评估是炸药、烟火及火工产品项目中的关键环节，为确保炸药、烟火及火工产品项目达到预期目标，我们采用了多层次、多维度的绩效评估方法。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炸药、烟火及火工产品项目的战略目标对齐，确保每个决策和行动都与炸药、烟火及火工产品项目整体目标保持一致。团队会定期召开战略对齐会议，审视当前工作与炸药、烟火及火工产品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炸药、烟火及火工产品项目进度、质量、成本和风险等方面。这些指标通过数据收集和分析，为炸药、烟火及火工产品项目管理团队提供了客观的评估依据。例如，我们通过炸药、烟火及火工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炸药、烟火及火工产品项目内部，还考虑了炸药、烟火及火工产品项目对外部环境的影响。我们定期进行干系人满意度调查，以了解各利益相关方对炸药、烟火及火工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这种多层次、多角度的绩效评估方法，使得我们能够全面了解炸药、烟火及火工产品项目的运行状态，及时做出调整，确保炸药、烟火及火工产品项目在不断变化的环境中保持稳健前行。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800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为了确保炸药、烟火及火工产品项目的有效管理和不断优化，我们采用了精心设计的绩效评估周期。这个周期旨在实现灵活、实时和全面的评估，以适应炸药、烟火及火工产品项目执行中的各种挑战。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炸药、烟火及火工产品项目的不同需求，分为短期、中期和长期。短期评估关注每个迭代或工作周期，以及时发现和解决当前任务中的问题。中期评估涵盖几个迭代，深入了解整体炸药、烟火及火工产品项目的趋势和性能。长期评估则着眼于整个炸药、烟火及火工产品项目阶段，确保炸药、烟火及火工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炸药、烟火及火工产品项目管理工具和协作平台，团队成员能够随时更新和分享炸药、烟火及火工产品项目数据。这种实时性的反馈机制使我们能够及时察觉潜在问题，快速调整，保持炸药、烟火及火工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炸药、烟火及火工产品项目的决策制定密不可分。每个周期的炸药、烟火及火工产品项目回顾会议成为集体总结经验、识别问题深层次原因并找到创新解决方案的平台。这种定期的反思与调整机制使炸药、烟火及火工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71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504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炸药、烟火及火工产品项目的主要产品是XXXX，预计年产值为XXX万元。这一产品在市场中占据着重要的地位，其广泛的应用范围使得该炸药、烟火及火工产品项目的市场前景非常广阔。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炸药、烟火及火工产品项目的xxx产品作为重要的原材料之一，将在多个领域发挥关键作用。其在建筑、交通、能源等方面的广泛应用将为整个产业链提供强大的支持，形成产业协同效应。炸药、烟火及火工产品项目的年产值XXX万XXX万XXX万万元不仅反映了其在市场上的巨大潜力，更预示着它对国民经济的积极贡献。这种关联度高、涉及面广的产业关系，使得该炸药、烟火及火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6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总征地面积为XXXX平方米，相当于约XX.XX亩，其中净用地面积为XXXX平方米，红线范围内相当于约XX.XX亩。这一用地规模充分考虑了炸药、烟火及火工产品项目的建设需求，保障了炸药、烟火及火工产品项目在合适的空间内得以充分发展。炸药、烟火及火工产品项目规划的总建筑面积为XXXX平方米，其中主体工程建设占XXXX平方米，计容建筑面积达XXXX平方米。预计建筑工程的投资将达到XXXX万元，为炸药、烟火及火工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购置的设备共计XXXX台（套），设备购置费用为XXXX万元。这一设备购置计划充分考虑到炸药、烟火及火工产品项目的生产需求和技术要求，确保了炸药、烟火及火工产品项目在生产运营中具备先进的技术装备和高效的生产能力。设备的合理配置将为炸药、烟火及火工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总投资为XXXX万元，预计年实现营业收入为XXXX万元。这一产能规模的设定旨在确保炸药、烟火及火工产品项目能够在投资与回报之间取得平衡，实现长期可持续的发展。炸药、烟火及火工产品项目的总投资充分考虑到各个方面的需求，包括用地建设、设备购置等多个环节，以确保炸药、烟火及火工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90"/>
      <w:r>
        <w:rPr>
          <w:rFonts w:ascii="仿宋" w:eastAsia="仿宋" w:hAnsi="仿宋" w:cs="仿宋" w:hint="eastAsia"/>
          <w:sz w:val="28"/>
          <w:lang w:eastAsia="zh-CN"/>
        </w:rPr>
        <w:t>四、炸药、烟火及火工产品项目危机管理</w:t>
      </w:r>
      <w:bookmarkEnd w:id="15"/>
    </w:p>
    <w:p>
      <w:pPr>
        <w:pStyle w:val="Heading2"/>
        <w:rPr>
          <w:rFonts w:ascii="仿宋" w:eastAsia="仿宋" w:hAnsi="仿宋" w:cs="仿宋" w:hint="eastAsia"/>
          <w:lang w:eastAsia="zh-CN"/>
        </w:rPr>
      </w:pPr>
      <w:bookmarkStart w:id="16" w:name="_Toc2085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危机管理中，危机预警与识别是确保炸药、烟火及火工产品项目稳健运行的核心步骤。通过建立全面的监测机制，炸药、烟火及火工产品项目团队旨在及时发现和理解潜在的风险和危机因素，以便采取及时的预防和应对措施，确保炸药、烟火及火工产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炸药、烟火及火工产品项目团队全面分析了整个炸药、烟火及火工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炸药、烟火及火工产品项目团队着重于明确定义炸药、烟火及火工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炸药、烟火及火工产品项目进展的持续监控，团队能够及时发现潜在问题并作出迅速反应。炸药、烟火及火工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炸药、烟火及火工产品项目得以更有序、可控地推进。</w:t>
      </w:r>
    </w:p>
    <w:p>
      <w:pPr>
        <w:pStyle w:val="Heading2"/>
        <w:ind w:firstLine="560" w:firstLineChars="200"/>
        <w:rPr>
          <w:rFonts w:ascii="仿宋" w:eastAsia="仿宋" w:hAnsi="仿宋" w:cs="仿宋" w:hint="eastAsia"/>
          <w:sz w:val="28"/>
          <w:lang w:eastAsia="zh-CN"/>
        </w:rPr>
      </w:pPr>
      <w:bookmarkStart w:id="17" w:name="_Toc280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在危机发生时，炸药、烟火及火工产品项目团队立即行动，成立了应急小组。该小组的任务是迅速制定并实施紧急应对措施，以最小化潜在损失。以下是采取的主要措施：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暂停炸药、烟火及火工产品项目进度：为遏制危机蔓延，炸药、烟火及火工产品项目暂时停止进行，以便全面评估当前状况。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资源重新分配：重新评估炸药、烟火及火工产品项目资源的分配，确保最大限度地减小损失。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实时沟通：与关键利益相关者建立实时沟通机制，向他们传递炸药、烟火及火工产品项目危机的实际状况，保障炸药、烟火及火工产品项目核心利益。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在紧急应对的同时，炸药、烟火及火工产品项目团队强调了团队协作和有效沟通的重要性。以下是团队协作的关键举措：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信息共享机制：建立了信息共享平台，确保团队成员能够及时获取炸药、烟火及火工产品项目危机的实时信息。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领导者沟通：炸药、烟火及火工产品项目领导者通过定期会议和即时沟通工具，指导团队应对危机，保持团队稳定运行。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随着危机得到初步控制，炸药、烟火及火工产品项目团队转向制定恢复计划，以确保炸药、烟火及火工产品项目能够从中迅速恢复。主要恢复计划包括：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修复受损的进度计划：重新评估炸药、烟火及火工产品项目进度，制定修复计划，确保炸药、烟火及火工产品项目尽快回归正常进程。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https://d.book118.com/736043103235010033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02DB9"/>
    <w:rsid w:val="0B602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431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2024-01-12T12:46:00Z</dcterms:created>
  <dcterms:modified xsi:type="dcterms:W3CDTF">2024-01-12T12:46:31Z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15B55B85E3184325954F16295B31B2DE_11</vt:lpwstr>
  </property>
  <property fmtid="{D5CDD505-2E9C-101B-9397-08002B2CF9AE}" pid="3" name="KSOProductBuildVer">
    <vt:lpwstr>2052-12.1.0.16120</vt:lpwstr>
  </property>
</Properties>
</file>