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数控精密电火花成形机床行业研究报告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686" w:history="1">
        <w:r>
          <w:rPr>
            <w:rFonts w:ascii="仿宋" w:eastAsia="仿宋" w:hAnsi="仿宋" w:cs="仿宋" w:hint="eastAsia"/>
            <w:lang w:eastAsia="zh-CN"/>
          </w:rPr>
          <w:t>概论</w:t>
        </w:r>
        <w:r>
          <w:tab/>
        </w:r>
        <w:r>
          <w:fldChar w:fldCharType="begin"/>
        </w:r>
        <w:r>
          <w:instrText xml:space="preserve"> PAGEREF _Toc10686 \h </w:instrText>
        </w:r>
        <w:r>
          <w:fldChar w:fldCharType="separate"/>
        </w:r>
        <w:r>
          <w:t>3</w:t>
        </w:r>
        <w:r>
          <w:fldChar w:fldCharType="end"/>
        </w:r>
      </w:hyperlink>
    </w:p>
    <w:p>
      <w:pPr>
        <w:pStyle w:val="TOC1"/>
        <w:tabs>
          <w:tab w:val="right" w:leader="dot" w:pos="8306"/>
        </w:tabs>
      </w:pPr>
      <w:hyperlink w:anchor="_Toc11567" w:history="1">
        <w:r>
          <w:rPr>
            <w:rFonts w:ascii="仿宋" w:eastAsia="仿宋" w:hAnsi="仿宋" w:cs="仿宋" w:hint="eastAsia"/>
            <w:lang w:eastAsia="zh-CN"/>
          </w:rPr>
          <w:t>一、数控精密电火花成形机床行业背景及市场分析</w:t>
        </w:r>
        <w:r>
          <w:tab/>
        </w:r>
        <w:r>
          <w:fldChar w:fldCharType="begin"/>
        </w:r>
        <w:r>
          <w:instrText xml:space="preserve"> PAGEREF _Toc11567 \h </w:instrText>
        </w:r>
        <w:r>
          <w:fldChar w:fldCharType="separate"/>
        </w:r>
        <w:r>
          <w:t>3</w:t>
        </w:r>
        <w:r>
          <w:fldChar w:fldCharType="end"/>
        </w:r>
      </w:hyperlink>
    </w:p>
    <w:p>
      <w:pPr>
        <w:pStyle w:val="TOC2"/>
        <w:tabs>
          <w:tab w:val="right" w:leader="dot" w:pos="8306"/>
        </w:tabs>
      </w:pPr>
      <w:hyperlink w:anchor="_Toc30342" w:history="1">
        <w:r>
          <w:rPr>
            <w:rFonts w:ascii="仿宋" w:eastAsia="仿宋" w:hAnsi="仿宋" w:cs="仿宋" w:hint="eastAsia"/>
            <w:lang w:eastAsia="zh-CN"/>
          </w:rPr>
          <w:t>(一)、数控精密电火花成形机床行业创新驱动</w:t>
        </w:r>
        <w:r>
          <w:tab/>
        </w:r>
        <w:r>
          <w:fldChar w:fldCharType="begin"/>
        </w:r>
        <w:r>
          <w:instrText xml:space="preserve"> PAGEREF _Toc30342 \h </w:instrText>
        </w:r>
        <w:r>
          <w:fldChar w:fldCharType="separate"/>
        </w:r>
        <w:r>
          <w:t>3</w:t>
        </w:r>
        <w:r>
          <w:fldChar w:fldCharType="end"/>
        </w:r>
      </w:hyperlink>
    </w:p>
    <w:p>
      <w:pPr>
        <w:pStyle w:val="TOC2"/>
        <w:tabs>
          <w:tab w:val="right" w:leader="dot" w:pos="8306"/>
        </w:tabs>
      </w:pPr>
      <w:hyperlink w:anchor="_Toc4271" w:history="1">
        <w:r>
          <w:rPr>
            <w:rFonts w:ascii="仿宋" w:eastAsia="仿宋" w:hAnsi="仿宋" w:cs="仿宋" w:hint="eastAsia"/>
            <w:lang w:eastAsia="zh-CN"/>
          </w:rPr>
          <w:t>(二)、数控精密电火花成形机床行业发展现状</w:t>
        </w:r>
        <w:r>
          <w:tab/>
        </w:r>
        <w:r>
          <w:fldChar w:fldCharType="begin"/>
        </w:r>
        <w:r>
          <w:instrText xml:space="preserve"> PAGEREF _Toc4271 \h </w:instrText>
        </w:r>
        <w:r>
          <w:fldChar w:fldCharType="separate"/>
        </w:r>
        <w:r>
          <w:t>4</w:t>
        </w:r>
        <w:r>
          <w:fldChar w:fldCharType="end"/>
        </w:r>
      </w:hyperlink>
    </w:p>
    <w:p>
      <w:pPr>
        <w:pStyle w:val="TOC2"/>
        <w:tabs>
          <w:tab w:val="right" w:leader="dot" w:pos="8306"/>
        </w:tabs>
      </w:pPr>
      <w:hyperlink w:anchor="_Toc19475" w:history="1">
        <w:r>
          <w:rPr>
            <w:rFonts w:ascii="仿宋" w:eastAsia="仿宋" w:hAnsi="仿宋" w:cs="仿宋" w:hint="eastAsia"/>
            <w:lang w:eastAsia="zh-CN"/>
          </w:rPr>
          <w:t>(三)、数控精密电火花成形机床行业高质量发展</w:t>
        </w:r>
        <w:r>
          <w:tab/>
        </w:r>
        <w:r>
          <w:fldChar w:fldCharType="begin"/>
        </w:r>
        <w:r>
          <w:instrText xml:space="preserve"> PAGEREF _Toc19475 \h </w:instrText>
        </w:r>
        <w:r>
          <w:fldChar w:fldCharType="separate"/>
        </w:r>
        <w:r>
          <w:t>5</w:t>
        </w:r>
        <w:r>
          <w:fldChar w:fldCharType="end"/>
        </w:r>
      </w:hyperlink>
    </w:p>
    <w:p>
      <w:pPr>
        <w:pStyle w:val="TOC2"/>
        <w:tabs>
          <w:tab w:val="right" w:leader="dot" w:pos="8306"/>
        </w:tabs>
      </w:pPr>
      <w:hyperlink w:anchor="_Toc30460" w:history="1">
        <w:r>
          <w:rPr>
            <w:rFonts w:ascii="仿宋" w:eastAsia="仿宋" w:hAnsi="仿宋" w:cs="仿宋" w:hint="eastAsia"/>
            <w:lang w:eastAsia="zh-CN"/>
          </w:rPr>
          <w:t>(四)、数控精密电火花成形机床行业产业链分析</w:t>
        </w:r>
        <w:r>
          <w:tab/>
        </w:r>
        <w:r>
          <w:fldChar w:fldCharType="begin"/>
        </w:r>
        <w:r>
          <w:instrText xml:space="preserve"> PAGEREF _Toc30460 \h </w:instrText>
        </w:r>
        <w:r>
          <w:fldChar w:fldCharType="separate"/>
        </w:r>
        <w:r>
          <w:t>6</w:t>
        </w:r>
        <w:r>
          <w:fldChar w:fldCharType="end"/>
        </w:r>
      </w:hyperlink>
    </w:p>
    <w:p>
      <w:pPr>
        <w:pStyle w:val="TOC2"/>
        <w:tabs>
          <w:tab w:val="right" w:leader="dot" w:pos="8306"/>
        </w:tabs>
      </w:pPr>
      <w:hyperlink w:anchor="_Toc12023" w:history="1">
        <w:r>
          <w:rPr>
            <w:rFonts w:ascii="仿宋" w:eastAsia="仿宋" w:hAnsi="仿宋" w:cs="仿宋" w:hint="eastAsia"/>
            <w:lang w:eastAsia="zh-CN"/>
          </w:rPr>
          <w:t>(五)、数控精密电火花成形机床行业发展方向</w:t>
        </w:r>
        <w:r>
          <w:tab/>
        </w:r>
        <w:r>
          <w:fldChar w:fldCharType="begin"/>
        </w:r>
        <w:r>
          <w:instrText xml:space="preserve"> PAGEREF _Toc12023 \h </w:instrText>
        </w:r>
        <w:r>
          <w:fldChar w:fldCharType="separate"/>
        </w:r>
        <w:r>
          <w:t>7</w:t>
        </w:r>
        <w:r>
          <w:fldChar w:fldCharType="end"/>
        </w:r>
      </w:hyperlink>
    </w:p>
    <w:p>
      <w:pPr>
        <w:pStyle w:val="TOC2"/>
        <w:tabs>
          <w:tab w:val="right" w:leader="dot" w:pos="8306"/>
        </w:tabs>
      </w:pPr>
      <w:hyperlink w:anchor="_Toc11540" w:history="1">
        <w:r>
          <w:rPr>
            <w:rFonts w:ascii="仿宋" w:eastAsia="仿宋" w:hAnsi="仿宋" w:cs="仿宋" w:hint="eastAsia"/>
            <w:lang w:eastAsia="zh-CN"/>
          </w:rPr>
          <w:t>(六)、数控精密电火花成形机床行业前景</w:t>
        </w:r>
        <w:r>
          <w:tab/>
        </w:r>
        <w:r>
          <w:fldChar w:fldCharType="begin"/>
        </w:r>
        <w:r>
          <w:instrText xml:space="preserve"> PAGEREF _Toc11540 \h </w:instrText>
        </w:r>
        <w:r>
          <w:fldChar w:fldCharType="separate"/>
        </w:r>
        <w:r>
          <w:t>10</w:t>
        </w:r>
        <w:r>
          <w:fldChar w:fldCharType="end"/>
        </w:r>
      </w:hyperlink>
    </w:p>
    <w:p>
      <w:pPr>
        <w:pStyle w:val="TOC2"/>
        <w:tabs>
          <w:tab w:val="right" w:leader="dot" w:pos="8306"/>
        </w:tabs>
      </w:pPr>
      <w:hyperlink w:anchor="_Toc4100" w:history="1">
        <w:r>
          <w:rPr>
            <w:rFonts w:ascii="仿宋" w:eastAsia="仿宋" w:hAnsi="仿宋" w:cs="仿宋" w:hint="eastAsia"/>
            <w:lang w:eastAsia="zh-CN"/>
          </w:rPr>
          <w:t>(七)、数控精密电火花成形机床行业发展趋势</w:t>
        </w:r>
        <w:r>
          <w:tab/>
        </w:r>
        <w:r>
          <w:fldChar w:fldCharType="begin"/>
        </w:r>
        <w:r>
          <w:instrText xml:space="preserve"> PAGEREF _Toc4100 \h </w:instrText>
        </w:r>
        <w:r>
          <w:fldChar w:fldCharType="separate"/>
        </w:r>
        <w:r>
          <w:t>13</w:t>
        </w:r>
        <w:r>
          <w:fldChar w:fldCharType="end"/>
        </w:r>
      </w:hyperlink>
    </w:p>
    <w:p>
      <w:pPr>
        <w:pStyle w:val="TOC1"/>
        <w:tabs>
          <w:tab w:val="right" w:leader="dot" w:pos="8306"/>
        </w:tabs>
      </w:pPr>
      <w:hyperlink w:anchor="_Toc8458" w:history="1">
        <w:r>
          <w:rPr>
            <w:rFonts w:ascii="仿宋" w:eastAsia="仿宋" w:hAnsi="仿宋" w:cs="仿宋" w:hint="eastAsia"/>
            <w:lang w:eastAsia="zh-CN"/>
          </w:rPr>
          <w:t>二、数控精密电火花成形机床质量管理方案</w:t>
        </w:r>
        <w:r>
          <w:tab/>
        </w:r>
        <w:r>
          <w:fldChar w:fldCharType="begin"/>
        </w:r>
        <w:r>
          <w:instrText xml:space="preserve"> PAGEREF _Toc8458 \h </w:instrText>
        </w:r>
        <w:r>
          <w:fldChar w:fldCharType="separate"/>
        </w:r>
        <w:r>
          <w:t>15</w:t>
        </w:r>
        <w:r>
          <w:fldChar w:fldCharType="end"/>
        </w:r>
      </w:hyperlink>
    </w:p>
    <w:p>
      <w:pPr>
        <w:pStyle w:val="TOC2"/>
        <w:tabs>
          <w:tab w:val="right" w:leader="dot" w:pos="8306"/>
        </w:tabs>
      </w:pPr>
      <w:hyperlink w:anchor="_Toc2919" w:history="1">
        <w:r>
          <w:rPr>
            <w:rFonts w:ascii="仿宋" w:eastAsia="仿宋" w:hAnsi="仿宋" w:cs="仿宋" w:hint="eastAsia"/>
            <w:lang w:eastAsia="zh-CN"/>
          </w:rPr>
          <w:t>(一)、数控精密电火花成形机床质量管理要求</w:t>
        </w:r>
        <w:r>
          <w:tab/>
        </w:r>
        <w:r>
          <w:fldChar w:fldCharType="begin"/>
        </w:r>
        <w:r>
          <w:instrText xml:space="preserve"> PAGEREF _Toc2919 \h </w:instrText>
        </w:r>
        <w:r>
          <w:fldChar w:fldCharType="separate"/>
        </w:r>
        <w:r>
          <w:t>15</w:t>
        </w:r>
        <w:r>
          <w:fldChar w:fldCharType="end"/>
        </w:r>
      </w:hyperlink>
    </w:p>
    <w:p>
      <w:pPr>
        <w:pStyle w:val="TOC2"/>
        <w:tabs>
          <w:tab w:val="right" w:leader="dot" w:pos="8306"/>
        </w:tabs>
      </w:pPr>
      <w:hyperlink w:anchor="_Toc21301" w:history="1">
        <w:r>
          <w:rPr>
            <w:rFonts w:ascii="仿宋" w:eastAsia="仿宋" w:hAnsi="仿宋" w:cs="仿宋" w:hint="eastAsia"/>
            <w:lang w:eastAsia="zh-CN"/>
          </w:rPr>
          <w:t>(二)、数控精密电火花成形机床服务质量管理方案</w:t>
        </w:r>
        <w:r>
          <w:tab/>
        </w:r>
        <w:r>
          <w:fldChar w:fldCharType="begin"/>
        </w:r>
        <w:r>
          <w:instrText xml:space="preserve"> PAGEREF _Toc21301 \h </w:instrText>
        </w:r>
        <w:r>
          <w:fldChar w:fldCharType="separate"/>
        </w:r>
        <w:r>
          <w:t>16</w:t>
        </w:r>
        <w:r>
          <w:fldChar w:fldCharType="end"/>
        </w:r>
      </w:hyperlink>
    </w:p>
    <w:p>
      <w:pPr>
        <w:pStyle w:val="TOC2"/>
        <w:tabs>
          <w:tab w:val="right" w:leader="dot" w:pos="8306"/>
        </w:tabs>
      </w:pPr>
      <w:hyperlink w:anchor="_Toc2442" w:history="1">
        <w:r>
          <w:rPr>
            <w:rFonts w:ascii="仿宋" w:eastAsia="仿宋" w:hAnsi="仿宋" w:cs="仿宋" w:hint="eastAsia"/>
            <w:lang w:eastAsia="zh-CN"/>
          </w:rPr>
          <w:t>(三)、数控精密电火花成形机床质量成本管理方案</w:t>
        </w:r>
        <w:r>
          <w:tab/>
        </w:r>
        <w:r>
          <w:fldChar w:fldCharType="begin"/>
        </w:r>
        <w:r>
          <w:instrText xml:space="preserve"> PAGEREF _Toc2442 \h </w:instrText>
        </w:r>
        <w:r>
          <w:fldChar w:fldCharType="separate"/>
        </w:r>
        <w:r>
          <w:t>17</w:t>
        </w:r>
        <w:r>
          <w:fldChar w:fldCharType="end"/>
        </w:r>
      </w:hyperlink>
    </w:p>
    <w:p>
      <w:pPr>
        <w:pStyle w:val="TOC1"/>
        <w:tabs>
          <w:tab w:val="right" w:leader="dot" w:pos="8306"/>
        </w:tabs>
      </w:pPr>
      <w:hyperlink w:anchor="_Toc5631" w:history="1">
        <w:r>
          <w:rPr>
            <w:rFonts w:ascii="仿宋" w:eastAsia="仿宋" w:hAnsi="仿宋" w:cs="仿宋" w:hint="eastAsia"/>
            <w:lang w:eastAsia="zh-CN"/>
          </w:rPr>
          <w:t>三、数控精密电火花成形机床选址方案分析</w:t>
        </w:r>
        <w:r>
          <w:tab/>
        </w:r>
        <w:r>
          <w:fldChar w:fldCharType="begin"/>
        </w:r>
        <w:r>
          <w:instrText xml:space="preserve"> PAGEREF _Toc5631 \h </w:instrText>
        </w:r>
        <w:r>
          <w:fldChar w:fldCharType="separate"/>
        </w:r>
        <w:r>
          <w:t>18</w:t>
        </w:r>
        <w:r>
          <w:fldChar w:fldCharType="end"/>
        </w:r>
      </w:hyperlink>
    </w:p>
    <w:p>
      <w:pPr>
        <w:pStyle w:val="TOC2"/>
        <w:tabs>
          <w:tab w:val="right" w:leader="dot" w:pos="8306"/>
        </w:tabs>
      </w:pPr>
      <w:hyperlink w:anchor="_Toc6196" w:history="1">
        <w:r>
          <w:rPr>
            <w:rFonts w:ascii="仿宋" w:eastAsia="仿宋" w:hAnsi="仿宋" w:cs="仿宋" w:hint="eastAsia"/>
            <w:lang w:eastAsia="zh-CN"/>
          </w:rPr>
          <w:t>(一)、数控精密电火花成形机床选址影响因素</w:t>
        </w:r>
        <w:r>
          <w:tab/>
        </w:r>
        <w:r>
          <w:fldChar w:fldCharType="begin"/>
        </w:r>
        <w:r>
          <w:instrText xml:space="preserve"> PAGEREF _Toc6196 \h </w:instrText>
        </w:r>
        <w:r>
          <w:fldChar w:fldCharType="separate"/>
        </w:r>
        <w:r>
          <w:t>18</w:t>
        </w:r>
        <w:r>
          <w:fldChar w:fldCharType="end"/>
        </w:r>
      </w:hyperlink>
    </w:p>
    <w:p>
      <w:pPr>
        <w:pStyle w:val="TOC2"/>
        <w:tabs>
          <w:tab w:val="right" w:leader="dot" w:pos="8306"/>
        </w:tabs>
      </w:pPr>
      <w:hyperlink w:anchor="_Toc14607" w:history="1">
        <w:r>
          <w:rPr>
            <w:rFonts w:ascii="仿宋" w:eastAsia="仿宋" w:hAnsi="仿宋" w:cs="仿宋" w:hint="eastAsia"/>
            <w:lang w:eastAsia="zh-CN"/>
          </w:rPr>
          <w:t>(二)、数控精密电火花成形机床选址原则</w:t>
        </w:r>
        <w:r>
          <w:tab/>
        </w:r>
        <w:r>
          <w:fldChar w:fldCharType="begin"/>
        </w:r>
        <w:r>
          <w:instrText xml:space="preserve"> PAGEREF _Toc14607 \h </w:instrText>
        </w:r>
        <w:r>
          <w:fldChar w:fldCharType="separate"/>
        </w:r>
        <w:r>
          <w:t>21</w:t>
        </w:r>
        <w:r>
          <w:fldChar w:fldCharType="end"/>
        </w:r>
      </w:hyperlink>
    </w:p>
    <w:p>
      <w:pPr>
        <w:pStyle w:val="TOC2"/>
        <w:tabs>
          <w:tab w:val="right" w:leader="dot" w:pos="8306"/>
        </w:tabs>
      </w:pPr>
      <w:hyperlink w:anchor="_Toc17789" w:history="1">
        <w:r>
          <w:rPr>
            <w:rFonts w:ascii="仿宋" w:eastAsia="仿宋" w:hAnsi="仿宋" w:cs="仿宋" w:hint="eastAsia"/>
            <w:lang w:eastAsia="zh-CN"/>
          </w:rPr>
          <w:t>(三)、消费习惯对数控精密电火花成形机床选址的影响</w:t>
        </w:r>
        <w:r>
          <w:tab/>
        </w:r>
        <w:r>
          <w:fldChar w:fldCharType="begin"/>
        </w:r>
        <w:r>
          <w:instrText xml:space="preserve"> PAGEREF _Toc17789 \h </w:instrText>
        </w:r>
        <w:r>
          <w:fldChar w:fldCharType="separate"/>
        </w:r>
        <w:r>
          <w:t>22</w:t>
        </w:r>
        <w:r>
          <w:fldChar w:fldCharType="end"/>
        </w:r>
      </w:hyperlink>
    </w:p>
    <w:p>
      <w:pPr>
        <w:pStyle w:val="TOC2"/>
        <w:tabs>
          <w:tab w:val="right" w:leader="dot" w:pos="8306"/>
        </w:tabs>
      </w:pPr>
      <w:hyperlink w:anchor="_Toc25315" w:history="1">
        <w:r>
          <w:rPr>
            <w:rFonts w:ascii="仿宋" w:eastAsia="仿宋" w:hAnsi="仿宋" w:cs="仿宋" w:hint="eastAsia"/>
            <w:lang w:eastAsia="zh-CN"/>
          </w:rPr>
          <w:t>(四)、消费能力对数控精密电火花成形机床选址的影响</w:t>
        </w:r>
        <w:r>
          <w:tab/>
        </w:r>
        <w:r>
          <w:fldChar w:fldCharType="begin"/>
        </w:r>
        <w:r>
          <w:instrText xml:space="preserve"> PAGEREF _Toc25315 \h </w:instrText>
        </w:r>
        <w:r>
          <w:fldChar w:fldCharType="separate"/>
        </w:r>
        <w:r>
          <w:t>23</w:t>
        </w:r>
        <w:r>
          <w:fldChar w:fldCharType="end"/>
        </w:r>
      </w:hyperlink>
    </w:p>
    <w:p>
      <w:pPr>
        <w:pStyle w:val="TOC2"/>
        <w:tabs>
          <w:tab w:val="right" w:leader="dot" w:pos="8306"/>
        </w:tabs>
      </w:pPr>
      <w:hyperlink w:anchor="_Toc21393" w:history="1">
        <w:r>
          <w:rPr>
            <w:rFonts w:ascii="仿宋" w:eastAsia="仿宋" w:hAnsi="仿宋" w:cs="仿宋" w:hint="eastAsia"/>
            <w:lang w:eastAsia="zh-CN"/>
          </w:rPr>
          <w:t>(五)、经营成本对数控精密电火花成形机床选址的影响</w:t>
        </w:r>
        <w:r>
          <w:tab/>
        </w:r>
        <w:r>
          <w:fldChar w:fldCharType="begin"/>
        </w:r>
        <w:r>
          <w:instrText xml:space="preserve"> PAGEREF _Toc21393 \h </w:instrText>
        </w:r>
        <w:r>
          <w:fldChar w:fldCharType="separate"/>
        </w:r>
        <w:r>
          <w:t>26</w:t>
        </w:r>
        <w:r>
          <w:fldChar w:fldCharType="end"/>
        </w:r>
      </w:hyperlink>
    </w:p>
    <w:p>
      <w:pPr>
        <w:pStyle w:val="TOC2"/>
        <w:tabs>
          <w:tab w:val="right" w:leader="dot" w:pos="8306"/>
        </w:tabs>
      </w:pPr>
      <w:hyperlink w:anchor="_Toc13333" w:history="1">
        <w:r>
          <w:rPr>
            <w:rFonts w:ascii="仿宋" w:eastAsia="仿宋" w:hAnsi="仿宋" w:cs="仿宋" w:hint="eastAsia"/>
            <w:lang w:eastAsia="zh-CN"/>
          </w:rPr>
          <w:t>(六)、交通条件对数控精密电火花成形机床选址的影响</w:t>
        </w:r>
        <w:r>
          <w:tab/>
        </w:r>
        <w:r>
          <w:fldChar w:fldCharType="begin"/>
        </w:r>
        <w:r>
          <w:instrText xml:space="preserve"> PAGEREF _Toc13333 \h </w:instrText>
        </w:r>
        <w:r>
          <w:fldChar w:fldCharType="separate"/>
        </w:r>
        <w:r>
          <w:t>27</w:t>
        </w:r>
        <w:r>
          <w:fldChar w:fldCharType="end"/>
        </w:r>
      </w:hyperlink>
    </w:p>
    <w:p>
      <w:pPr>
        <w:pStyle w:val="TOC1"/>
        <w:tabs>
          <w:tab w:val="right" w:leader="dot" w:pos="8306"/>
        </w:tabs>
      </w:pPr>
      <w:hyperlink w:anchor="_Toc4950" w:history="1">
        <w:r>
          <w:rPr>
            <w:rFonts w:ascii="仿宋" w:eastAsia="仿宋" w:hAnsi="仿宋" w:cs="仿宋" w:hint="eastAsia"/>
            <w:lang w:eastAsia="zh-CN"/>
          </w:rPr>
          <w:t>四、项目管理与团队协作</w:t>
        </w:r>
        <w:r>
          <w:tab/>
        </w:r>
        <w:r>
          <w:fldChar w:fldCharType="begin"/>
        </w:r>
        <w:r>
          <w:instrText xml:space="preserve"> PAGEREF _Toc4950 \h </w:instrText>
        </w:r>
        <w:r>
          <w:fldChar w:fldCharType="separate"/>
        </w:r>
        <w:r>
          <w:t>29</w:t>
        </w:r>
        <w:r>
          <w:fldChar w:fldCharType="end"/>
        </w:r>
      </w:hyperlink>
    </w:p>
    <w:p>
      <w:pPr>
        <w:pStyle w:val="TOC2"/>
        <w:tabs>
          <w:tab w:val="right" w:leader="dot" w:pos="8306"/>
        </w:tabs>
      </w:pPr>
      <w:hyperlink w:anchor="_Toc27096" w:history="1">
        <w:r>
          <w:rPr>
            <w:rFonts w:ascii="仿宋" w:eastAsia="仿宋" w:hAnsi="仿宋" w:cs="仿宋" w:hint="eastAsia"/>
            <w:lang w:eastAsia="zh-CN"/>
          </w:rPr>
          <w:t>(一)、项目管理方法论</w:t>
        </w:r>
        <w:r>
          <w:tab/>
        </w:r>
        <w:r>
          <w:fldChar w:fldCharType="begin"/>
        </w:r>
        <w:r>
          <w:instrText xml:space="preserve"> PAGEREF _Toc27096 \h </w:instrText>
        </w:r>
        <w:r>
          <w:fldChar w:fldCharType="separate"/>
        </w:r>
        <w:r>
          <w:t>29</w:t>
        </w:r>
        <w:r>
          <w:fldChar w:fldCharType="end"/>
        </w:r>
      </w:hyperlink>
    </w:p>
    <w:p>
      <w:pPr>
        <w:pStyle w:val="TOC2"/>
        <w:tabs>
          <w:tab w:val="right" w:leader="dot" w:pos="8306"/>
        </w:tabs>
      </w:pPr>
      <w:hyperlink w:anchor="_Toc25968" w:history="1">
        <w:r>
          <w:rPr>
            <w:rFonts w:ascii="仿宋" w:eastAsia="仿宋" w:hAnsi="仿宋" w:cs="仿宋" w:hint="eastAsia"/>
            <w:lang w:eastAsia="zh-CN"/>
          </w:rPr>
          <w:t>(二)、团队组建与角色分工</w:t>
        </w:r>
        <w:r>
          <w:tab/>
        </w:r>
        <w:r>
          <w:fldChar w:fldCharType="begin"/>
        </w:r>
        <w:r>
          <w:instrText xml:space="preserve"> PAGEREF _Toc25968 \h </w:instrText>
        </w:r>
        <w:r>
          <w:fldChar w:fldCharType="separate"/>
        </w:r>
        <w:r>
          <w:t>29</w:t>
        </w:r>
        <w:r>
          <w:fldChar w:fldCharType="end"/>
        </w:r>
      </w:hyperlink>
    </w:p>
    <w:p>
      <w:pPr>
        <w:pStyle w:val="TOC2"/>
        <w:tabs>
          <w:tab w:val="right" w:leader="dot" w:pos="8306"/>
        </w:tabs>
      </w:pPr>
      <w:hyperlink w:anchor="_Toc8576" w:history="1">
        <w:r>
          <w:rPr>
            <w:rFonts w:ascii="仿宋" w:eastAsia="仿宋" w:hAnsi="仿宋" w:cs="仿宋" w:hint="eastAsia"/>
            <w:lang w:eastAsia="zh-CN"/>
          </w:rPr>
          <w:t>(三)、团队沟通与协作机制</w:t>
        </w:r>
        <w:r>
          <w:tab/>
        </w:r>
        <w:r>
          <w:fldChar w:fldCharType="begin"/>
        </w:r>
        <w:r>
          <w:instrText xml:space="preserve"> PAGEREF _Toc8576 \h </w:instrText>
        </w:r>
        <w:r>
          <w:fldChar w:fldCharType="separate"/>
        </w:r>
        <w:r>
          <w:t>31</w:t>
        </w:r>
        <w:r>
          <w:fldChar w:fldCharType="end"/>
        </w:r>
      </w:hyperlink>
    </w:p>
    <w:p>
      <w:pPr>
        <w:pStyle w:val="TOC2"/>
        <w:tabs>
          <w:tab w:val="right" w:leader="dot" w:pos="8306"/>
        </w:tabs>
      </w:pPr>
      <w:hyperlink w:anchor="_Toc7225" w:history="1">
        <w:r>
          <w:rPr>
            <w:rFonts w:ascii="仿宋" w:eastAsia="仿宋" w:hAnsi="仿宋" w:cs="仿宋" w:hint="eastAsia"/>
            <w:lang w:eastAsia="zh-CN"/>
          </w:rPr>
          <w:t>(四)、项目风险管理与应对</w:t>
        </w:r>
        <w:r>
          <w:tab/>
        </w:r>
        <w:r>
          <w:fldChar w:fldCharType="begin"/>
        </w:r>
        <w:r>
          <w:instrText xml:space="preserve"> PAGEREF _Toc7225 \h </w:instrText>
        </w:r>
        <w:r>
          <w:fldChar w:fldCharType="separate"/>
        </w:r>
        <w:r>
          <w:t>32</w:t>
        </w:r>
        <w:r>
          <w:fldChar w:fldCharType="end"/>
        </w:r>
      </w:hyperlink>
    </w:p>
    <w:p>
      <w:pPr>
        <w:pStyle w:val="TOC1"/>
        <w:tabs>
          <w:tab w:val="right" w:leader="dot" w:pos="8306"/>
        </w:tabs>
      </w:pPr>
      <w:hyperlink w:anchor="_Toc11525" w:history="1">
        <w:r>
          <w:rPr>
            <w:rFonts w:ascii="仿宋" w:eastAsia="仿宋" w:hAnsi="仿宋" w:cs="仿宋" w:hint="eastAsia"/>
            <w:lang w:eastAsia="zh-CN"/>
          </w:rPr>
          <w:t>五、项目运营与管理</w:t>
        </w:r>
        <w:r>
          <w:tab/>
        </w:r>
        <w:r>
          <w:fldChar w:fldCharType="begin"/>
        </w:r>
        <w:r>
          <w:instrText xml:space="preserve"> PAGEREF _Toc11525 \h </w:instrText>
        </w:r>
        <w:r>
          <w:fldChar w:fldCharType="separate"/>
        </w:r>
        <w:r>
          <w:t>33</w:t>
        </w:r>
        <w:r>
          <w:fldChar w:fldCharType="end"/>
        </w:r>
      </w:hyperlink>
    </w:p>
    <w:p>
      <w:pPr>
        <w:pStyle w:val="TOC2"/>
        <w:tabs>
          <w:tab w:val="right" w:leader="dot" w:pos="8306"/>
        </w:tabs>
      </w:pPr>
      <w:hyperlink w:anchor="_Toc3750" w:history="1">
        <w:r>
          <w:rPr>
            <w:rFonts w:ascii="仿宋" w:eastAsia="仿宋" w:hAnsi="仿宋" w:cs="仿宋" w:hint="eastAsia"/>
            <w:lang w:eastAsia="zh-CN"/>
          </w:rPr>
          <w:t>(一)、运营模式选择</w:t>
        </w:r>
        <w:r>
          <w:tab/>
        </w:r>
        <w:r>
          <w:fldChar w:fldCharType="begin"/>
        </w:r>
        <w:r>
          <w:instrText xml:space="preserve"> PAGEREF _Toc3750 \h </w:instrText>
        </w:r>
        <w:r>
          <w:fldChar w:fldCharType="separate"/>
        </w:r>
        <w:r>
          <w:t>33</w:t>
        </w:r>
        <w:r>
          <w:fldChar w:fldCharType="end"/>
        </w:r>
      </w:hyperlink>
    </w:p>
    <w:p>
      <w:pPr>
        <w:pStyle w:val="TOC2"/>
        <w:tabs>
          <w:tab w:val="right" w:leader="dot" w:pos="8306"/>
        </w:tabs>
      </w:pPr>
      <w:hyperlink w:anchor="_Toc10470" w:history="1">
        <w:r>
          <w:rPr>
            <w:rFonts w:ascii="仿宋" w:eastAsia="仿宋" w:hAnsi="仿宋" w:cs="仿宋" w:hint="eastAsia"/>
            <w:lang w:eastAsia="zh-CN"/>
          </w:rPr>
          <w:t>(二)、人力资源规划</w:t>
        </w:r>
        <w:r>
          <w:tab/>
        </w:r>
        <w:r>
          <w:fldChar w:fldCharType="begin"/>
        </w:r>
        <w:r>
          <w:instrText xml:space="preserve"> PAGEREF _Toc10470 \h </w:instrText>
        </w:r>
        <w:r>
          <w:fldChar w:fldCharType="separate"/>
        </w:r>
        <w:r>
          <w:t>34</w:t>
        </w:r>
        <w:r>
          <w:fldChar w:fldCharType="end"/>
        </w:r>
      </w:hyperlink>
    </w:p>
    <w:p>
      <w:pPr>
        <w:pStyle w:val="TOC2"/>
        <w:tabs>
          <w:tab w:val="right" w:leader="dot" w:pos="8306"/>
        </w:tabs>
      </w:pPr>
      <w:hyperlink w:anchor="_Toc27443" w:history="1">
        <w:r>
          <w:rPr>
            <w:rFonts w:ascii="仿宋" w:eastAsia="仿宋" w:hAnsi="仿宋" w:cs="仿宋" w:hint="eastAsia"/>
            <w:lang w:eastAsia="zh-CN"/>
          </w:rPr>
          <w:t>(三)、财务管理计划</w:t>
        </w:r>
        <w:r>
          <w:tab/>
        </w:r>
        <w:r>
          <w:fldChar w:fldCharType="begin"/>
        </w:r>
        <w:r>
          <w:instrText xml:space="preserve"> PAGEREF _Toc27443 \h </w:instrText>
        </w:r>
        <w:r>
          <w:fldChar w:fldCharType="separate"/>
        </w:r>
        <w:r>
          <w:t>34</w:t>
        </w:r>
        <w:r>
          <w:fldChar w:fldCharType="end"/>
        </w:r>
      </w:hyperlink>
    </w:p>
    <w:p>
      <w:pPr>
        <w:pStyle w:val="TOC2"/>
        <w:tabs>
          <w:tab w:val="right" w:leader="dot" w:pos="8306"/>
        </w:tabs>
      </w:pPr>
      <w:hyperlink w:anchor="_Toc17876" w:history="1">
        <w:r>
          <w:rPr>
            <w:rFonts w:ascii="仿宋" w:eastAsia="仿宋" w:hAnsi="仿宋" w:cs="仿宋" w:hint="eastAsia"/>
            <w:lang w:eastAsia="zh-CN"/>
          </w:rPr>
          <w:t>(四)、供应链管理</w:t>
        </w:r>
        <w:r>
          <w:tab/>
        </w:r>
        <w:r>
          <w:fldChar w:fldCharType="begin"/>
        </w:r>
        <w:r>
          <w:instrText xml:space="preserve"> PAGEREF _Toc17876 \h </w:instrText>
        </w:r>
        <w:r>
          <w:fldChar w:fldCharType="separate"/>
        </w:r>
        <w:r>
          <w:t>35</w:t>
        </w:r>
        <w:r>
          <w:fldChar w:fldCharType="end"/>
        </w:r>
      </w:hyperlink>
    </w:p>
    <w:p>
      <w:pPr>
        <w:pStyle w:val="TOC1"/>
        <w:tabs>
          <w:tab w:val="right" w:leader="dot" w:pos="8306"/>
        </w:tabs>
      </w:pPr>
      <w:hyperlink w:anchor="_Toc4937" w:history="1">
        <w:r>
          <w:rPr>
            <w:rFonts w:ascii="仿宋" w:eastAsia="仿宋" w:hAnsi="仿宋" w:cs="仿宋" w:hint="eastAsia"/>
            <w:lang w:eastAsia="zh-CN"/>
          </w:rPr>
          <w:t>六、可持续发展与绿色经营</w:t>
        </w:r>
        <w:r>
          <w:tab/>
        </w:r>
        <w:r>
          <w:fldChar w:fldCharType="begin"/>
        </w:r>
        <w:r>
          <w:instrText xml:space="preserve"> PAGEREF _Toc4937 \h </w:instrText>
        </w:r>
        <w:r>
          <w:fldChar w:fldCharType="separate"/>
        </w:r>
        <w:r>
          <w:t>36</w:t>
        </w:r>
        <w:r>
          <w:fldChar w:fldCharType="end"/>
        </w:r>
      </w:hyperlink>
    </w:p>
    <w:p>
      <w:pPr>
        <w:pStyle w:val="TOC2"/>
        <w:tabs>
          <w:tab w:val="right" w:leader="dot" w:pos="8306"/>
        </w:tabs>
      </w:pPr>
      <w:hyperlink w:anchor="_Toc3342" w:history="1">
        <w:r>
          <w:rPr>
            <w:rFonts w:ascii="仿宋" w:eastAsia="仿宋" w:hAnsi="仿宋" w:cs="仿宋" w:hint="eastAsia"/>
            <w:lang w:eastAsia="zh-CN"/>
          </w:rPr>
          <w:t>(一)、可持续发展战略与目标</w:t>
        </w:r>
        <w:r>
          <w:tab/>
        </w:r>
        <w:r>
          <w:fldChar w:fldCharType="begin"/>
        </w:r>
        <w:r>
          <w:instrText xml:space="preserve"> PAGEREF _Toc3342 \h </w:instrText>
        </w:r>
        <w:r>
          <w:fldChar w:fldCharType="separate"/>
        </w:r>
        <w:r>
          <w:t>36</w:t>
        </w:r>
        <w:r>
          <w:fldChar w:fldCharType="end"/>
        </w:r>
      </w:hyperlink>
    </w:p>
    <w:p>
      <w:pPr>
        <w:pStyle w:val="TOC2"/>
        <w:tabs>
          <w:tab w:val="right" w:leader="dot" w:pos="8306"/>
        </w:tabs>
      </w:pPr>
      <w:hyperlink w:anchor="_Toc19136" w:history="1">
        <w:r>
          <w:rPr>
            <w:rFonts w:ascii="仿宋" w:eastAsia="仿宋" w:hAnsi="仿宋" w:cs="仿宋" w:hint="eastAsia"/>
            <w:lang w:eastAsia="zh-CN"/>
          </w:rPr>
          <w:t>(二)、环保政策与实践</w:t>
        </w:r>
        <w:r>
          <w:tab/>
        </w:r>
        <w:r>
          <w:fldChar w:fldCharType="begin"/>
        </w:r>
        <w:r>
          <w:instrText xml:space="preserve"> PAGEREF _Toc19136 \h </w:instrText>
        </w:r>
        <w:r>
          <w:fldChar w:fldCharType="separate"/>
        </w:r>
        <w:r>
          <w:t>39</w:t>
        </w:r>
        <w:r>
          <w:fldChar w:fldCharType="end"/>
        </w:r>
      </w:hyperlink>
    </w:p>
    <w:p>
      <w:pPr>
        <w:pStyle w:val="TOC2"/>
        <w:tabs>
          <w:tab w:val="right" w:leader="dot" w:pos="8306"/>
        </w:tabs>
      </w:pPr>
      <w:hyperlink w:anchor="_Toc23645" w:history="1">
        <w:r>
          <w:rPr>
            <w:rFonts w:ascii="仿宋" w:eastAsia="仿宋" w:hAnsi="仿宋" w:cs="仿宋" w:hint="eastAsia"/>
            <w:lang w:eastAsia="zh-CN"/>
          </w:rPr>
          <w:t>(三)、资源利用与循环经济</w:t>
        </w:r>
        <w:r>
          <w:tab/>
        </w:r>
        <w:r>
          <w:fldChar w:fldCharType="begin"/>
        </w:r>
        <w:r>
          <w:instrText xml:space="preserve"> PAGEREF _Toc23645 \h </w:instrText>
        </w:r>
        <w:r>
          <w:fldChar w:fldCharType="separate"/>
        </w:r>
        <w:r>
          <w:t>41</w:t>
        </w:r>
        <w:r>
          <w:fldChar w:fldCharType="end"/>
        </w:r>
      </w:hyperlink>
    </w:p>
    <w:p>
      <w:pPr>
        <w:pStyle w:val="TOC2"/>
        <w:tabs>
          <w:tab w:val="right" w:leader="dot" w:pos="8306"/>
        </w:tabs>
      </w:pPr>
      <w:hyperlink w:anchor="_Toc9309" w:history="1">
        <w:r>
          <w:rPr>
            <w:rFonts w:ascii="仿宋" w:eastAsia="仿宋" w:hAnsi="仿宋" w:cs="仿宋" w:hint="eastAsia"/>
            <w:lang w:eastAsia="zh-CN"/>
          </w:rPr>
          <w:t>(四)、碳中和与生态足迹</w:t>
        </w:r>
        <w:r>
          <w:tab/>
        </w:r>
        <w:r>
          <w:fldChar w:fldCharType="begin"/>
        </w:r>
        <w:r>
          <w:instrText xml:space="preserve"> PAGEREF _Toc9309 \h </w:instrText>
        </w:r>
        <w:r>
          <w:fldChar w:fldCharType="separate"/>
        </w:r>
        <w:r>
          <w:t>43</w:t>
        </w:r>
        <w:r>
          <w:fldChar w:fldCharType="end"/>
        </w:r>
      </w:hyperlink>
    </w:p>
    <w:p>
      <w:pPr>
        <w:pStyle w:val="TOC1"/>
        <w:tabs>
          <w:tab w:val="right" w:leader="dot" w:pos="8306"/>
        </w:tabs>
      </w:pPr>
      <w:hyperlink w:anchor="_Toc32515" w:history="1">
        <w:r>
          <w:rPr>
            <w:rFonts w:ascii="仿宋" w:eastAsia="仿宋" w:hAnsi="仿宋" w:cs="仿宋" w:hint="eastAsia"/>
            <w:lang w:eastAsia="zh-CN"/>
          </w:rPr>
          <w:t>七、数控精密电火花成形机床人才招聘与发展</w:t>
        </w:r>
        <w:r>
          <w:tab/>
        </w:r>
        <w:r>
          <w:fldChar w:fldCharType="begin"/>
        </w:r>
        <w:r>
          <w:instrText xml:space="preserve"> PAGEREF _Toc32515 \h </w:instrText>
        </w:r>
        <w:r>
          <w:fldChar w:fldCharType="separate"/>
        </w:r>
        <w:r>
          <w:t>45</w:t>
        </w:r>
        <w:r>
          <w:fldChar w:fldCharType="end"/>
        </w:r>
      </w:hyperlink>
    </w:p>
    <w:p>
      <w:pPr>
        <w:pStyle w:val="TOC2"/>
        <w:tabs>
          <w:tab w:val="right" w:leader="dot" w:pos="8306"/>
        </w:tabs>
      </w:pPr>
      <w:hyperlink w:anchor="_Toc7056" w:history="1">
        <w:r>
          <w:rPr>
            <w:rFonts w:ascii="仿宋" w:eastAsia="仿宋" w:hAnsi="仿宋" w:cs="仿宋" w:hint="eastAsia"/>
            <w:lang w:eastAsia="zh-CN"/>
          </w:rPr>
          <w:t>(一)、人才需求分析</w:t>
        </w:r>
        <w:r>
          <w:tab/>
        </w:r>
        <w:r>
          <w:fldChar w:fldCharType="begin"/>
        </w:r>
        <w:r>
          <w:instrText xml:space="preserve"> PAGEREF _Toc7056 \h </w:instrText>
        </w:r>
        <w:r>
          <w:fldChar w:fldCharType="separate"/>
        </w:r>
        <w:r>
          <w:t>45</w:t>
        </w:r>
        <w:r>
          <w:fldChar w:fldCharType="end"/>
        </w:r>
      </w:hyperlink>
    </w:p>
    <w:p>
      <w:pPr>
        <w:pStyle w:val="TOC2"/>
        <w:tabs>
          <w:tab w:val="right" w:leader="dot" w:pos="8306"/>
        </w:tabs>
      </w:pPr>
      <w:hyperlink w:anchor="_Toc13090" w:history="1">
        <w:r>
          <w:rPr>
            <w:rFonts w:ascii="仿宋" w:eastAsia="仿宋" w:hAnsi="仿宋" w:cs="仿宋" w:hint="eastAsia"/>
            <w:lang w:eastAsia="zh-CN"/>
          </w:rPr>
          <w:t>(二)、招聘计划与流程</w:t>
        </w:r>
        <w:r>
          <w:tab/>
        </w:r>
        <w:r>
          <w:fldChar w:fldCharType="begin"/>
        </w:r>
        <w:r>
          <w:instrText xml:space="preserve"> PAGEREF _Toc13090 \h </w:instrText>
        </w:r>
        <w:r>
          <w:fldChar w:fldCharType="separate"/>
        </w:r>
        <w:r>
          <w:t>47</w:t>
        </w:r>
        <w:r>
          <w:fldChar w:fldCharType="end"/>
        </w:r>
      </w:hyperlink>
    </w:p>
    <w:p>
      <w:pPr>
        <w:pStyle w:val="TOC2"/>
        <w:tabs>
          <w:tab w:val="right" w:leader="dot" w:pos="8306"/>
        </w:tabs>
      </w:pPr>
      <w:hyperlink w:anchor="_Toc3248" w:history="1">
        <w:r>
          <w:rPr>
            <w:rFonts w:ascii="仿宋" w:eastAsia="仿宋" w:hAnsi="仿宋" w:cs="仿宋" w:hint="eastAsia"/>
            <w:lang w:eastAsia="zh-CN"/>
          </w:rPr>
          <w:t>(三)、员工培训与发展</w:t>
        </w:r>
        <w:r>
          <w:tab/>
        </w:r>
        <w:r>
          <w:fldChar w:fldCharType="begin"/>
        </w:r>
        <w:r>
          <w:instrText xml:space="preserve"> PAGEREF _Toc3248 \h </w:instrText>
        </w:r>
        <w:r>
          <w:fldChar w:fldCharType="separate"/>
        </w:r>
        <w:r>
          <w:t>49</w:t>
        </w:r>
        <w:r>
          <w:fldChar w:fldCharType="end"/>
        </w:r>
      </w:hyperlink>
    </w:p>
    <w:p>
      <w:pPr>
        <w:pStyle w:val="TOC2"/>
        <w:tabs>
          <w:tab w:val="right" w:leader="dot" w:pos="8306"/>
        </w:tabs>
      </w:pPr>
      <w:hyperlink w:anchor="_Toc10087" w:history="1">
        <w:r>
          <w:rPr>
            <w:rFonts w:ascii="仿宋" w:eastAsia="仿宋" w:hAnsi="仿宋" w:cs="仿宋" w:hint="eastAsia"/>
            <w:lang w:eastAsia="zh-CN"/>
          </w:rPr>
          <w:t>(四)、绩效考核与激励</w:t>
        </w:r>
        <w:r>
          <w:tab/>
        </w:r>
        <w:r>
          <w:fldChar w:fldCharType="begin"/>
        </w:r>
        <w:r>
          <w:instrText xml:space="preserve"> PAGEREF _Toc10087 \h </w:instrText>
        </w:r>
        <w:r>
          <w:fldChar w:fldCharType="separate"/>
        </w:r>
        <w:r>
          <w:t>50</w:t>
        </w:r>
        <w:r>
          <w:fldChar w:fldCharType="end"/>
        </w:r>
      </w:hyperlink>
    </w:p>
    <w:p>
      <w:pPr>
        <w:pStyle w:val="TOC2"/>
        <w:tabs>
          <w:tab w:val="right" w:leader="dot" w:pos="8306"/>
        </w:tabs>
      </w:pPr>
      <w:hyperlink w:anchor="_Toc2186" w:history="1">
        <w:r>
          <w:rPr>
            <w:rFonts w:ascii="仿宋" w:eastAsia="仿宋" w:hAnsi="仿宋" w:cs="仿宋" w:hint="eastAsia"/>
            <w:lang w:eastAsia="zh-CN"/>
          </w:rPr>
          <w:t>(五)、人才流动与留存</w:t>
        </w:r>
        <w:r>
          <w:tab/>
        </w:r>
        <w:r>
          <w:fldChar w:fldCharType="begin"/>
        </w:r>
        <w:r>
          <w:instrText xml:space="preserve"> PAGEREF _Toc2186 \h </w:instrText>
        </w:r>
        <w:r>
          <w:fldChar w:fldCharType="separate"/>
        </w:r>
        <w:r>
          <w:t>51</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908" w:history="1">
        <w:r>
          <w:rPr>
            <w:rFonts w:ascii="仿宋" w:eastAsia="仿宋" w:hAnsi="仿宋" w:cs="仿宋" w:hint="eastAsia"/>
            <w:lang w:eastAsia="zh-CN"/>
          </w:rPr>
          <w:t>八、制度运行与优化</w:t>
        </w:r>
        <w:r>
          <w:tab/>
        </w:r>
        <w:r>
          <w:fldChar w:fldCharType="begin"/>
        </w:r>
        <w:r>
          <w:instrText xml:space="preserve"> PAGEREF _Toc6908 \h </w:instrText>
        </w:r>
        <w:r>
          <w:fldChar w:fldCharType="separate"/>
        </w:r>
        <w:r>
          <w:t>53</w:t>
        </w:r>
        <w:r>
          <w:fldChar w:fldCharType="end"/>
        </w:r>
      </w:hyperlink>
    </w:p>
    <w:p>
      <w:pPr>
        <w:pStyle w:val="TOC2"/>
        <w:tabs>
          <w:tab w:val="right" w:leader="dot" w:pos="8306"/>
        </w:tabs>
      </w:pPr>
      <w:hyperlink w:anchor="_Toc9475" w:history="1">
        <w:r>
          <w:rPr>
            <w:rFonts w:ascii="仿宋" w:eastAsia="仿宋" w:hAnsi="仿宋" w:cs="仿宋" w:hint="eastAsia"/>
            <w:lang w:eastAsia="zh-CN"/>
          </w:rPr>
          <w:t>(一)、制度执行与监督</w:t>
        </w:r>
        <w:r>
          <w:tab/>
        </w:r>
        <w:r>
          <w:fldChar w:fldCharType="begin"/>
        </w:r>
        <w:r>
          <w:instrText xml:space="preserve"> PAGEREF _Toc9475 \h </w:instrText>
        </w:r>
        <w:r>
          <w:fldChar w:fldCharType="separate"/>
        </w:r>
        <w:r>
          <w:t>53</w:t>
        </w:r>
        <w:r>
          <w:fldChar w:fldCharType="end"/>
        </w:r>
      </w:hyperlink>
    </w:p>
    <w:p>
      <w:pPr>
        <w:pStyle w:val="TOC2"/>
        <w:tabs>
          <w:tab w:val="right" w:leader="dot" w:pos="8306"/>
        </w:tabs>
      </w:pPr>
      <w:hyperlink w:anchor="_Toc23050" w:history="1">
        <w:r>
          <w:rPr>
            <w:rFonts w:ascii="仿宋" w:eastAsia="仿宋" w:hAnsi="仿宋" w:cs="仿宋" w:hint="eastAsia"/>
            <w:lang w:eastAsia="zh-CN"/>
          </w:rPr>
          <w:t>(二)、制度优化与更新</w:t>
        </w:r>
        <w:r>
          <w:tab/>
        </w:r>
        <w:r>
          <w:fldChar w:fldCharType="begin"/>
        </w:r>
        <w:r>
          <w:instrText xml:space="preserve"> PAGEREF _Toc23050 \h </w:instrText>
        </w:r>
        <w:r>
          <w:fldChar w:fldCharType="separate"/>
        </w:r>
        <w:r>
          <w:t>53</w:t>
        </w:r>
        <w:r>
          <w:fldChar w:fldCharType="end"/>
        </w:r>
      </w:hyperlink>
    </w:p>
    <w:p>
      <w:pPr>
        <w:pStyle w:val="TOC1"/>
        <w:tabs>
          <w:tab w:val="right" w:leader="dot" w:pos="8306"/>
        </w:tabs>
      </w:pPr>
      <w:hyperlink w:anchor="_Toc15378" w:history="1">
        <w:r>
          <w:rPr>
            <w:rFonts w:ascii="仿宋" w:eastAsia="仿宋" w:hAnsi="仿宋" w:cs="仿宋" w:hint="eastAsia"/>
            <w:lang w:eastAsia="zh-CN"/>
          </w:rPr>
          <w:t>九、资金筹措与投资分析</w:t>
        </w:r>
        <w:r>
          <w:tab/>
        </w:r>
        <w:r>
          <w:fldChar w:fldCharType="begin"/>
        </w:r>
        <w:r>
          <w:instrText xml:space="preserve"> PAGEREF _Toc15378 \h </w:instrText>
        </w:r>
        <w:r>
          <w:fldChar w:fldCharType="separate"/>
        </w:r>
        <w:r>
          <w:t>54</w:t>
        </w:r>
        <w:r>
          <w:fldChar w:fldCharType="end"/>
        </w:r>
      </w:hyperlink>
    </w:p>
    <w:p>
      <w:pPr>
        <w:pStyle w:val="TOC2"/>
        <w:tabs>
          <w:tab w:val="right" w:leader="dot" w:pos="8306"/>
        </w:tabs>
      </w:pPr>
      <w:hyperlink w:anchor="_Toc25429" w:history="1">
        <w:r>
          <w:rPr>
            <w:rFonts w:ascii="仿宋" w:eastAsia="仿宋" w:hAnsi="仿宋" w:cs="仿宋" w:hint="eastAsia"/>
            <w:lang w:eastAsia="zh-CN"/>
          </w:rPr>
          <w:t>(一)、资金需求与筹措计划</w:t>
        </w:r>
        <w:r>
          <w:tab/>
        </w:r>
        <w:r>
          <w:fldChar w:fldCharType="begin"/>
        </w:r>
        <w:r>
          <w:instrText xml:space="preserve"> PAGEREF _Toc25429 \h </w:instrText>
        </w:r>
        <w:r>
          <w:fldChar w:fldCharType="separate"/>
        </w:r>
        <w:r>
          <w:t>54</w:t>
        </w:r>
        <w:r>
          <w:fldChar w:fldCharType="end"/>
        </w:r>
      </w:hyperlink>
    </w:p>
    <w:p>
      <w:pPr>
        <w:pStyle w:val="TOC2"/>
        <w:tabs>
          <w:tab w:val="right" w:leader="dot" w:pos="8306"/>
        </w:tabs>
      </w:pPr>
      <w:hyperlink w:anchor="_Toc21354" w:history="1">
        <w:r>
          <w:rPr>
            <w:rFonts w:ascii="仿宋" w:eastAsia="仿宋" w:hAnsi="仿宋" w:cs="仿宋" w:hint="eastAsia"/>
            <w:lang w:eastAsia="zh-CN"/>
          </w:rPr>
          <w:t>(二)、投资分析与回报预期</w:t>
        </w:r>
        <w:r>
          <w:tab/>
        </w:r>
        <w:r>
          <w:fldChar w:fldCharType="begin"/>
        </w:r>
        <w:r>
          <w:instrText xml:space="preserve"> PAGEREF _Toc21354 \h </w:instrText>
        </w:r>
        <w:r>
          <w:fldChar w:fldCharType="separate"/>
        </w:r>
        <w:r>
          <w:t>55</w:t>
        </w:r>
        <w:r>
          <w:fldChar w:fldCharType="end"/>
        </w:r>
      </w:hyperlink>
    </w:p>
    <w:p>
      <w:pPr>
        <w:pStyle w:val="TOC1"/>
        <w:tabs>
          <w:tab w:val="right" w:leader="dot" w:pos="8306"/>
        </w:tabs>
      </w:pPr>
      <w:hyperlink w:anchor="_Toc10171" w:history="1">
        <w:r>
          <w:rPr>
            <w:rFonts w:ascii="仿宋" w:eastAsia="仿宋" w:hAnsi="仿宋" w:cs="仿宋" w:hint="eastAsia"/>
            <w:lang w:eastAsia="zh-CN"/>
          </w:rPr>
          <w:t>十、制度建设与管理</w:t>
        </w:r>
        <w:r>
          <w:tab/>
        </w:r>
        <w:r>
          <w:fldChar w:fldCharType="begin"/>
        </w:r>
        <w:r>
          <w:instrText xml:space="preserve"> PAGEREF _Toc10171 \h </w:instrText>
        </w:r>
        <w:r>
          <w:fldChar w:fldCharType="separate"/>
        </w:r>
        <w:r>
          <w:t>56</w:t>
        </w:r>
        <w:r>
          <w:fldChar w:fldCharType="end"/>
        </w:r>
      </w:hyperlink>
    </w:p>
    <w:p>
      <w:pPr>
        <w:pStyle w:val="TOC2"/>
        <w:tabs>
          <w:tab w:val="right" w:leader="dot" w:pos="8306"/>
        </w:tabs>
      </w:pPr>
      <w:hyperlink w:anchor="_Toc31367" w:history="1">
        <w:r>
          <w:rPr>
            <w:rFonts w:ascii="仿宋" w:eastAsia="仿宋" w:hAnsi="仿宋" w:cs="仿宋" w:hint="eastAsia"/>
            <w:lang w:eastAsia="zh-CN"/>
          </w:rPr>
          <w:t>(一)、公司治理结构</w:t>
        </w:r>
        <w:r>
          <w:tab/>
        </w:r>
        <w:r>
          <w:fldChar w:fldCharType="begin"/>
        </w:r>
        <w:r>
          <w:instrText xml:space="preserve"> PAGEREF _Toc31367 \h </w:instrText>
        </w:r>
        <w:r>
          <w:fldChar w:fldCharType="separate"/>
        </w:r>
        <w:r>
          <w:t>56</w:t>
        </w:r>
        <w:r>
          <w:fldChar w:fldCharType="end"/>
        </w:r>
      </w:hyperlink>
    </w:p>
    <w:p>
      <w:pPr>
        <w:pStyle w:val="TOC2"/>
        <w:tabs>
          <w:tab w:val="right" w:leader="dot" w:pos="8306"/>
        </w:tabs>
      </w:pPr>
      <w:hyperlink w:anchor="_Toc6808" w:history="1">
        <w:r>
          <w:rPr>
            <w:rFonts w:ascii="仿宋" w:eastAsia="仿宋" w:hAnsi="仿宋" w:cs="仿宋" w:hint="eastAsia"/>
            <w:lang w:eastAsia="zh-CN"/>
          </w:rPr>
          <w:t>(二)、内部控制与审计</w:t>
        </w:r>
        <w:r>
          <w:tab/>
        </w:r>
        <w:r>
          <w:fldChar w:fldCharType="begin"/>
        </w:r>
        <w:r>
          <w:instrText xml:space="preserve"> PAGEREF _Toc6808 \h </w:instrText>
        </w:r>
        <w:r>
          <w:fldChar w:fldCharType="separate"/>
        </w:r>
        <w:r>
          <w:t>57</w:t>
        </w:r>
        <w:r>
          <w:fldChar w:fldCharType="end"/>
        </w:r>
      </w:hyperlink>
    </w:p>
    <w:p>
      <w:pPr>
        <w:pStyle w:val="TOC2"/>
        <w:tabs>
          <w:tab w:val="right" w:leader="dot" w:pos="8306"/>
        </w:tabs>
      </w:pPr>
      <w:hyperlink w:anchor="_Toc6646" w:history="1">
        <w:r>
          <w:rPr>
            <w:rFonts w:ascii="仿宋" w:eastAsia="仿宋" w:hAnsi="仿宋" w:cs="仿宋" w:hint="eastAsia"/>
            <w:lang w:eastAsia="zh-CN"/>
          </w:rPr>
          <w:t>(三)、法律法规合规体系</w:t>
        </w:r>
        <w:r>
          <w:tab/>
        </w:r>
        <w:r>
          <w:fldChar w:fldCharType="begin"/>
        </w:r>
        <w:r>
          <w:instrText xml:space="preserve"> PAGEREF _Toc6646 \h </w:instrText>
        </w:r>
        <w:r>
          <w:fldChar w:fldCharType="separate"/>
        </w:r>
        <w:r>
          <w:t>58</w:t>
        </w:r>
        <w:r>
          <w:fldChar w:fldCharType="end"/>
        </w:r>
      </w:hyperlink>
    </w:p>
    <w:p>
      <w:pPr>
        <w:pStyle w:val="TOC1"/>
        <w:tabs>
          <w:tab w:val="right" w:leader="dot" w:pos="8306"/>
        </w:tabs>
      </w:pPr>
      <w:hyperlink w:anchor="_Toc16990" w:history="1">
        <w:r>
          <w:rPr>
            <w:rFonts w:ascii="仿宋" w:eastAsia="仿宋" w:hAnsi="仿宋" w:cs="仿宋" w:hint="eastAsia"/>
            <w:lang w:eastAsia="zh-CN"/>
          </w:rPr>
          <w:t>十一、市场营销与推广策略</w:t>
        </w:r>
        <w:r>
          <w:tab/>
        </w:r>
        <w:r>
          <w:fldChar w:fldCharType="begin"/>
        </w:r>
        <w:r>
          <w:instrText xml:space="preserve"> PAGEREF _Toc16990 \h </w:instrText>
        </w:r>
        <w:r>
          <w:fldChar w:fldCharType="separate"/>
        </w:r>
        <w:r>
          <w:t>58</w:t>
        </w:r>
        <w:r>
          <w:fldChar w:fldCharType="end"/>
        </w:r>
      </w:hyperlink>
    </w:p>
    <w:p>
      <w:pPr>
        <w:pStyle w:val="TOC2"/>
        <w:tabs>
          <w:tab w:val="right" w:leader="dot" w:pos="8306"/>
        </w:tabs>
      </w:pPr>
      <w:hyperlink w:anchor="_Toc17936" w:history="1">
        <w:r>
          <w:rPr>
            <w:rFonts w:ascii="仿宋" w:eastAsia="仿宋" w:hAnsi="仿宋" w:cs="仿宋" w:hint="eastAsia"/>
            <w:lang w:eastAsia="zh-CN"/>
          </w:rPr>
          <w:t>(一)、目标市场分析</w:t>
        </w:r>
        <w:r>
          <w:tab/>
        </w:r>
        <w:r>
          <w:fldChar w:fldCharType="begin"/>
        </w:r>
        <w:r>
          <w:instrText xml:space="preserve"> PAGEREF _Toc17936 \h </w:instrText>
        </w:r>
        <w:r>
          <w:fldChar w:fldCharType="separate"/>
        </w:r>
        <w:r>
          <w:t>58</w:t>
        </w:r>
        <w:r>
          <w:fldChar w:fldCharType="end"/>
        </w:r>
      </w:hyperlink>
    </w:p>
    <w:p>
      <w:pPr>
        <w:pStyle w:val="TOC2"/>
        <w:tabs>
          <w:tab w:val="right" w:leader="dot" w:pos="8306"/>
        </w:tabs>
      </w:pPr>
      <w:hyperlink w:anchor="_Toc13030" w:history="1">
        <w:r>
          <w:rPr>
            <w:rFonts w:ascii="仿宋" w:eastAsia="仿宋" w:hAnsi="仿宋" w:cs="仿宋" w:hint="eastAsia"/>
            <w:lang w:eastAsia="zh-CN"/>
          </w:rPr>
          <w:t>(二)、市场定位与竞争分析</w:t>
        </w:r>
        <w:r>
          <w:tab/>
        </w:r>
        <w:r>
          <w:fldChar w:fldCharType="begin"/>
        </w:r>
        <w:r>
          <w:instrText xml:space="preserve"> PAGEREF _Toc13030 \h </w:instrText>
        </w:r>
        <w:r>
          <w:fldChar w:fldCharType="separate"/>
        </w:r>
        <w:r>
          <w:t>59</w:t>
        </w:r>
        <w:r>
          <w:fldChar w:fldCharType="end"/>
        </w:r>
      </w:hyperlink>
    </w:p>
    <w:p>
      <w:pPr>
        <w:pStyle w:val="TOC2"/>
        <w:tabs>
          <w:tab w:val="right" w:leader="dot" w:pos="8306"/>
        </w:tabs>
      </w:pPr>
      <w:hyperlink w:anchor="_Toc30864" w:history="1">
        <w:r>
          <w:rPr>
            <w:rFonts w:ascii="仿宋" w:eastAsia="仿宋" w:hAnsi="仿宋" w:cs="仿宋" w:hint="eastAsia"/>
            <w:lang w:eastAsia="zh-CN"/>
          </w:rPr>
          <w:t>(三)、推广与宣传策略</w:t>
        </w:r>
        <w:r>
          <w:tab/>
        </w:r>
        <w:r>
          <w:fldChar w:fldCharType="begin"/>
        </w:r>
        <w:r>
          <w:instrText xml:space="preserve"> PAGEREF _Toc30864 \h </w:instrText>
        </w:r>
        <w:r>
          <w:fldChar w:fldCharType="separate"/>
        </w:r>
        <w:r>
          <w:t>59</w:t>
        </w:r>
        <w:r>
          <w:fldChar w:fldCharType="end"/>
        </w:r>
      </w:hyperlink>
    </w:p>
    <w:p>
      <w:pPr>
        <w:pStyle w:val="TOC1"/>
        <w:tabs>
          <w:tab w:val="right" w:leader="dot" w:pos="8306"/>
        </w:tabs>
      </w:pPr>
      <w:hyperlink w:anchor="_Toc26431" w:history="1">
        <w:r>
          <w:rPr>
            <w:rFonts w:ascii="仿宋" w:eastAsia="仿宋" w:hAnsi="仿宋" w:cs="仿宋" w:hint="eastAsia"/>
            <w:lang w:eastAsia="zh-CN"/>
          </w:rPr>
          <w:t>十二、质量管理与持续改进</w:t>
        </w:r>
        <w:r>
          <w:tab/>
        </w:r>
        <w:r>
          <w:fldChar w:fldCharType="begin"/>
        </w:r>
        <w:r>
          <w:instrText xml:space="preserve"> PAGEREF _Toc26431 \h </w:instrText>
        </w:r>
        <w:r>
          <w:fldChar w:fldCharType="separate"/>
        </w:r>
        <w:r>
          <w:t>60</w:t>
        </w:r>
        <w:r>
          <w:fldChar w:fldCharType="end"/>
        </w:r>
      </w:hyperlink>
    </w:p>
    <w:p>
      <w:pPr>
        <w:pStyle w:val="TOC2"/>
        <w:tabs>
          <w:tab w:val="right" w:leader="dot" w:pos="8306"/>
        </w:tabs>
      </w:pPr>
      <w:hyperlink w:anchor="_Toc28569" w:history="1">
        <w:r>
          <w:rPr>
            <w:rFonts w:ascii="仿宋" w:eastAsia="仿宋" w:hAnsi="仿宋" w:cs="仿宋" w:hint="eastAsia"/>
            <w:lang w:eastAsia="zh-CN"/>
          </w:rPr>
          <w:t>(一)、质量管理体系建设</w:t>
        </w:r>
        <w:r>
          <w:tab/>
        </w:r>
        <w:r>
          <w:fldChar w:fldCharType="begin"/>
        </w:r>
        <w:r>
          <w:instrText xml:space="preserve"> PAGEREF _Toc28569 \h </w:instrText>
        </w:r>
        <w:r>
          <w:fldChar w:fldCharType="separate"/>
        </w:r>
        <w:r>
          <w:t>60</w:t>
        </w:r>
        <w:r>
          <w:fldChar w:fldCharType="end"/>
        </w:r>
      </w:hyperlink>
    </w:p>
    <w:p>
      <w:pPr>
        <w:pStyle w:val="TOC2"/>
        <w:tabs>
          <w:tab w:val="right" w:leader="dot" w:pos="8306"/>
        </w:tabs>
      </w:pPr>
      <w:hyperlink w:anchor="_Toc24331" w:history="1">
        <w:r>
          <w:rPr>
            <w:rFonts w:ascii="仿宋" w:eastAsia="仿宋" w:hAnsi="仿宋" w:cs="仿宋" w:hint="eastAsia"/>
            <w:lang w:eastAsia="zh-CN"/>
          </w:rPr>
          <w:t>(二)、生产过程控制与优化</w:t>
        </w:r>
        <w:r>
          <w:tab/>
        </w:r>
        <w:r>
          <w:fldChar w:fldCharType="begin"/>
        </w:r>
        <w:r>
          <w:instrText xml:space="preserve"> PAGEREF _Toc24331 \h </w:instrText>
        </w:r>
        <w:r>
          <w:fldChar w:fldCharType="separate"/>
        </w:r>
        <w:r>
          <w:t>61</w:t>
        </w:r>
        <w:r>
          <w:fldChar w:fldCharType="end"/>
        </w:r>
      </w:hyperlink>
    </w:p>
    <w:p>
      <w:pPr>
        <w:pStyle w:val="TOC2"/>
        <w:tabs>
          <w:tab w:val="right" w:leader="dot" w:pos="8306"/>
        </w:tabs>
      </w:pPr>
      <w:hyperlink w:anchor="_Toc9768" w:history="1">
        <w:r>
          <w:rPr>
            <w:rFonts w:ascii="仿宋" w:eastAsia="仿宋" w:hAnsi="仿宋" w:cs="仿宋" w:hint="eastAsia"/>
            <w:lang w:eastAsia="zh-CN"/>
          </w:rPr>
          <w:t>(三)、产品质量检验与测试</w:t>
        </w:r>
        <w:r>
          <w:tab/>
        </w:r>
        <w:r>
          <w:fldChar w:fldCharType="begin"/>
        </w:r>
        <w:r>
          <w:instrText xml:space="preserve"> PAGEREF _Toc9768 \h </w:instrText>
        </w:r>
        <w:r>
          <w:fldChar w:fldCharType="separate"/>
        </w:r>
        <w:r>
          <w:t>62</w:t>
        </w:r>
        <w:r>
          <w:fldChar w:fldCharType="end"/>
        </w:r>
      </w:hyperlink>
    </w:p>
    <w:p>
      <w:pPr>
        <w:pStyle w:val="TOC2"/>
        <w:tabs>
          <w:tab w:val="right" w:leader="dot" w:pos="8306"/>
        </w:tabs>
      </w:pPr>
      <w:hyperlink w:anchor="_Toc17318" w:history="1">
        <w:r>
          <w:rPr>
            <w:rFonts w:ascii="仿宋" w:eastAsia="仿宋" w:hAnsi="仿宋" w:cs="仿宋" w:hint="eastAsia"/>
            <w:lang w:eastAsia="zh-CN"/>
          </w:rPr>
          <w:t>(四)、用户反馈与质量改进</w:t>
        </w:r>
        <w:r>
          <w:tab/>
        </w:r>
        <w:r>
          <w:fldChar w:fldCharType="begin"/>
        </w:r>
        <w:r>
          <w:instrText xml:space="preserve"> PAGEREF _Toc17318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68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数控精密电火花成形机床行业研究报告旨在对数控精密电火花成形机床行业进行深入分析和研究，为相关从业人员提供参考依据。报告内容仅供学习交流使用，不可用于商业用途。通过梳理数控精密电火花成形机床行业发展历程、分析市场潜力和主要竞争对手，探讨行业趋势及未来发展方向，旨在提供启示和建议。</w:t>
      </w:r>
    </w:p>
    <w:p>
      <w:pPr>
        <w:pStyle w:val="Heading1"/>
        <w:ind w:firstLine="560" w:firstLineChars="200"/>
        <w:rPr>
          <w:rFonts w:ascii="仿宋" w:eastAsia="仿宋" w:hAnsi="仿宋" w:cs="仿宋" w:hint="eastAsia"/>
          <w:sz w:val="28"/>
          <w:lang w:eastAsia="zh-CN"/>
        </w:rPr>
      </w:pPr>
      <w:bookmarkStart w:id="2" w:name="_Toc11567"/>
      <w:r>
        <w:rPr>
          <w:rFonts w:ascii="仿宋" w:eastAsia="仿宋" w:hAnsi="仿宋" w:cs="仿宋" w:hint="eastAsia"/>
          <w:sz w:val="28"/>
          <w:lang w:eastAsia="zh-CN"/>
        </w:rPr>
        <w:t>一、数控精密电火花成形机床行业背景及市场分析</w:t>
      </w:r>
      <w:bookmarkEnd w:id="2"/>
    </w:p>
    <w:p>
      <w:pPr>
        <w:pStyle w:val="Heading2"/>
        <w:rPr>
          <w:rFonts w:ascii="仿宋" w:eastAsia="仿宋" w:hAnsi="仿宋" w:cs="仿宋" w:hint="eastAsia"/>
          <w:lang w:eastAsia="zh-CN"/>
        </w:rPr>
      </w:pPr>
      <w:bookmarkStart w:id="3" w:name="_Toc30342"/>
      <w:r>
        <w:rPr>
          <w:rFonts w:ascii="仿宋" w:eastAsia="仿宋" w:hAnsi="仿宋" w:cs="仿宋" w:hint="eastAsia"/>
          <w:lang w:eastAsia="zh-CN"/>
        </w:rPr>
        <w:t>(一)、数控精密电火花成形机床行业创新驱动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当前数控精密电火花成形机床行业，创新驱动成为引领发展的核心力量。通过结合先进技术和数字化转型，数控精密电火花成形机床行业致力于提升产品和服务的质量，以满足市场不断变化的需求。数字化技术的应用，例如大数据分析、人工智能等，为数控精密电火花成形机床行业带来了全新的商业模式和运营方式。这种创新不仅提高了企业的竞争力，还为消费者提供了更智能、高效、个性化的服务体验。</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创新驱动的另一个关键方面是不断挖掘新的市场需求和商机。通过对市场趋势的深入洞察，数控精密电火花成形机床行业能够抓住新兴需求，推出符合市场预期的产品和服务。在技术不断演进的背景下，数控精密电火花成形机床行业的创新不仅限于产品，还包括商业模式、营销策略等多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创新驱动还在提高企业的核心竞争力方面发挥了关键作用。通过引入先进的生产工艺、智能化设备以及优化供应链管理等手段，数控精密电火花成形机床行业不仅提高了生产效率，降低了成本，还提供了更可持续的解决方案。这种全方位的创新努力使得数控精密电火花成形机床行业在市场中更具活力和吸引力。</w:t>
      </w:r>
    </w:p>
    <w:p>
      <w:pPr>
        <w:pStyle w:val="Heading2"/>
        <w:ind w:firstLine="560" w:firstLineChars="200"/>
        <w:rPr>
          <w:rFonts w:ascii="仿宋" w:eastAsia="仿宋" w:hAnsi="仿宋" w:cs="仿宋" w:hint="eastAsia"/>
          <w:sz w:val="28"/>
          <w:lang w:eastAsia="zh-CN"/>
        </w:rPr>
      </w:pPr>
      <w:bookmarkStart w:id="4" w:name="_Toc4271"/>
      <w:r>
        <w:rPr>
          <w:rFonts w:ascii="仿宋" w:eastAsia="仿宋" w:hAnsi="仿宋" w:cs="仿宋" w:hint="eastAsia"/>
          <w:sz w:val="28"/>
          <w:lang w:eastAsia="zh-CN"/>
        </w:rPr>
        <w:t>(二)、数控精密电火花成形机床行业发展现状</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市场份额与规模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在当前数控精密电火花成形机床市场中，各参与者的市场份额分配相对均衡，没有明显的垄断现象。市场整体规模较大，呈现出逐年增长的趋势。这一增长主要受到市场需求不断扩大以及新兴业务领域的涌现等因素的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主要参与者</w:t>
      </w:r>
    </w:p>
    <w:p>
      <w:pPr>
        <w:ind w:firstLine="560" w:firstLineChars="200"/>
        <w:rPr>
          <w:rFonts w:ascii="仿宋" w:eastAsia="仿宋" w:hAnsi="仿宋" w:cs="仿宋" w:hint="eastAsia"/>
          <w:sz w:val="28"/>
        </w:rPr>
      </w:pPr>
      <w:r>
        <w:rPr>
          <w:rFonts w:ascii="仿宋" w:eastAsia="仿宋" w:hAnsi="仿宋" w:cs="仿宋" w:hint="eastAsia"/>
          <w:sz w:val="28"/>
          <w:lang w:eastAsia="zh-CN"/>
        </w:rPr>
        <w:t>该数控精密电火花成形机床行业的主要参与者包括已有一定市场份额的传统企业、新兴创业公司以及可能有跨界进入的大型企业。传统企业凭借其丰富的经验和资源优势，依然在市场中占据一席之地。与此同时，新兴创业公司通过创新模式和灵活机制，逐渐崭露头角，引起了数控精密电火花成形机床行业的关注。</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https://d.book118.com/736120033242010040</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数控精密电火花成形机床行业研究报告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数控精密电火花成形机床行业研究报告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数控精密电火花成形机床行业研究报告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数控精密电火花成形机床行业研究报告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数控精密电火花成形机床行业研究报告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324601"/>
    <w:rsid w:val="393246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36120033242010040"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2023-12-01T19:39:00Z</dcterms:created>
  <dcterms:modified xsi:type="dcterms:W3CDTF">2023-12-01T19:39:39Z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E65EBD13616340CDAFE898E9B7CD0EF4_11</vt:lpwstr>
  </property>
  <property fmtid="{D5CDD505-2E9C-101B-9397-08002B2CF9AE}" pid="3" name="KSOProductBuildVer">
    <vt:lpwstr>2052-12.1.0.15712</vt:lpwstr>
  </property>
</Properties>
</file>