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人降钙素基因相关肽脂质体项目计划设计方案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50" w:history="1">
        <w:r>
          <w:rPr>
            <w:rFonts w:ascii="仿宋" w:eastAsia="仿宋" w:hAnsi="仿宋" w:cs="仿宋" w:hint="eastAsia"/>
            <w:lang w:eastAsia="zh-CN"/>
          </w:rPr>
          <w:t>序言</w:t>
        </w:r>
        <w:r>
          <w:tab/>
        </w:r>
        <w:r>
          <w:fldChar w:fldCharType="begin"/>
        </w:r>
        <w:r>
          <w:instrText xml:space="preserve"> PAGEREF _Toc28650 \h </w:instrText>
        </w:r>
        <w:r>
          <w:fldChar w:fldCharType="separate"/>
        </w:r>
        <w:r>
          <w:t>3</w:t>
        </w:r>
        <w:r>
          <w:fldChar w:fldCharType="end"/>
        </w:r>
      </w:hyperlink>
    </w:p>
    <w:p>
      <w:pPr>
        <w:pStyle w:val="TOC1"/>
        <w:tabs>
          <w:tab w:val="right" w:leader="dot" w:pos="8306"/>
        </w:tabs>
      </w:pPr>
      <w:hyperlink w:anchor="_Toc14743" w:history="1">
        <w:r>
          <w:rPr>
            <w:rFonts w:ascii="仿宋" w:eastAsia="仿宋" w:hAnsi="仿宋" w:cs="仿宋" w:hint="eastAsia"/>
            <w:lang w:eastAsia="zh-CN"/>
          </w:rPr>
          <w:t>一、人降钙素基因相关肽脂质体项目可持续发展</w:t>
        </w:r>
        <w:r>
          <w:tab/>
        </w:r>
        <w:r>
          <w:fldChar w:fldCharType="begin"/>
        </w:r>
        <w:r>
          <w:instrText xml:space="preserve"> PAGEREF _Toc14743 \h </w:instrText>
        </w:r>
        <w:r>
          <w:fldChar w:fldCharType="separate"/>
        </w:r>
        <w:r>
          <w:t>3</w:t>
        </w:r>
        <w:r>
          <w:fldChar w:fldCharType="end"/>
        </w:r>
      </w:hyperlink>
    </w:p>
    <w:p>
      <w:pPr>
        <w:pStyle w:val="TOC2"/>
        <w:tabs>
          <w:tab w:val="right" w:leader="dot" w:pos="8306"/>
        </w:tabs>
      </w:pPr>
      <w:hyperlink w:anchor="_Toc22419" w:history="1">
        <w:r>
          <w:rPr>
            <w:rFonts w:ascii="仿宋" w:eastAsia="仿宋" w:hAnsi="仿宋" w:cs="仿宋" w:hint="eastAsia"/>
            <w:lang w:eastAsia="zh-CN"/>
          </w:rPr>
          <w:t>(一)、可持续战略与实践</w:t>
        </w:r>
        <w:r>
          <w:tab/>
        </w:r>
        <w:r>
          <w:fldChar w:fldCharType="begin"/>
        </w:r>
        <w:r>
          <w:instrText xml:space="preserve"> PAGEREF _Toc22419 \h </w:instrText>
        </w:r>
        <w:r>
          <w:fldChar w:fldCharType="separate"/>
        </w:r>
        <w:r>
          <w:t>3</w:t>
        </w:r>
        <w:r>
          <w:fldChar w:fldCharType="end"/>
        </w:r>
      </w:hyperlink>
    </w:p>
    <w:p>
      <w:pPr>
        <w:pStyle w:val="TOC2"/>
        <w:tabs>
          <w:tab w:val="right" w:leader="dot" w:pos="8306"/>
        </w:tabs>
      </w:pPr>
      <w:hyperlink w:anchor="_Toc12675" w:history="1">
        <w:r>
          <w:rPr>
            <w:rFonts w:ascii="仿宋" w:eastAsia="仿宋" w:hAnsi="仿宋" w:cs="仿宋" w:hint="eastAsia"/>
            <w:lang w:eastAsia="zh-CN"/>
          </w:rPr>
          <w:t>(二)、环保与社会责任</w:t>
        </w:r>
        <w:r>
          <w:tab/>
        </w:r>
        <w:r>
          <w:fldChar w:fldCharType="begin"/>
        </w:r>
        <w:r>
          <w:instrText xml:space="preserve"> PAGEREF _Toc12675 \h </w:instrText>
        </w:r>
        <w:r>
          <w:fldChar w:fldCharType="separate"/>
        </w:r>
        <w:r>
          <w:t>4</w:t>
        </w:r>
        <w:r>
          <w:fldChar w:fldCharType="end"/>
        </w:r>
      </w:hyperlink>
    </w:p>
    <w:p>
      <w:pPr>
        <w:pStyle w:val="TOC1"/>
        <w:tabs>
          <w:tab w:val="right" w:leader="dot" w:pos="8306"/>
        </w:tabs>
      </w:pPr>
      <w:hyperlink w:anchor="_Toc22844" w:history="1">
        <w:r>
          <w:rPr>
            <w:rFonts w:ascii="仿宋" w:eastAsia="仿宋" w:hAnsi="仿宋" w:cs="仿宋" w:hint="eastAsia"/>
            <w:lang w:eastAsia="zh-CN"/>
          </w:rPr>
          <w:t>二、人降钙素基因相关肽脂质体项目文档管理</w:t>
        </w:r>
        <w:r>
          <w:tab/>
        </w:r>
        <w:r>
          <w:fldChar w:fldCharType="begin"/>
        </w:r>
        <w:r>
          <w:instrText xml:space="preserve"> PAGEREF _Toc22844 \h </w:instrText>
        </w:r>
        <w:r>
          <w:fldChar w:fldCharType="separate"/>
        </w:r>
        <w:r>
          <w:t>5</w:t>
        </w:r>
        <w:r>
          <w:fldChar w:fldCharType="end"/>
        </w:r>
      </w:hyperlink>
    </w:p>
    <w:p>
      <w:pPr>
        <w:pStyle w:val="TOC2"/>
        <w:tabs>
          <w:tab w:val="right" w:leader="dot" w:pos="8306"/>
        </w:tabs>
      </w:pPr>
      <w:hyperlink w:anchor="_Toc3559" w:history="1">
        <w:r>
          <w:rPr>
            <w:rFonts w:ascii="仿宋" w:eastAsia="仿宋" w:hAnsi="仿宋" w:cs="仿宋" w:hint="eastAsia"/>
            <w:lang w:eastAsia="zh-CN"/>
          </w:rPr>
          <w:t>(一)、文档编制与审查</w:t>
        </w:r>
        <w:r>
          <w:tab/>
        </w:r>
        <w:r>
          <w:fldChar w:fldCharType="begin"/>
        </w:r>
        <w:r>
          <w:instrText xml:space="preserve"> PAGEREF _Toc3559 \h </w:instrText>
        </w:r>
        <w:r>
          <w:fldChar w:fldCharType="separate"/>
        </w:r>
        <w:r>
          <w:t>5</w:t>
        </w:r>
        <w:r>
          <w:fldChar w:fldCharType="end"/>
        </w:r>
      </w:hyperlink>
    </w:p>
    <w:p>
      <w:pPr>
        <w:pStyle w:val="TOC2"/>
        <w:tabs>
          <w:tab w:val="right" w:leader="dot" w:pos="8306"/>
        </w:tabs>
      </w:pPr>
      <w:hyperlink w:anchor="_Toc18193" w:history="1">
        <w:r>
          <w:rPr>
            <w:rFonts w:ascii="仿宋" w:eastAsia="仿宋" w:hAnsi="仿宋" w:cs="仿宋" w:hint="eastAsia"/>
            <w:lang w:eastAsia="zh-CN"/>
          </w:rPr>
          <w:t>(二)、文档发布与分发</w:t>
        </w:r>
        <w:r>
          <w:tab/>
        </w:r>
        <w:r>
          <w:fldChar w:fldCharType="begin"/>
        </w:r>
        <w:r>
          <w:instrText xml:space="preserve"> PAGEREF _Toc18193 \h </w:instrText>
        </w:r>
        <w:r>
          <w:fldChar w:fldCharType="separate"/>
        </w:r>
        <w:r>
          <w:t>6</w:t>
        </w:r>
        <w:r>
          <w:fldChar w:fldCharType="end"/>
        </w:r>
      </w:hyperlink>
    </w:p>
    <w:p>
      <w:pPr>
        <w:pStyle w:val="TOC2"/>
        <w:tabs>
          <w:tab w:val="right" w:leader="dot" w:pos="8306"/>
        </w:tabs>
      </w:pPr>
      <w:hyperlink w:anchor="_Toc17921" w:history="1">
        <w:r>
          <w:rPr>
            <w:rFonts w:ascii="仿宋" w:eastAsia="仿宋" w:hAnsi="仿宋" w:cs="仿宋" w:hint="eastAsia"/>
            <w:lang w:eastAsia="zh-CN"/>
          </w:rPr>
          <w:t>(三)、文档存档与归档</w:t>
        </w:r>
        <w:r>
          <w:tab/>
        </w:r>
        <w:r>
          <w:fldChar w:fldCharType="begin"/>
        </w:r>
        <w:r>
          <w:instrText xml:space="preserve"> PAGEREF _Toc17921 \h </w:instrText>
        </w:r>
        <w:r>
          <w:fldChar w:fldCharType="separate"/>
        </w:r>
        <w:r>
          <w:t>7</w:t>
        </w:r>
        <w:r>
          <w:fldChar w:fldCharType="end"/>
        </w:r>
      </w:hyperlink>
    </w:p>
    <w:p>
      <w:pPr>
        <w:pStyle w:val="TOC1"/>
        <w:tabs>
          <w:tab w:val="right" w:leader="dot" w:pos="8306"/>
        </w:tabs>
      </w:pPr>
      <w:hyperlink w:anchor="_Toc31256" w:history="1">
        <w:r>
          <w:rPr>
            <w:rFonts w:ascii="仿宋" w:eastAsia="仿宋" w:hAnsi="仿宋" w:cs="仿宋" w:hint="eastAsia"/>
            <w:lang w:eastAsia="zh-CN"/>
          </w:rPr>
          <w:t>三、市场分析、调研</w:t>
        </w:r>
        <w:r>
          <w:tab/>
        </w:r>
        <w:r>
          <w:fldChar w:fldCharType="begin"/>
        </w:r>
        <w:r>
          <w:instrText xml:space="preserve"> PAGEREF _Toc31256 \h </w:instrText>
        </w:r>
        <w:r>
          <w:fldChar w:fldCharType="separate"/>
        </w:r>
        <w:r>
          <w:t>8</w:t>
        </w:r>
        <w:r>
          <w:fldChar w:fldCharType="end"/>
        </w:r>
      </w:hyperlink>
    </w:p>
    <w:p>
      <w:pPr>
        <w:pStyle w:val="TOC2"/>
        <w:tabs>
          <w:tab w:val="right" w:leader="dot" w:pos="8306"/>
        </w:tabs>
      </w:pPr>
      <w:hyperlink w:anchor="_Toc31379" w:history="1">
        <w:r>
          <w:rPr>
            <w:rFonts w:ascii="仿宋" w:eastAsia="仿宋" w:hAnsi="仿宋" w:cs="仿宋" w:hint="eastAsia"/>
            <w:lang w:eastAsia="zh-CN"/>
          </w:rPr>
          <w:t>(一)、人降钙素基因相关肽脂质体行业分析</w:t>
        </w:r>
        <w:r>
          <w:tab/>
        </w:r>
        <w:r>
          <w:fldChar w:fldCharType="begin"/>
        </w:r>
        <w:r>
          <w:instrText xml:space="preserve"> PAGEREF _Toc31379 \h </w:instrText>
        </w:r>
        <w:r>
          <w:fldChar w:fldCharType="separate"/>
        </w:r>
        <w:r>
          <w:t>8</w:t>
        </w:r>
        <w:r>
          <w:fldChar w:fldCharType="end"/>
        </w:r>
      </w:hyperlink>
    </w:p>
    <w:p>
      <w:pPr>
        <w:pStyle w:val="TOC2"/>
        <w:tabs>
          <w:tab w:val="right" w:leader="dot" w:pos="8306"/>
        </w:tabs>
      </w:pPr>
      <w:hyperlink w:anchor="_Toc21646" w:history="1">
        <w:r>
          <w:rPr>
            <w:rFonts w:ascii="仿宋" w:eastAsia="仿宋" w:hAnsi="仿宋" w:cs="仿宋" w:hint="eastAsia"/>
            <w:lang w:eastAsia="zh-CN"/>
          </w:rPr>
          <w:t>(二)、人降钙素基因相关肽脂质体市场分析预测</w:t>
        </w:r>
        <w:r>
          <w:tab/>
        </w:r>
        <w:r>
          <w:fldChar w:fldCharType="begin"/>
        </w:r>
        <w:r>
          <w:instrText xml:space="preserve"> PAGEREF _Toc21646 \h </w:instrText>
        </w:r>
        <w:r>
          <w:fldChar w:fldCharType="separate"/>
        </w:r>
        <w:r>
          <w:t>9</w:t>
        </w:r>
        <w:r>
          <w:fldChar w:fldCharType="end"/>
        </w:r>
      </w:hyperlink>
    </w:p>
    <w:p>
      <w:pPr>
        <w:pStyle w:val="TOC1"/>
        <w:tabs>
          <w:tab w:val="right" w:leader="dot" w:pos="8306"/>
        </w:tabs>
      </w:pPr>
      <w:hyperlink w:anchor="_Toc24387" w:history="1">
        <w:r>
          <w:rPr>
            <w:rFonts w:ascii="仿宋" w:eastAsia="仿宋" w:hAnsi="仿宋" w:cs="仿宋" w:hint="eastAsia"/>
            <w:lang w:eastAsia="zh-CN"/>
          </w:rPr>
          <w:t>四、人降钙素基因相关肽脂质体项目绩效评估</w:t>
        </w:r>
        <w:r>
          <w:tab/>
        </w:r>
        <w:r>
          <w:fldChar w:fldCharType="begin"/>
        </w:r>
        <w:r>
          <w:instrText xml:space="preserve"> PAGEREF _Toc24387 \h </w:instrText>
        </w:r>
        <w:r>
          <w:fldChar w:fldCharType="separate"/>
        </w:r>
        <w:r>
          <w:t>10</w:t>
        </w:r>
        <w:r>
          <w:fldChar w:fldCharType="end"/>
        </w:r>
      </w:hyperlink>
    </w:p>
    <w:p>
      <w:pPr>
        <w:pStyle w:val="TOC2"/>
        <w:tabs>
          <w:tab w:val="right" w:leader="dot" w:pos="8306"/>
        </w:tabs>
      </w:pPr>
      <w:hyperlink w:anchor="_Toc13410" w:history="1">
        <w:r>
          <w:rPr>
            <w:rFonts w:ascii="仿宋" w:eastAsia="仿宋" w:hAnsi="仿宋" w:cs="仿宋" w:hint="eastAsia"/>
            <w:lang w:eastAsia="zh-CN"/>
          </w:rPr>
          <w:t>(一)、绩效评估指标</w:t>
        </w:r>
        <w:r>
          <w:tab/>
        </w:r>
        <w:r>
          <w:fldChar w:fldCharType="begin"/>
        </w:r>
        <w:r>
          <w:instrText xml:space="preserve"> PAGEREF _Toc13410 \h </w:instrText>
        </w:r>
        <w:r>
          <w:fldChar w:fldCharType="separate"/>
        </w:r>
        <w:r>
          <w:t>10</w:t>
        </w:r>
        <w:r>
          <w:fldChar w:fldCharType="end"/>
        </w:r>
      </w:hyperlink>
    </w:p>
    <w:p>
      <w:pPr>
        <w:pStyle w:val="TOC2"/>
        <w:tabs>
          <w:tab w:val="right" w:leader="dot" w:pos="8306"/>
        </w:tabs>
      </w:pPr>
      <w:hyperlink w:anchor="_Toc22461" w:history="1">
        <w:r>
          <w:rPr>
            <w:rFonts w:ascii="仿宋" w:eastAsia="仿宋" w:hAnsi="仿宋" w:cs="仿宋" w:hint="eastAsia"/>
            <w:lang w:eastAsia="zh-CN"/>
          </w:rPr>
          <w:t>(二)、绩效评估方法</w:t>
        </w:r>
        <w:r>
          <w:tab/>
        </w:r>
        <w:r>
          <w:fldChar w:fldCharType="begin"/>
        </w:r>
        <w:r>
          <w:instrText xml:space="preserve"> PAGEREF _Toc22461 \h </w:instrText>
        </w:r>
        <w:r>
          <w:fldChar w:fldCharType="separate"/>
        </w:r>
        <w:r>
          <w:t>11</w:t>
        </w:r>
        <w:r>
          <w:fldChar w:fldCharType="end"/>
        </w:r>
      </w:hyperlink>
    </w:p>
    <w:p>
      <w:pPr>
        <w:pStyle w:val="TOC2"/>
        <w:tabs>
          <w:tab w:val="right" w:leader="dot" w:pos="8306"/>
        </w:tabs>
      </w:pPr>
      <w:hyperlink w:anchor="_Toc15929" w:history="1">
        <w:r>
          <w:rPr>
            <w:rFonts w:ascii="仿宋" w:eastAsia="仿宋" w:hAnsi="仿宋" w:cs="仿宋" w:hint="eastAsia"/>
            <w:lang w:eastAsia="zh-CN"/>
          </w:rPr>
          <w:t>(三)、绩效评估周期</w:t>
        </w:r>
        <w:r>
          <w:tab/>
        </w:r>
        <w:r>
          <w:fldChar w:fldCharType="begin"/>
        </w:r>
        <w:r>
          <w:instrText xml:space="preserve"> PAGEREF _Toc15929 \h </w:instrText>
        </w:r>
        <w:r>
          <w:fldChar w:fldCharType="separate"/>
        </w:r>
        <w:r>
          <w:t>13</w:t>
        </w:r>
        <w:r>
          <w:fldChar w:fldCharType="end"/>
        </w:r>
      </w:hyperlink>
    </w:p>
    <w:p>
      <w:pPr>
        <w:pStyle w:val="TOC1"/>
        <w:tabs>
          <w:tab w:val="right" w:leader="dot" w:pos="8306"/>
        </w:tabs>
      </w:pPr>
      <w:hyperlink w:anchor="_Toc12046" w:history="1">
        <w:r>
          <w:rPr>
            <w:rFonts w:ascii="仿宋" w:eastAsia="仿宋" w:hAnsi="仿宋" w:cs="仿宋" w:hint="eastAsia"/>
            <w:lang w:eastAsia="zh-CN"/>
          </w:rPr>
          <w:t>五、人降钙素基因相关肽脂质体项目概论</w:t>
        </w:r>
        <w:r>
          <w:tab/>
        </w:r>
        <w:r>
          <w:fldChar w:fldCharType="begin"/>
        </w:r>
        <w:r>
          <w:instrText xml:space="preserve"> PAGEREF _Toc12046 \h </w:instrText>
        </w:r>
        <w:r>
          <w:fldChar w:fldCharType="separate"/>
        </w:r>
        <w:r>
          <w:t>14</w:t>
        </w:r>
        <w:r>
          <w:fldChar w:fldCharType="end"/>
        </w:r>
      </w:hyperlink>
    </w:p>
    <w:p>
      <w:pPr>
        <w:pStyle w:val="TOC2"/>
        <w:tabs>
          <w:tab w:val="right" w:leader="dot" w:pos="8306"/>
        </w:tabs>
      </w:pPr>
      <w:hyperlink w:anchor="_Toc28128" w:history="1">
        <w:r>
          <w:rPr>
            <w:rFonts w:ascii="仿宋" w:eastAsia="仿宋" w:hAnsi="仿宋" w:cs="仿宋" w:hint="eastAsia"/>
            <w:lang w:eastAsia="zh-CN"/>
          </w:rPr>
          <w:t>(一)、人降钙素基因相关肽脂质体项目概况</w:t>
        </w:r>
        <w:r>
          <w:tab/>
        </w:r>
        <w:r>
          <w:fldChar w:fldCharType="begin"/>
        </w:r>
        <w:r>
          <w:instrText xml:space="preserve"> PAGEREF _Toc28128 \h </w:instrText>
        </w:r>
        <w:r>
          <w:fldChar w:fldCharType="separate"/>
        </w:r>
        <w:r>
          <w:t>14</w:t>
        </w:r>
        <w:r>
          <w:fldChar w:fldCharType="end"/>
        </w:r>
      </w:hyperlink>
    </w:p>
    <w:p>
      <w:pPr>
        <w:pStyle w:val="TOC2"/>
        <w:tabs>
          <w:tab w:val="right" w:leader="dot" w:pos="8306"/>
        </w:tabs>
      </w:pPr>
      <w:hyperlink w:anchor="_Toc17123" w:history="1">
        <w:r>
          <w:rPr>
            <w:rFonts w:ascii="仿宋" w:eastAsia="仿宋" w:hAnsi="仿宋" w:cs="仿宋" w:hint="eastAsia"/>
            <w:lang w:eastAsia="zh-CN"/>
          </w:rPr>
          <w:t>(二)、人降钙素基因相关肽脂质体项目目标</w:t>
        </w:r>
        <w:r>
          <w:tab/>
        </w:r>
        <w:r>
          <w:fldChar w:fldCharType="begin"/>
        </w:r>
        <w:r>
          <w:instrText xml:space="preserve"> PAGEREF _Toc17123 \h </w:instrText>
        </w:r>
        <w:r>
          <w:fldChar w:fldCharType="separate"/>
        </w:r>
        <w:r>
          <w:t>16</w:t>
        </w:r>
        <w:r>
          <w:fldChar w:fldCharType="end"/>
        </w:r>
      </w:hyperlink>
    </w:p>
    <w:p>
      <w:pPr>
        <w:pStyle w:val="TOC2"/>
        <w:tabs>
          <w:tab w:val="right" w:leader="dot" w:pos="8306"/>
        </w:tabs>
      </w:pPr>
      <w:hyperlink w:anchor="_Toc32546" w:history="1">
        <w:r>
          <w:rPr>
            <w:rFonts w:ascii="仿宋" w:eastAsia="仿宋" w:hAnsi="仿宋" w:cs="仿宋" w:hint="eastAsia"/>
            <w:lang w:eastAsia="zh-CN"/>
          </w:rPr>
          <w:t>(三)、人降钙素基因相关肽脂质体项目提出的理由</w:t>
        </w:r>
        <w:r>
          <w:tab/>
        </w:r>
        <w:r>
          <w:fldChar w:fldCharType="begin"/>
        </w:r>
        <w:r>
          <w:instrText xml:space="preserve"> PAGEREF _Toc32546 \h </w:instrText>
        </w:r>
        <w:r>
          <w:fldChar w:fldCharType="separate"/>
        </w:r>
        <w:r>
          <w:t>17</w:t>
        </w:r>
        <w:r>
          <w:fldChar w:fldCharType="end"/>
        </w:r>
      </w:hyperlink>
    </w:p>
    <w:p>
      <w:pPr>
        <w:pStyle w:val="TOC2"/>
        <w:tabs>
          <w:tab w:val="right" w:leader="dot" w:pos="8306"/>
        </w:tabs>
      </w:pPr>
      <w:hyperlink w:anchor="_Toc2431" w:history="1">
        <w:r>
          <w:rPr>
            <w:rFonts w:ascii="仿宋" w:eastAsia="仿宋" w:hAnsi="仿宋" w:cs="仿宋" w:hint="eastAsia"/>
            <w:lang w:eastAsia="zh-CN"/>
          </w:rPr>
          <w:t>(四)、人降钙素基因相关肽脂质体项目意义</w:t>
        </w:r>
        <w:r>
          <w:tab/>
        </w:r>
        <w:r>
          <w:fldChar w:fldCharType="begin"/>
        </w:r>
        <w:r>
          <w:instrText xml:space="preserve"> PAGEREF _Toc2431 \h </w:instrText>
        </w:r>
        <w:r>
          <w:fldChar w:fldCharType="separate"/>
        </w:r>
        <w:r>
          <w:t>19</w:t>
        </w:r>
        <w:r>
          <w:fldChar w:fldCharType="end"/>
        </w:r>
      </w:hyperlink>
    </w:p>
    <w:p>
      <w:pPr>
        <w:pStyle w:val="TOC2"/>
        <w:tabs>
          <w:tab w:val="right" w:leader="dot" w:pos="8306"/>
        </w:tabs>
      </w:pPr>
      <w:hyperlink w:anchor="_Toc6732" w:history="1">
        <w:r>
          <w:rPr>
            <w:rFonts w:ascii="仿宋" w:eastAsia="仿宋" w:hAnsi="仿宋" w:cs="仿宋" w:hint="eastAsia"/>
            <w:lang w:eastAsia="zh-CN"/>
          </w:rPr>
          <w:t>(五)、人降钙素基因相关肽脂质体项目背景</w:t>
        </w:r>
        <w:r>
          <w:tab/>
        </w:r>
        <w:r>
          <w:fldChar w:fldCharType="begin"/>
        </w:r>
        <w:r>
          <w:instrText xml:space="preserve"> PAGEREF _Toc6732 \h </w:instrText>
        </w:r>
        <w:r>
          <w:fldChar w:fldCharType="separate"/>
        </w:r>
        <w:r>
          <w:t>20</w:t>
        </w:r>
        <w:r>
          <w:fldChar w:fldCharType="end"/>
        </w:r>
      </w:hyperlink>
    </w:p>
    <w:p>
      <w:pPr>
        <w:pStyle w:val="TOC1"/>
        <w:tabs>
          <w:tab w:val="right" w:leader="dot" w:pos="8306"/>
        </w:tabs>
      </w:pPr>
      <w:hyperlink w:anchor="_Toc20649" w:history="1">
        <w:r>
          <w:rPr>
            <w:rFonts w:ascii="仿宋" w:eastAsia="仿宋" w:hAnsi="仿宋" w:cs="仿宋" w:hint="eastAsia"/>
            <w:lang w:eastAsia="zh-CN"/>
          </w:rPr>
          <w:t>六、人降钙素基因相关肽脂质体项目建设单位说明</w:t>
        </w:r>
        <w:r>
          <w:tab/>
        </w:r>
        <w:r>
          <w:fldChar w:fldCharType="begin"/>
        </w:r>
        <w:r>
          <w:instrText xml:space="preserve"> PAGEREF _Toc20649 \h </w:instrText>
        </w:r>
        <w:r>
          <w:fldChar w:fldCharType="separate"/>
        </w:r>
        <w:r>
          <w:t>21</w:t>
        </w:r>
        <w:r>
          <w:fldChar w:fldCharType="end"/>
        </w:r>
      </w:hyperlink>
    </w:p>
    <w:p>
      <w:pPr>
        <w:pStyle w:val="TOC2"/>
        <w:tabs>
          <w:tab w:val="right" w:leader="dot" w:pos="8306"/>
        </w:tabs>
      </w:pPr>
      <w:hyperlink w:anchor="_Toc18929" w:history="1">
        <w:r>
          <w:rPr>
            <w:rFonts w:ascii="仿宋" w:eastAsia="仿宋" w:hAnsi="仿宋" w:cs="仿宋" w:hint="eastAsia"/>
            <w:lang w:eastAsia="zh-CN"/>
          </w:rPr>
          <w:t>(一)、人降钙素基因相关肽脂质体项目承办单位基本情况</w:t>
        </w:r>
        <w:r>
          <w:tab/>
        </w:r>
        <w:r>
          <w:fldChar w:fldCharType="begin"/>
        </w:r>
        <w:r>
          <w:instrText xml:space="preserve"> PAGEREF _Toc18929 \h </w:instrText>
        </w:r>
        <w:r>
          <w:fldChar w:fldCharType="separate"/>
        </w:r>
        <w:r>
          <w:t>21</w:t>
        </w:r>
        <w:r>
          <w:fldChar w:fldCharType="end"/>
        </w:r>
      </w:hyperlink>
    </w:p>
    <w:p>
      <w:pPr>
        <w:pStyle w:val="TOC2"/>
        <w:tabs>
          <w:tab w:val="right" w:leader="dot" w:pos="8306"/>
        </w:tabs>
      </w:pPr>
      <w:hyperlink w:anchor="_Toc17646" w:history="1">
        <w:r>
          <w:rPr>
            <w:rFonts w:ascii="仿宋" w:eastAsia="仿宋" w:hAnsi="仿宋" w:cs="仿宋" w:hint="eastAsia"/>
            <w:lang w:eastAsia="zh-CN"/>
          </w:rPr>
          <w:t>(二)、公司经济效益分析</w:t>
        </w:r>
        <w:r>
          <w:tab/>
        </w:r>
        <w:r>
          <w:fldChar w:fldCharType="begin"/>
        </w:r>
        <w:r>
          <w:instrText xml:space="preserve"> PAGEREF _Toc17646 \h </w:instrText>
        </w:r>
        <w:r>
          <w:fldChar w:fldCharType="separate"/>
        </w:r>
        <w:r>
          <w:t>22</w:t>
        </w:r>
        <w:r>
          <w:fldChar w:fldCharType="end"/>
        </w:r>
      </w:hyperlink>
    </w:p>
    <w:p>
      <w:pPr>
        <w:pStyle w:val="TOC1"/>
        <w:tabs>
          <w:tab w:val="right" w:leader="dot" w:pos="8306"/>
        </w:tabs>
      </w:pPr>
      <w:hyperlink w:anchor="_Toc11176" w:history="1">
        <w:r>
          <w:rPr>
            <w:rFonts w:ascii="仿宋" w:eastAsia="仿宋" w:hAnsi="仿宋" w:cs="仿宋" w:hint="eastAsia"/>
            <w:lang w:eastAsia="zh-CN"/>
          </w:rPr>
          <w:t>七、人降钙素基因相关肽脂质体项目创新与研发</w:t>
        </w:r>
        <w:r>
          <w:tab/>
        </w:r>
        <w:r>
          <w:fldChar w:fldCharType="begin"/>
        </w:r>
        <w:r>
          <w:instrText xml:space="preserve"> PAGEREF _Toc11176 \h </w:instrText>
        </w:r>
        <w:r>
          <w:fldChar w:fldCharType="separate"/>
        </w:r>
        <w:r>
          <w:t>23</w:t>
        </w:r>
        <w:r>
          <w:fldChar w:fldCharType="end"/>
        </w:r>
      </w:hyperlink>
    </w:p>
    <w:p>
      <w:pPr>
        <w:pStyle w:val="TOC2"/>
        <w:tabs>
          <w:tab w:val="right" w:leader="dot" w:pos="8306"/>
        </w:tabs>
      </w:pPr>
      <w:hyperlink w:anchor="_Toc3033" w:history="1">
        <w:r>
          <w:rPr>
            <w:rFonts w:ascii="仿宋" w:eastAsia="仿宋" w:hAnsi="仿宋" w:cs="仿宋" w:hint="eastAsia"/>
            <w:lang w:eastAsia="zh-CN"/>
          </w:rPr>
          <w:t>(一)、创新策略与方向</w:t>
        </w:r>
        <w:r>
          <w:tab/>
        </w:r>
        <w:r>
          <w:fldChar w:fldCharType="begin"/>
        </w:r>
        <w:r>
          <w:instrText xml:space="preserve"> PAGEREF _Toc3033 \h </w:instrText>
        </w:r>
        <w:r>
          <w:fldChar w:fldCharType="separate"/>
        </w:r>
        <w:r>
          <w:t>23</w:t>
        </w:r>
        <w:r>
          <w:fldChar w:fldCharType="end"/>
        </w:r>
      </w:hyperlink>
    </w:p>
    <w:p>
      <w:pPr>
        <w:pStyle w:val="TOC2"/>
        <w:tabs>
          <w:tab w:val="right" w:leader="dot" w:pos="8306"/>
        </w:tabs>
      </w:pPr>
      <w:hyperlink w:anchor="_Toc7128" w:history="1">
        <w:r>
          <w:rPr>
            <w:rFonts w:ascii="仿宋" w:eastAsia="仿宋" w:hAnsi="仿宋" w:cs="仿宋" w:hint="eastAsia"/>
            <w:lang w:eastAsia="zh-CN"/>
          </w:rPr>
          <w:t>(二)、研发规划与投入</w:t>
        </w:r>
        <w:r>
          <w:tab/>
        </w:r>
        <w:r>
          <w:fldChar w:fldCharType="begin"/>
        </w:r>
        <w:r>
          <w:instrText xml:space="preserve"> PAGEREF _Toc7128 \h </w:instrText>
        </w:r>
        <w:r>
          <w:fldChar w:fldCharType="separate"/>
        </w:r>
        <w:r>
          <w:t>24</w:t>
        </w:r>
        <w:r>
          <w:fldChar w:fldCharType="end"/>
        </w:r>
      </w:hyperlink>
    </w:p>
    <w:p>
      <w:pPr>
        <w:pStyle w:val="TOC1"/>
        <w:tabs>
          <w:tab w:val="right" w:leader="dot" w:pos="8306"/>
        </w:tabs>
      </w:pPr>
      <w:hyperlink w:anchor="_Toc20759" w:history="1">
        <w:r>
          <w:rPr>
            <w:rFonts w:ascii="仿宋" w:eastAsia="仿宋" w:hAnsi="仿宋" w:cs="仿宋" w:hint="eastAsia"/>
            <w:lang w:eastAsia="zh-CN"/>
          </w:rPr>
          <w:t>八、生产安全保护</w:t>
        </w:r>
        <w:r>
          <w:tab/>
        </w:r>
        <w:r>
          <w:fldChar w:fldCharType="begin"/>
        </w:r>
        <w:r>
          <w:instrText xml:space="preserve"> PAGEREF _Toc20759 \h </w:instrText>
        </w:r>
        <w:r>
          <w:fldChar w:fldCharType="separate"/>
        </w:r>
        <w:r>
          <w:t>26</w:t>
        </w:r>
        <w:r>
          <w:fldChar w:fldCharType="end"/>
        </w:r>
      </w:hyperlink>
    </w:p>
    <w:p>
      <w:pPr>
        <w:pStyle w:val="TOC2"/>
        <w:tabs>
          <w:tab w:val="right" w:leader="dot" w:pos="8306"/>
        </w:tabs>
      </w:pPr>
      <w:hyperlink w:anchor="_Toc23762" w:history="1">
        <w:r>
          <w:rPr>
            <w:rFonts w:ascii="仿宋" w:eastAsia="仿宋" w:hAnsi="仿宋" w:cs="仿宋" w:hint="eastAsia"/>
            <w:lang w:eastAsia="zh-CN"/>
          </w:rPr>
          <w:t>(一)、消防安全</w:t>
        </w:r>
        <w:r>
          <w:tab/>
        </w:r>
        <w:r>
          <w:fldChar w:fldCharType="begin"/>
        </w:r>
        <w:r>
          <w:instrText xml:space="preserve"> PAGEREF _Toc23762 \h </w:instrText>
        </w:r>
        <w:r>
          <w:fldChar w:fldCharType="separate"/>
        </w:r>
        <w:r>
          <w:t>26</w:t>
        </w:r>
        <w:r>
          <w:fldChar w:fldCharType="end"/>
        </w:r>
      </w:hyperlink>
    </w:p>
    <w:p>
      <w:pPr>
        <w:pStyle w:val="TOC2"/>
        <w:tabs>
          <w:tab w:val="right" w:leader="dot" w:pos="8306"/>
        </w:tabs>
      </w:pPr>
      <w:hyperlink w:anchor="_Toc26024" w:history="1">
        <w:r>
          <w:rPr>
            <w:rFonts w:ascii="仿宋" w:eastAsia="仿宋" w:hAnsi="仿宋" w:cs="仿宋" w:hint="eastAsia"/>
            <w:lang w:eastAsia="zh-CN"/>
          </w:rPr>
          <w:t>(二)、防火防爆总图布置措施</w:t>
        </w:r>
        <w:r>
          <w:tab/>
        </w:r>
        <w:r>
          <w:fldChar w:fldCharType="begin"/>
        </w:r>
        <w:r>
          <w:instrText xml:space="preserve"> PAGEREF _Toc26024 \h </w:instrText>
        </w:r>
        <w:r>
          <w:fldChar w:fldCharType="separate"/>
        </w:r>
        <w:r>
          <w:t>28</w:t>
        </w:r>
        <w:r>
          <w:fldChar w:fldCharType="end"/>
        </w:r>
      </w:hyperlink>
    </w:p>
    <w:p>
      <w:pPr>
        <w:pStyle w:val="TOC2"/>
        <w:tabs>
          <w:tab w:val="right" w:leader="dot" w:pos="8306"/>
        </w:tabs>
      </w:pPr>
      <w:hyperlink w:anchor="_Toc31686" w:history="1">
        <w:r>
          <w:rPr>
            <w:rFonts w:ascii="仿宋" w:eastAsia="仿宋" w:hAnsi="仿宋" w:cs="仿宋" w:hint="eastAsia"/>
            <w:lang w:eastAsia="zh-CN"/>
          </w:rPr>
          <w:t>(三)、自然灾害防范措施</w:t>
        </w:r>
        <w:r>
          <w:tab/>
        </w:r>
        <w:r>
          <w:fldChar w:fldCharType="begin"/>
        </w:r>
        <w:r>
          <w:instrText xml:space="preserve"> PAGEREF _Toc31686 \h </w:instrText>
        </w:r>
        <w:r>
          <w:fldChar w:fldCharType="separate"/>
        </w:r>
        <w:r>
          <w:t>29</w:t>
        </w:r>
        <w:r>
          <w:fldChar w:fldCharType="end"/>
        </w:r>
      </w:hyperlink>
    </w:p>
    <w:p>
      <w:pPr>
        <w:pStyle w:val="TOC2"/>
        <w:tabs>
          <w:tab w:val="right" w:leader="dot" w:pos="8306"/>
        </w:tabs>
      </w:pPr>
      <w:hyperlink w:anchor="_Toc18812" w:history="1">
        <w:r>
          <w:rPr>
            <w:rFonts w:ascii="仿宋" w:eastAsia="仿宋" w:hAnsi="仿宋" w:cs="仿宋" w:hint="eastAsia"/>
            <w:lang w:eastAsia="zh-CN"/>
          </w:rPr>
          <w:t>(四)、安全色及安全标志使用要求</w:t>
        </w:r>
        <w:r>
          <w:tab/>
        </w:r>
        <w:r>
          <w:fldChar w:fldCharType="begin"/>
        </w:r>
        <w:r>
          <w:instrText xml:space="preserve"> PAGEREF _Toc18812 \h </w:instrText>
        </w:r>
        <w:r>
          <w:fldChar w:fldCharType="separate"/>
        </w:r>
        <w:r>
          <w:t>30</w:t>
        </w:r>
        <w:r>
          <w:fldChar w:fldCharType="end"/>
        </w:r>
      </w:hyperlink>
    </w:p>
    <w:p>
      <w:pPr>
        <w:pStyle w:val="TOC2"/>
        <w:tabs>
          <w:tab w:val="right" w:leader="dot" w:pos="8306"/>
        </w:tabs>
      </w:pPr>
      <w:hyperlink w:anchor="_Toc2648" w:history="1">
        <w:r>
          <w:rPr>
            <w:rFonts w:ascii="仿宋" w:eastAsia="仿宋" w:hAnsi="仿宋" w:cs="仿宋" w:hint="eastAsia"/>
            <w:lang w:eastAsia="zh-CN"/>
          </w:rPr>
          <w:t>(五)、防尘防毒措施</w:t>
        </w:r>
        <w:r>
          <w:tab/>
        </w:r>
        <w:r>
          <w:fldChar w:fldCharType="begin"/>
        </w:r>
        <w:r>
          <w:instrText xml:space="preserve"> PAGEREF _Toc2648 \h </w:instrText>
        </w:r>
        <w:r>
          <w:fldChar w:fldCharType="separate"/>
        </w:r>
        <w:r>
          <w:t>31</w:t>
        </w:r>
        <w:r>
          <w:fldChar w:fldCharType="end"/>
        </w:r>
      </w:hyperlink>
    </w:p>
    <w:p>
      <w:pPr>
        <w:pStyle w:val="TOC2"/>
        <w:tabs>
          <w:tab w:val="right" w:leader="dot" w:pos="8306"/>
        </w:tabs>
      </w:pPr>
      <w:hyperlink w:anchor="_Toc31547" w:history="1">
        <w:r>
          <w:rPr>
            <w:rFonts w:ascii="仿宋" w:eastAsia="仿宋" w:hAnsi="仿宋" w:cs="仿宋" w:hint="eastAsia"/>
            <w:lang w:eastAsia="zh-CN"/>
          </w:rPr>
          <w:t>(六)、防静电、触电防护及防雷措施</w:t>
        </w:r>
        <w:r>
          <w:tab/>
        </w:r>
        <w:r>
          <w:fldChar w:fldCharType="begin"/>
        </w:r>
        <w:r>
          <w:instrText xml:space="preserve"> PAGEREF _Toc31547 \h </w:instrText>
        </w:r>
        <w:r>
          <w:fldChar w:fldCharType="separate"/>
        </w:r>
        <w:r>
          <w:t>32</w:t>
        </w:r>
        <w:r>
          <w:fldChar w:fldCharType="end"/>
        </w:r>
      </w:hyperlink>
    </w:p>
    <w:p>
      <w:pPr>
        <w:pStyle w:val="TOC2"/>
        <w:tabs>
          <w:tab w:val="right" w:leader="dot" w:pos="8306"/>
        </w:tabs>
      </w:pPr>
      <w:hyperlink w:anchor="_Toc14814" w:history="1">
        <w:r>
          <w:rPr>
            <w:rFonts w:ascii="仿宋" w:eastAsia="仿宋" w:hAnsi="仿宋" w:cs="仿宋" w:hint="eastAsia"/>
            <w:lang w:eastAsia="zh-CN"/>
          </w:rPr>
          <w:t>(七)、机械设备安全保障措施</w:t>
        </w:r>
        <w:r>
          <w:tab/>
        </w:r>
        <w:r>
          <w:fldChar w:fldCharType="begin"/>
        </w:r>
        <w:r>
          <w:instrText xml:space="preserve"> PAGEREF _Toc14814 \h </w:instrText>
        </w:r>
        <w:r>
          <w:fldChar w:fldCharType="separate"/>
        </w:r>
        <w:r>
          <w:t>34</w:t>
        </w:r>
        <w:r>
          <w:fldChar w:fldCharType="end"/>
        </w:r>
      </w:hyperlink>
    </w:p>
    <w:p>
      <w:pPr>
        <w:pStyle w:val="TOC1"/>
        <w:tabs>
          <w:tab w:val="right" w:leader="dot" w:pos="8306"/>
        </w:tabs>
      </w:pPr>
      <w:hyperlink w:anchor="_Toc1797" w:history="1">
        <w:r>
          <w:rPr>
            <w:rFonts w:ascii="仿宋" w:eastAsia="仿宋" w:hAnsi="仿宋" w:cs="仿宋" w:hint="eastAsia"/>
            <w:lang w:eastAsia="zh-CN"/>
          </w:rPr>
          <w:t>九、人降钙素基因相关肽脂质体项目风险管理</w:t>
        </w:r>
        <w:r>
          <w:tab/>
        </w:r>
        <w:r>
          <w:fldChar w:fldCharType="begin"/>
        </w:r>
        <w:r>
          <w:instrText xml:space="preserve"> PAGEREF _Toc1797 \h </w:instrText>
        </w:r>
        <w:r>
          <w:fldChar w:fldCharType="separate"/>
        </w:r>
        <w:r>
          <w:t>35</w:t>
        </w:r>
        <w:r>
          <w:fldChar w:fldCharType="end"/>
        </w:r>
      </w:hyperlink>
    </w:p>
    <w:p>
      <w:pPr>
        <w:pStyle w:val="TOC2"/>
        <w:tabs>
          <w:tab w:val="right" w:leader="dot" w:pos="8306"/>
        </w:tabs>
      </w:pPr>
      <w:hyperlink w:anchor="_Toc3469" w:history="1">
        <w:r>
          <w:rPr>
            <w:rFonts w:ascii="仿宋" w:eastAsia="仿宋" w:hAnsi="仿宋" w:cs="仿宋" w:hint="eastAsia"/>
            <w:lang w:eastAsia="zh-CN"/>
          </w:rPr>
          <w:t>(一)、风险识别与评估</w:t>
        </w:r>
        <w:r>
          <w:tab/>
        </w:r>
        <w:r>
          <w:fldChar w:fldCharType="begin"/>
        </w:r>
        <w:r>
          <w:instrText xml:space="preserve"> PAGEREF _Toc3469 \h </w:instrText>
        </w:r>
        <w:r>
          <w:fldChar w:fldCharType="separate"/>
        </w:r>
        <w:r>
          <w:t>35</w:t>
        </w:r>
        <w:r>
          <w:fldChar w:fldCharType="end"/>
        </w:r>
      </w:hyperlink>
    </w:p>
    <w:p>
      <w:pPr>
        <w:pStyle w:val="TOC2"/>
        <w:tabs>
          <w:tab w:val="right" w:leader="dot" w:pos="8306"/>
        </w:tabs>
      </w:pPr>
      <w:hyperlink w:anchor="_Toc21609" w:history="1">
        <w:r>
          <w:rPr>
            <w:rFonts w:ascii="仿宋" w:eastAsia="仿宋" w:hAnsi="仿宋" w:cs="仿宋" w:hint="eastAsia"/>
            <w:lang w:eastAsia="zh-CN"/>
          </w:rPr>
          <w:t>(二)、风险应对策略</w:t>
        </w:r>
        <w:r>
          <w:tab/>
        </w:r>
        <w:r>
          <w:fldChar w:fldCharType="begin"/>
        </w:r>
        <w:r>
          <w:instrText xml:space="preserve"> PAGEREF _Toc21609 \h </w:instrText>
        </w:r>
        <w:r>
          <w:fldChar w:fldCharType="separate"/>
        </w:r>
        <w:r>
          <w:t>36</w:t>
        </w:r>
        <w:r>
          <w:fldChar w:fldCharType="end"/>
        </w:r>
      </w:hyperlink>
    </w:p>
    <w:p>
      <w:pPr>
        <w:pStyle w:val="TOC2"/>
        <w:tabs>
          <w:tab w:val="right" w:leader="dot" w:pos="8306"/>
        </w:tabs>
      </w:pPr>
      <w:hyperlink w:anchor="_Toc17191" w:history="1">
        <w:r>
          <w:rPr>
            <w:rFonts w:ascii="仿宋" w:eastAsia="仿宋" w:hAnsi="仿宋" w:cs="仿宋" w:hint="eastAsia"/>
            <w:lang w:eastAsia="zh-CN"/>
          </w:rPr>
          <w:t>(三)、风险监控与控制</w:t>
        </w:r>
        <w:r>
          <w:tab/>
        </w:r>
        <w:r>
          <w:fldChar w:fldCharType="begin"/>
        </w:r>
        <w:r>
          <w:instrText xml:space="preserve"> PAGEREF _Toc17191 \h </w:instrText>
        </w:r>
        <w:r>
          <w:fldChar w:fldCharType="separate"/>
        </w:r>
        <w:r>
          <w:t>38</w:t>
        </w:r>
        <w:r>
          <w:fldChar w:fldCharType="end"/>
        </w:r>
      </w:hyperlink>
    </w:p>
    <w:p>
      <w:pPr>
        <w:pStyle w:val="TOC1"/>
        <w:tabs>
          <w:tab w:val="right" w:leader="dot" w:pos="8306"/>
        </w:tabs>
      </w:pPr>
      <w:hyperlink w:anchor="_Toc29930" w:history="1">
        <w:r>
          <w:rPr>
            <w:rFonts w:ascii="仿宋" w:eastAsia="仿宋" w:hAnsi="仿宋" w:cs="仿宋" w:hint="eastAsia"/>
            <w:lang w:eastAsia="zh-CN"/>
          </w:rPr>
          <w:t>十、人降钙素基因相关肽脂质体项目计划安排</w:t>
        </w:r>
        <w:r>
          <w:tab/>
        </w:r>
        <w:r>
          <w:fldChar w:fldCharType="begin"/>
        </w:r>
        <w:r>
          <w:instrText xml:space="preserve"> PAGEREF _Toc29930 \h </w:instrText>
        </w:r>
        <w:r>
          <w:fldChar w:fldCharType="separate"/>
        </w:r>
        <w:r>
          <w:t>39</w:t>
        </w:r>
        <w:r>
          <w:fldChar w:fldCharType="end"/>
        </w:r>
      </w:hyperlink>
    </w:p>
    <w:p>
      <w:pPr>
        <w:pStyle w:val="TOC2"/>
        <w:tabs>
          <w:tab w:val="right" w:leader="dot" w:pos="8306"/>
        </w:tabs>
      </w:pPr>
      <w:hyperlink w:anchor="_Toc19933" w:history="1">
        <w:r>
          <w:rPr>
            <w:rFonts w:ascii="仿宋" w:eastAsia="仿宋" w:hAnsi="仿宋" w:cs="仿宋" w:hint="eastAsia"/>
            <w:lang w:eastAsia="zh-CN"/>
          </w:rPr>
          <w:t>(一)、建设周期</w:t>
        </w:r>
        <w:r>
          <w:tab/>
        </w:r>
        <w:r>
          <w:fldChar w:fldCharType="begin"/>
        </w:r>
        <w:r>
          <w:instrText xml:space="preserve"> PAGEREF _Toc19933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707" w:history="1">
        <w:r>
          <w:rPr>
            <w:rFonts w:ascii="仿宋" w:eastAsia="仿宋" w:hAnsi="仿宋" w:cs="仿宋" w:hint="eastAsia"/>
            <w:lang w:eastAsia="zh-CN"/>
          </w:rPr>
          <w:t>(二)、建设进度</w:t>
        </w:r>
        <w:r>
          <w:tab/>
        </w:r>
        <w:r>
          <w:fldChar w:fldCharType="begin"/>
        </w:r>
        <w:r>
          <w:instrText xml:space="preserve"> PAGEREF _Toc32707 \h </w:instrText>
        </w:r>
        <w:r>
          <w:fldChar w:fldCharType="separate"/>
        </w:r>
        <w:r>
          <w:t>40</w:t>
        </w:r>
        <w:r>
          <w:fldChar w:fldCharType="end"/>
        </w:r>
      </w:hyperlink>
    </w:p>
    <w:p>
      <w:pPr>
        <w:pStyle w:val="TOC2"/>
        <w:tabs>
          <w:tab w:val="right" w:leader="dot" w:pos="8306"/>
        </w:tabs>
      </w:pPr>
      <w:hyperlink w:anchor="_Toc23941" w:history="1">
        <w:r>
          <w:rPr>
            <w:rFonts w:ascii="仿宋" w:eastAsia="仿宋" w:hAnsi="仿宋" w:cs="仿宋" w:hint="eastAsia"/>
            <w:lang w:eastAsia="zh-CN"/>
          </w:rPr>
          <w:t>(三)、进度安排注意事项</w:t>
        </w:r>
        <w:r>
          <w:tab/>
        </w:r>
        <w:r>
          <w:fldChar w:fldCharType="begin"/>
        </w:r>
        <w:r>
          <w:instrText xml:space="preserve"> PAGEREF _Toc23941 \h </w:instrText>
        </w:r>
        <w:r>
          <w:fldChar w:fldCharType="separate"/>
        </w:r>
        <w:r>
          <w:t>41</w:t>
        </w:r>
        <w:r>
          <w:fldChar w:fldCharType="end"/>
        </w:r>
      </w:hyperlink>
    </w:p>
    <w:p>
      <w:pPr>
        <w:pStyle w:val="TOC2"/>
        <w:tabs>
          <w:tab w:val="right" w:leader="dot" w:pos="8306"/>
        </w:tabs>
      </w:pPr>
      <w:hyperlink w:anchor="_Toc11474" w:history="1">
        <w:r>
          <w:rPr>
            <w:rFonts w:ascii="仿宋" w:eastAsia="仿宋" w:hAnsi="仿宋" w:cs="仿宋" w:hint="eastAsia"/>
            <w:lang w:eastAsia="zh-CN"/>
          </w:rPr>
          <w:t>(四)、人力资源配置</w:t>
        </w:r>
        <w:r>
          <w:tab/>
        </w:r>
        <w:r>
          <w:fldChar w:fldCharType="begin"/>
        </w:r>
        <w:r>
          <w:instrText xml:space="preserve"> PAGEREF _Toc11474 \h </w:instrText>
        </w:r>
        <w:r>
          <w:fldChar w:fldCharType="separate"/>
        </w:r>
        <w:r>
          <w:t>43</w:t>
        </w:r>
        <w:r>
          <w:fldChar w:fldCharType="end"/>
        </w:r>
      </w:hyperlink>
    </w:p>
    <w:p>
      <w:pPr>
        <w:pStyle w:val="TOC1"/>
        <w:tabs>
          <w:tab w:val="right" w:leader="dot" w:pos="8306"/>
        </w:tabs>
      </w:pPr>
      <w:hyperlink w:anchor="_Toc31837" w:history="1">
        <w:r>
          <w:rPr>
            <w:rFonts w:ascii="仿宋" w:eastAsia="仿宋" w:hAnsi="仿宋" w:cs="仿宋" w:hint="eastAsia"/>
            <w:lang w:eastAsia="zh-CN"/>
          </w:rPr>
          <w:t>十一、人降钙素基因相关肽脂质体项目财务管理</w:t>
        </w:r>
        <w:r>
          <w:tab/>
        </w:r>
        <w:r>
          <w:fldChar w:fldCharType="begin"/>
        </w:r>
        <w:r>
          <w:instrText xml:space="preserve"> PAGEREF _Toc31837 \h </w:instrText>
        </w:r>
        <w:r>
          <w:fldChar w:fldCharType="separate"/>
        </w:r>
        <w:r>
          <w:t>44</w:t>
        </w:r>
        <w:r>
          <w:fldChar w:fldCharType="end"/>
        </w:r>
      </w:hyperlink>
    </w:p>
    <w:p>
      <w:pPr>
        <w:pStyle w:val="TOC2"/>
        <w:tabs>
          <w:tab w:val="right" w:leader="dot" w:pos="8306"/>
        </w:tabs>
      </w:pPr>
      <w:hyperlink w:anchor="_Toc12241" w:history="1">
        <w:r>
          <w:rPr>
            <w:rFonts w:ascii="仿宋" w:eastAsia="仿宋" w:hAnsi="仿宋" w:cs="仿宋" w:hint="eastAsia"/>
            <w:lang w:eastAsia="zh-CN"/>
          </w:rPr>
          <w:t>(一)、资金需求大</w:t>
        </w:r>
        <w:r>
          <w:tab/>
        </w:r>
        <w:r>
          <w:fldChar w:fldCharType="begin"/>
        </w:r>
        <w:r>
          <w:instrText xml:space="preserve"> PAGEREF _Toc12241 \h </w:instrText>
        </w:r>
        <w:r>
          <w:fldChar w:fldCharType="separate"/>
        </w:r>
        <w:r>
          <w:t>44</w:t>
        </w:r>
        <w:r>
          <w:fldChar w:fldCharType="end"/>
        </w:r>
      </w:hyperlink>
    </w:p>
    <w:p>
      <w:pPr>
        <w:pStyle w:val="TOC2"/>
        <w:tabs>
          <w:tab w:val="right" w:leader="dot" w:pos="8306"/>
        </w:tabs>
      </w:pPr>
      <w:hyperlink w:anchor="_Toc24552" w:history="1">
        <w:r>
          <w:rPr>
            <w:rFonts w:ascii="仿宋" w:eastAsia="仿宋" w:hAnsi="仿宋" w:cs="仿宋" w:hint="eastAsia"/>
            <w:lang w:eastAsia="zh-CN"/>
          </w:rPr>
          <w:t>(二)、研发周期长</w:t>
        </w:r>
        <w:r>
          <w:tab/>
        </w:r>
        <w:r>
          <w:fldChar w:fldCharType="begin"/>
        </w:r>
        <w:r>
          <w:instrText xml:space="preserve"> PAGEREF _Toc24552 \h </w:instrText>
        </w:r>
        <w:r>
          <w:fldChar w:fldCharType="separate"/>
        </w:r>
        <w:r>
          <w:t>45</w:t>
        </w:r>
        <w:r>
          <w:fldChar w:fldCharType="end"/>
        </w:r>
      </w:hyperlink>
    </w:p>
    <w:p>
      <w:pPr>
        <w:pStyle w:val="TOC2"/>
        <w:tabs>
          <w:tab w:val="right" w:leader="dot" w:pos="8306"/>
        </w:tabs>
      </w:pPr>
      <w:hyperlink w:anchor="_Toc7741" w:history="1">
        <w:r>
          <w:rPr>
            <w:rFonts w:ascii="仿宋" w:eastAsia="仿宋" w:hAnsi="仿宋" w:cs="仿宋" w:hint="eastAsia"/>
            <w:lang w:eastAsia="zh-CN"/>
          </w:rPr>
          <w:t>(三)、市场风险大</w:t>
        </w:r>
        <w:r>
          <w:tab/>
        </w:r>
        <w:r>
          <w:fldChar w:fldCharType="begin"/>
        </w:r>
        <w:r>
          <w:instrText xml:space="preserve"> PAGEREF _Toc7741 \h </w:instrText>
        </w:r>
        <w:r>
          <w:fldChar w:fldCharType="separate"/>
        </w:r>
        <w:r>
          <w:t>46</w:t>
        </w:r>
        <w:r>
          <w:fldChar w:fldCharType="end"/>
        </w:r>
      </w:hyperlink>
    </w:p>
    <w:p>
      <w:pPr>
        <w:pStyle w:val="TOC2"/>
        <w:tabs>
          <w:tab w:val="right" w:leader="dot" w:pos="8306"/>
        </w:tabs>
      </w:pPr>
      <w:hyperlink w:anchor="_Toc11686" w:history="1">
        <w:r>
          <w:rPr>
            <w:rFonts w:ascii="仿宋" w:eastAsia="仿宋" w:hAnsi="仿宋" w:cs="仿宋" w:hint="eastAsia"/>
            <w:lang w:eastAsia="zh-CN"/>
          </w:rPr>
          <w:t>(四)、利润率高</w:t>
        </w:r>
        <w:r>
          <w:tab/>
        </w:r>
        <w:r>
          <w:fldChar w:fldCharType="begin"/>
        </w:r>
        <w:r>
          <w:instrText xml:space="preserve"> PAGEREF _Toc11686 \h </w:instrText>
        </w:r>
        <w:r>
          <w:fldChar w:fldCharType="separate"/>
        </w:r>
        <w:r>
          <w:t>49</w:t>
        </w:r>
        <w:r>
          <w:fldChar w:fldCharType="end"/>
        </w:r>
      </w:hyperlink>
    </w:p>
    <w:p>
      <w:pPr>
        <w:pStyle w:val="TOC1"/>
        <w:tabs>
          <w:tab w:val="right" w:leader="dot" w:pos="8306"/>
        </w:tabs>
      </w:pPr>
      <w:hyperlink w:anchor="_Toc15775" w:history="1">
        <w:r>
          <w:rPr>
            <w:rFonts w:ascii="仿宋" w:eastAsia="仿宋" w:hAnsi="仿宋" w:cs="仿宋" w:hint="eastAsia"/>
            <w:lang w:eastAsia="zh-CN"/>
          </w:rPr>
          <w:t>十二、人降钙素基因相关肽脂质体项目人力资源管理</w:t>
        </w:r>
        <w:r>
          <w:tab/>
        </w:r>
        <w:r>
          <w:fldChar w:fldCharType="begin"/>
        </w:r>
        <w:r>
          <w:instrText xml:space="preserve"> PAGEREF _Toc15775 \h </w:instrText>
        </w:r>
        <w:r>
          <w:fldChar w:fldCharType="separate"/>
        </w:r>
        <w:r>
          <w:t>52</w:t>
        </w:r>
        <w:r>
          <w:fldChar w:fldCharType="end"/>
        </w:r>
      </w:hyperlink>
    </w:p>
    <w:p>
      <w:pPr>
        <w:pStyle w:val="TOC2"/>
        <w:tabs>
          <w:tab w:val="right" w:leader="dot" w:pos="8306"/>
        </w:tabs>
      </w:pPr>
      <w:hyperlink w:anchor="_Toc15043" w:history="1">
        <w:r>
          <w:rPr>
            <w:rFonts w:ascii="仿宋" w:eastAsia="仿宋" w:hAnsi="仿宋" w:cs="仿宋" w:hint="eastAsia"/>
            <w:lang w:eastAsia="zh-CN"/>
          </w:rPr>
          <w:t>(一)、建立健全的预算管理制度</w:t>
        </w:r>
        <w:r>
          <w:tab/>
        </w:r>
        <w:r>
          <w:fldChar w:fldCharType="begin"/>
        </w:r>
        <w:r>
          <w:instrText xml:space="preserve"> PAGEREF _Toc15043 \h </w:instrText>
        </w:r>
        <w:r>
          <w:fldChar w:fldCharType="separate"/>
        </w:r>
        <w:r>
          <w:t>52</w:t>
        </w:r>
        <w:r>
          <w:fldChar w:fldCharType="end"/>
        </w:r>
      </w:hyperlink>
    </w:p>
    <w:p>
      <w:pPr>
        <w:pStyle w:val="TOC2"/>
        <w:tabs>
          <w:tab w:val="right" w:leader="dot" w:pos="8306"/>
        </w:tabs>
      </w:pPr>
      <w:hyperlink w:anchor="_Toc17695" w:history="1">
        <w:r>
          <w:rPr>
            <w:rFonts w:ascii="仿宋" w:eastAsia="仿宋" w:hAnsi="仿宋" w:cs="仿宋" w:hint="eastAsia"/>
            <w:lang w:eastAsia="zh-CN"/>
          </w:rPr>
          <w:t>(二)、加强资金流动监控</w:t>
        </w:r>
        <w:r>
          <w:tab/>
        </w:r>
        <w:r>
          <w:fldChar w:fldCharType="begin"/>
        </w:r>
        <w:r>
          <w:instrText xml:space="preserve"> PAGEREF _Toc17695 \h </w:instrText>
        </w:r>
        <w:r>
          <w:fldChar w:fldCharType="separate"/>
        </w:r>
        <w:r>
          <w:t>54</w:t>
        </w:r>
        <w:r>
          <w:fldChar w:fldCharType="end"/>
        </w:r>
      </w:hyperlink>
    </w:p>
    <w:p>
      <w:pPr>
        <w:pStyle w:val="TOC2"/>
        <w:tabs>
          <w:tab w:val="right" w:leader="dot" w:pos="8306"/>
        </w:tabs>
      </w:pPr>
      <w:hyperlink w:anchor="_Toc17892" w:history="1">
        <w:r>
          <w:rPr>
            <w:rFonts w:ascii="仿宋" w:eastAsia="仿宋" w:hAnsi="仿宋" w:cs="仿宋" w:hint="eastAsia"/>
            <w:lang w:eastAsia="zh-CN"/>
          </w:rPr>
          <w:t>(三)、制定完善的风险控制机制</w:t>
        </w:r>
        <w:r>
          <w:tab/>
        </w:r>
        <w:r>
          <w:fldChar w:fldCharType="begin"/>
        </w:r>
        <w:r>
          <w:instrText xml:space="preserve"> PAGEREF _Toc17892 \h </w:instrText>
        </w:r>
        <w:r>
          <w:fldChar w:fldCharType="separate"/>
        </w:r>
        <w:r>
          <w:t>55</w:t>
        </w:r>
        <w:r>
          <w:fldChar w:fldCharType="end"/>
        </w:r>
      </w:hyperlink>
    </w:p>
    <w:p>
      <w:pPr>
        <w:pStyle w:val="TOC2"/>
        <w:tabs>
          <w:tab w:val="right" w:leader="dot" w:pos="8306"/>
        </w:tabs>
      </w:pPr>
      <w:hyperlink w:anchor="_Toc13432" w:history="1">
        <w:r>
          <w:rPr>
            <w:rFonts w:ascii="仿宋" w:eastAsia="仿宋" w:hAnsi="仿宋" w:cs="仿宋" w:hint="eastAsia"/>
            <w:lang w:eastAsia="zh-CN"/>
          </w:rPr>
          <w:t>(四)、优化成本管理</w:t>
        </w:r>
        <w:r>
          <w:tab/>
        </w:r>
        <w:r>
          <w:fldChar w:fldCharType="begin"/>
        </w:r>
        <w:r>
          <w:instrText xml:space="preserve"> PAGEREF _Toc13432 \h </w:instrText>
        </w:r>
        <w:r>
          <w:fldChar w:fldCharType="separate"/>
        </w:r>
        <w:r>
          <w:t>56</w:t>
        </w:r>
        <w:r>
          <w:fldChar w:fldCharType="end"/>
        </w:r>
      </w:hyperlink>
    </w:p>
    <w:p>
      <w:pPr>
        <w:pStyle w:val="TOC1"/>
        <w:tabs>
          <w:tab w:val="right" w:leader="dot" w:pos="8306"/>
        </w:tabs>
      </w:pPr>
      <w:hyperlink w:anchor="_Toc25792" w:history="1">
        <w:r>
          <w:rPr>
            <w:rFonts w:ascii="仿宋" w:eastAsia="仿宋" w:hAnsi="仿宋" w:cs="仿宋" w:hint="eastAsia"/>
            <w:lang w:eastAsia="zh-CN"/>
          </w:rPr>
          <w:t>十三、人降钙素基因相关肽脂质体项目工程方案分析</w:t>
        </w:r>
        <w:r>
          <w:tab/>
        </w:r>
        <w:r>
          <w:fldChar w:fldCharType="begin"/>
        </w:r>
        <w:r>
          <w:instrText xml:space="preserve"> PAGEREF _Toc25792 \h </w:instrText>
        </w:r>
        <w:r>
          <w:fldChar w:fldCharType="separate"/>
        </w:r>
        <w:r>
          <w:t>58</w:t>
        </w:r>
        <w:r>
          <w:fldChar w:fldCharType="end"/>
        </w:r>
      </w:hyperlink>
    </w:p>
    <w:p>
      <w:pPr>
        <w:pStyle w:val="TOC2"/>
        <w:tabs>
          <w:tab w:val="right" w:leader="dot" w:pos="8306"/>
        </w:tabs>
      </w:pPr>
      <w:hyperlink w:anchor="_Toc13261" w:history="1">
        <w:r>
          <w:rPr>
            <w:rFonts w:ascii="仿宋" w:eastAsia="仿宋" w:hAnsi="仿宋" w:cs="仿宋" w:hint="eastAsia"/>
            <w:lang w:eastAsia="zh-CN"/>
          </w:rPr>
          <w:t>(一)、建筑工程设计原则</w:t>
        </w:r>
        <w:r>
          <w:tab/>
        </w:r>
        <w:r>
          <w:fldChar w:fldCharType="begin"/>
        </w:r>
        <w:r>
          <w:instrText xml:space="preserve"> PAGEREF _Toc13261 \h </w:instrText>
        </w:r>
        <w:r>
          <w:fldChar w:fldCharType="separate"/>
        </w:r>
        <w:r>
          <w:t>58</w:t>
        </w:r>
        <w:r>
          <w:fldChar w:fldCharType="end"/>
        </w:r>
      </w:hyperlink>
    </w:p>
    <w:p>
      <w:pPr>
        <w:pStyle w:val="TOC2"/>
        <w:tabs>
          <w:tab w:val="right" w:leader="dot" w:pos="8306"/>
        </w:tabs>
      </w:pPr>
      <w:hyperlink w:anchor="_Toc27434" w:history="1">
        <w:r>
          <w:rPr>
            <w:rFonts w:ascii="仿宋" w:eastAsia="仿宋" w:hAnsi="仿宋" w:cs="仿宋" w:hint="eastAsia"/>
            <w:lang w:eastAsia="zh-CN"/>
          </w:rPr>
          <w:t>(二)、土建工程建设指标</w:t>
        </w:r>
        <w:r>
          <w:tab/>
        </w:r>
        <w:r>
          <w:fldChar w:fldCharType="begin"/>
        </w:r>
        <w:r>
          <w:instrText xml:space="preserve"> PAGEREF _Toc27434 \h </w:instrText>
        </w:r>
        <w:r>
          <w:fldChar w:fldCharType="separate"/>
        </w:r>
        <w:r>
          <w:t>61</w:t>
        </w:r>
        <w:r>
          <w:fldChar w:fldCharType="end"/>
        </w:r>
      </w:hyperlink>
    </w:p>
    <w:p>
      <w:pPr>
        <w:pStyle w:val="TOC1"/>
        <w:tabs>
          <w:tab w:val="right" w:leader="dot" w:pos="8306"/>
        </w:tabs>
      </w:pPr>
      <w:hyperlink w:anchor="_Toc19186" w:history="1">
        <w:r>
          <w:rPr>
            <w:rFonts w:ascii="仿宋" w:eastAsia="仿宋" w:hAnsi="仿宋" w:cs="仿宋" w:hint="eastAsia"/>
            <w:lang w:eastAsia="zh-CN"/>
          </w:rPr>
          <w:t>十四、人降钙素基因相关肽脂质体项目实施时间节点</w:t>
        </w:r>
        <w:r>
          <w:tab/>
        </w:r>
        <w:r>
          <w:fldChar w:fldCharType="begin"/>
        </w:r>
        <w:r>
          <w:instrText xml:space="preserve"> PAGEREF _Toc19186 \h </w:instrText>
        </w:r>
        <w:r>
          <w:fldChar w:fldCharType="separate"/>
        </w:r>
        <w:r>
          <w:t>63</w:t>
        </w:r>
        <w:r>
          <w:fldChar w:fldCharType="end"/>
        </w:r>
      </w:hyperlink>
    </w:p>
    <w:p>
      <w:pPr>
        <w:pStyle w:val="TOC2"/>
        <w:tabs>
          <w:tab w:val="right" w:leader="dot" w:pos="8306"/>
        </w:tabs>
      </w:pPr>
      <w:hyperlink w:anchor="_Toc32690" w:history="1">
        <w:r>
          <w:rPr>
            <w:rFonts w:ascii="仿宋" w:eastAsia="仿宋" w:hAnsi="仿宋" w:cs="仿宋" w:hint="eastAsia"/>
            <w:lang w:eastAsia="zh-CN"/>
          </w:rPr>
          <w:t>(一)、人降钙素基因相关肽脂质体项目启动阶段时间节点</w:t>
        </w:r>
        <w:r>
          <w:tab/>
        </w:r>
        <w:r>
          <w:fldChar w:fldCharType="begin"/>
        </w:r>
        <w:r>
          <w:instrText xml:space="preserve"> PAGEREF _Toc32690 \h </w:instrText>
        </w:r>
        <w:r>
          <w:fldChar w:fldCharType="separate"/>
        </w:r>
        <w:r>
          <w:t>63</w:t>
        </w:r>
        <w:r>
          <w:fldChar w:fldCharType="end"/>
        </w:r>
      </w:hyperlink>
    </w:p>
    <w:p>
      <w:pPr>
        <w:pStyle w:val="TOC2"/>
        <w:tabs>
          <w:tab w:val="right" w:leader="dot" w:pos="8306"/>
        </w:tabs>
      </w:pPr>
      <w:hyperlink w:anchor="_Toc29725" w:history="1">
        <w:r>
          <w:rPr>
            <w:rFonts w:ascii="仿宋" w:eastAsia="仿宋" w:hAnsi="仿宋" w:cs="仿宋" w:hint="eastAsia"/>
            <w:lang w:eastAsia="zh-CN"/>
          </w:rPr>
          <w:t>(二)、人降钙素基因相关肽脂质体项目执行阶段时间节点</w:t>
        </w:r>
        <w:r>
          <w:tab/>
        </w:r>
        <w:r>
          <w:fldChar w:fldCharType="begin"/>
        </w:r>
        <w:r>
          <w:instrText xml:space="preserve"> PAGEREF _Toc29725 \h </w:instrText>
        </w:r>
        <w:r>
          <w:fldChar w:fldCharType="separate"/>
        </w:r>
        <w:r>
          <w:t>65</w:t>
        </w:r>
        <w:r>
          <w:fldChar w:fldCharType="end"/>
        </w:r>
      </w:hyperlink>
    </w:p>
    <w:p>
      <w:pPr>
        <w:pStyle w:val="TOC2"/>
        <w:tabs>
          <w:tab w:val="right" w:leader="dot" w:pos="8306"/>
        </w:tabs>
      </w:pPr>
      <w:hyperlink w:anchor="_Toc29193" w:history="1">
        <w:r>
          <w:rPr>
            <w:rFonts w:ascii="仿宋" w:eastAsia="仿宋" w:hAnsi="仿宋" w:cs="仿宋" w:hint="eastAsia"/>
            <w:lang w:eastAsia="zh-CN"/>
          </w:rPr>
          <w:t>(三)、人降钙素基因相关肽脂质体项目完成阶段时间节点</w:t>
        </w:r>
        <w:r>
          <w:tab/>
        </w:r>
        <w:r>
          <w:fldChar w:fldCharType="begin"/>
        </w:r>
        <w:r>
          <w:instrText xml:space="preserve"> PAGEREF _Toc29193 \h </w:instrText>
        </w:r>
        <w:r>
          <w:fldChar w:fldCharType="separate"/>
        </w:r>
        <w:r>
          <w:t>66</w:t>
        </w:r>
        <w:r>
          <w:fldChar w:fldCharType="end"/>
        </w:r>
      </w:hyperlink>
    </w:p>
    <w:p>
      <w:pPr>
        <w:pStyle w:val="TOC1"/>
        <w:tabs>
          <w:tab w:val="right" w:leader="dot" w:pos="8306"/>
        </w:tabs>
      </w:pPr>
      <w:hyperlink w:anchor="_Toc27947" w:history="1">
        <w:r>
          <w:rPr>
            <w:rFonts w:ascii="仿宋" w:eastAsia="仿宋" w:hAnsi="仿宋" w:cs="仿宋" w:hint="eastAsia"/>
            <w:lang w:eastAsia="zh-CN"/>
          </w:rPr>
          <w:t>十五、风险识别与分类</w:t>
        </w:r>
        <w:r>
          <w:tab/>
        </w:r>
        <w:r>
          <w:fldChar w:fldCharType="begin"/>
        </w:r>
        <w:r>
          <w:instrText xml:space="preserve"> PAGEREF _Toc27947 \h </w:instrText>
        </w:r>
        <w:r>
          <w:fldChar w:fldCharType="separate"/>
        </w:r>
        <w:r>
          <w:t>67</w:t>
        </w:r>
        <w:r>
          <w:fldChar w:fldCharType="end"/>
        </w:r>
      </w:hyperlink>
    </w:p>
    <w:p>
      <w:pPr>
        <w:pStyle w:val="TOC2"/>
        <w:tabs>
          <w:tab w:val="right" w:leader="dot" w:pos="8306"/>
        </w:tabs>
      </w:pPr>
      <w:hyperlink w:anchor="_Toc18890" w:history="1">
        <w:r>
          <w:rPr>
            <w:rFonts w:ascii="仿宋" w:eastAsia="仿宋" w:hAnsi="仿宋" w:cs="仿宋" w:hint="eastAsia"/>
            <w:lang w:eastAsia="zh-CN"/>
          </w:rPr>
          <w:t>(一)、风险识别</w:t>
        </w:r>
        <w:r>
          <w:tab/>
        </w:r>
        <w:r>
          <w:fldChar w:fldCharType="begin"/>
        </w:r>
        <w:r>
          <w:instrText xml:space="preserve"> PAGEREF _Toc18890 \h </w:instrText>
        </w:r>
        <w:r>
          <w:fldChar w:fldCharType="separate"/>
        </w:r>
        <w:r>
          <w:t>67</w:t>
        </w:r>
        <w:r>
          <w:fldChar w:fldCharType="end"/>
        </w:r>
      </w:hyperlink>
    </w:p>
    <w:p>
      <w:pPr>
        <w:pStyle w:val="TOC2"/>
        <w:tabs>
          <w:tab w:val="right" w:leader="dot" w:pos="8306"/>
        </w:tabs>
      </w:pPr>
      <w:hyperlink w:anchor="_Toc969" w:history="1">
        <w:r>
          <w:rPr>
            <w:rFonts w:ascii="仿宋" w:eastAsia="仿宋" w:hAnsi="仿宋" w:cs="仿宋" w:hint="eastAsia"/>
            <w:lang w:eastAsia="zh-CN"/>
          </w:rPr>
          <w:t>(二)、风险分类</w:t>
        </w:r>
        <w:r>
          <w:tab/>
        </w:r>
        <w:r>
          <w:fldChar w:fldCharType="begin"/>
        </w:r>
        <w:r>
          <w:instrText xml:space="preserve"> PAGEREF _Toc969 \h </w:instrText>
        </w:r>
        <w:r>
          <w:fldChar w:fldCharType="separate"/>
        </w:r>
        <w:r>
          <w:t>68</w:t>
        </w:r>
        <w:r>
          <w:fldChar w:fldCharType="end"/>
        </w:r>
      </w:hyperlink>
    </w:p>
    <w:p>
      <w:pPr>
        <w:pStyle w:val="TOC1"/>
        <w:tabs>
          <w:tab w:val="right" w:leader="dot" w:pos="8306"/>
        </w:tabs>
      </w:pPr>
      <w:hyperlink w:anchor="_Toc30816" w:history="1">
        <w:r>
          <w:rPr>
            <w:rFonts w:ascii="仿宋" w:eastAsia="仿宋" w:hAnsi="仿宋" w:cs="仿宋" w:hint="eastAsia"/>
            <w:lang w:eastAsia="zh-CN"/>
          </w:rPr>
          <w:t>十六、人降钙素基因相关肽脂质体项目变更管理</w:t>
        </w:r>
        <w:r>
          <w:tab/>
        </w:r>
        <w:r>
          <w:fldChar w:fldCharType="begin"/>
        </w:r>
        <w:r>
          <w:instrText xml:space="preserve"> PAGEREF _Toc30816 \h </w:instrText>
        </w:r>
        <w:r>
          <w:fldChar w:fldCharType="separate"/>
        </w:r>
        <w:r>
          <w:t>70</w:t>
        </w:r>
        <w:r>
          <w:fldChar w:fldCharType="end"/>
        </w:r>
      </w:hyperlink>
    </w:p>
    <w:p>
      <w:pPr>
        <w:pStyle w:val="TOC2"/>
        <w:tabs>
          <w:tab w:val="right" w:leader="dot" w:pos="8306"/>
        </w:tabs>
      </w:pPr>
      <w:hyperlink w:anchor="_Toc15441" w:history="1">
        <w:r>
          <w:rPr>
            <w:rFonts w:ascii="仿宋" w:eastAsia="仿宋" w:hAnsi="仿宋" w:cs="仿宋" w:hint="eastAsia"/>
            <w:lang w:eastAsia="zh-CN"/>
          </w:rPr>
          <w:t>(一)、变更申请与评估</w:t>
        </w:r>
        <w:r>
          <w:tab/>
        </w:r>
        <w:r>
          <w:fldChar w:fldCharType="begin"/>
        </w:r>
        <w:r>
          <w:instrText xml:space="preserve"> PAGEREF _Toc15441 \h </w:instrText>
        </w:r>
        <w:r>
          <w:fldChar w:fldCharType="separate"/>
        </w:r>
        <w:r>
          <w:t>70</w:t>
        </w:r>
        <w:r>
          <w:fldChar w:fldCharType="end"/>
        </w:r>
      </w:hyperlink>
    </w:p>
    <w:p>
      <w:pPr>
        <w:pStyle w:val="TOC2"/>
        <w:tabs>
          <w:tab w:val="right" w:leader="dot" w:pos="8306"/>
        </w:tabs>
      </w:pPr>
      <w:hyperlink w:anchor="_Toc12047" w:history="1">
        <w:r>
          <w:rPr>
            <w:rFonts w:ascii="仿宋" w:eastAsia="仿宋" w:hAnsi="仿宋" w:cs="仿宋" w:hint="eastAsia"/>
            <w:lang w:eastAsia="zh-CN"/>
          </w:rPr>
          <w:t>(二)、变更实施与控制</w:t>
        </w:r>
        <w:r>
          <w:tab/>
        </w:r>
        <w:r>
          <w:fldChar w:fldCharType="begin"/>
        </w:r>
        <w:r>
          <w:instrText xml:space="preserve"> PAGEREF _Toc12047 \h </w:instrText>
        </w:r>
        <w:r>
          <w:fldChar w:fldCharType="separate"/>
        </w:r>
        <w:r>
          <w:t>71</w:t>
        </w:r>
        <w:r>
          <w:fldChar w:fldCharType="end"/>
        </w:r>
      </w:hyperlink>
    </w:p>
    <w:p>
      <w:pPr>
        <w:pStyle w:val="TOC1"/>
        <w:tabs>
          <w:tab w:val="right" w:leader="dot" w:pos="8306"/>
        </w:tabs>
      </w:pPr>
      <w:hyperlink w:anchor="_Toc28693" w:history="1">
        <w:r>
          <w:rPr>
            <w:rFonts w:ascii="仿宋" w:eastAsia="仿宋" w:hAnsi="仿宋" w:cs="仿宋" w:hint="eastAsia"/>
            <w:lang w:eastAsia="zh-CN"/>
          </w:rPr>
          <w:t>十七、利益相关者分析与沟通计划</w:t>
        </w:r>
        <w:r>
          <w:tab/>
        </w:r>
        <w:r>
          <w:fldChar w:fldCharType="begin"/>
        </w:r>
        <w:r>
          <w:instrText xml:space="preserve"> PAGEREF _Toc28693 \h </w:instrText>
        </w:r>
        <w:r>
          <w:fldChar w:fldCharType="separate"/>
        </w:r>
        <w:r>
          <w:t>72</w:t>
        </w:r>
        <w:r>
          <w:fldChar w:fldCharType="end"/>
        </w:r>
      </w:hyperlink>
    </w:p>
    <w:p>
      <w:pPr>
        <w:pStyle w:val="TOC2"/>
        <w:tabs>
          <w:tab w:val="right" w:leader="dot" w:pos="8306"/>
        </w:tabs>
      </w:pPr>
      <w:hyperlink w:anchor="_Toc8821" w:history="1">
        <w:r>
          <w:rPr>
            <w:rFonts w:ascii="仿宋" w:eastAsia="仿宋" w:hAnsi="仿宋" w:cs="仿宋" w:hint="eastAsia"/>
            <w:lang w:eastAsia="zh-CN"/>
          </w:rPr>
          <w:t>(一)、利益相关者分析</w:t>
        </w:r>
        <w:r>
          <w:tab/>
        </w:r>
        <w:r>
          <w:fldChar w:fldCharType="begin"/>
        </w:r>
        <w:r>
          <w:instrText xml:space="preserve"> PAGEREF _Toc8821 \h </w:instrText>
        </w:r>
        <w:r>
          <w:fldChar w:fldCharType="separate"/>
        </w:r>
        <w:r>
          <w:t>72</w:t>
        </w:r>
        <w:r>
          <w:fldChar w:fldCharType="end"/>
        </w:r>
      </w:hyperlink>
    </w:p>
    <w:p>
      <w:pPr>
        <w:pStyle w:val="TOC2"/>
        <w:tabs>
          <w:tab w:val="right" w:leader="dot" w:pos="8306"/>
        </w:tabs>
      </w:pPr>
      <w:hyperlink w:anchor="_Toc10088" w:history="1">
        <w:r>
          <w:rPr>
            <w:rFonts w:ascii="仿宋" w:eastAsia="仿宋" w:hAnsi="仿宋" w:cs="仿宋" w:hint="eastAsia"/>
            <w:lang w:eastAsia="zh-CN"/>
          </w:rPr>
          <w:t>(二)、沟通计划</w:t>
        </w:r>
        <w:r>
          <w:tab/>
        </w:r>
        <w:r>
          <w:fldChar w:fldCharType="begin"/>
        </w:r>
        <w:r>
          <w:instrText xml:space="preserve"> PAGEREF _Toc10088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743"/>
      <w:r>
        <w:rPr>
          <w:rFonts w:ascii="仿宋" w:eastAsia="仿宋" w:hAnsi="仿宋" w:cs="仿宋" w:hint="eastAsia"/>
          <w:sz w:val="28"/>
          <w:lang w:eastAsia="zh-CN"/>
        </w:rPr>
        <w:t>一、人降钙素基因相关肽脂质体项目可持续发展</w:t>
      </w:r>
      <w:bookmarkEnd w:id="2"/>
    </w:p>
    <w:p>
      <w:pPr>
        <w:pStyle w:val="Heading2"/>
        <w:rPr>
          <w:rFonts w:ascii="仿宋" w:eastAsia="仿宋" w:hAnsi="仿宋" w:cs="仿宋" w:hint="eastAsia"/>
          <w:lang w:eastAsia="zh-CN"/>
        </w:rPr>
      </w:pPr>
      <w:bookmarkStart w:id="3" w:name="_Toc2241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降钙素基因相关肽脂质体项目中，人降钙素基因相关肽脂质体项目团队着眼于未来，明确了可持续发展的战略方向。制定的具体可持续发展目标包括降低资源使用、采用环保技术、最大化社会效益等。这一步骤不仅有助于人降钙素基因相关肽脂质体项目在环保和社会责任方面达到最高标准，也为未来提供了明确的指引，确保人降钙素基因相关肽脂质体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可持续实践的融入人降钙素基因相关肽脂质体项目管理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人降钙素基因相关肽脂质体项目管理周期。从人降钙素基因相关肽脂质体项目规划开始，人降钙素基因相关肽脂质体项目团队就考虑了环境和社会的因素。在执行阶段，人降钙素基因相关肽脂质体项目团队积极推动绿色技术的应用，优化资源利用。此外，关注员工的社会责任，通过培训和沟通活动提高员工对可持续发展的认知，使他们能够在日常工作中践行可持续实践。这些举措不仅为人降钙素基因相关肽脂质体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267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人降钙素基因相关肽脂质体项目的可持续发展理念，我们深信环保与社会责任是人降钙素基因相关肽脂质体项目成功的关键支柱。在人降钙素基因相关肽脂质体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人降钙素基因相关肽脂质体项目团队通过引入先进的环保技术、建立高效的废物处理系统以及推动能源节约措施，积极履行环保责任。定期的环保监测和评估确保人降钙素基因相关肽脂质体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降钙素基因相关肽脂质体项目不仅致力于自身可持续发展，还注重对社会的回馈。通过支持社区人降钙素基因相关肽脂质体项目、参与慈善事业、提供培训机会等方式，人降钙素基因相关肽脂质体项目积极履行社会责任。与当地社区建立积极互动，关注员工的工作与生活平衡，以及员工的身心健康，是人降钙素基因相关肽脂质体项目在社会责任层面的关键举措。这样的实践不仅增强了人降钙素基因相关肽脂质体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2844"/>
      <w:r>
        <w:rPr>
          <w:rFonts w:ascii="仿宋" w:eastAsia="仿宋" w:hAnsi="仿宋" w:cs="仿宋" w:hint="eastAsia"/>
          <w:sz w:val="28"/>
          <w:lang w:eastAsia="zh-CN"/>
        </w:rPr>
        <w:t>二、人降钙素基因相关肽脂质体项目文档管理</w:t>
      </w:r>
      <w:bookmarkEnd w:id="5"/>
    </w:p>
    <w:p>
      <w:pPr>
        <w:pStyle w:val="Heading2"/>
        <w:rPr>
          <w:rFonts w:ascii="仿宋" w:eastAsia="仿宋" w:hAnsi="仿宋" w:cs="仿宋" w:hint="eastAsia"/>
          <w:lang w:eastAsia="zh-CN"/>
        </w:rPr>
      </w:pPr>
      <w:bookmarkStart w:id="6" w:name="_Toc355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人降钙素基因相关肽脂质体项目高度重视文档的质量和准确性，以支持人降钙素基因相关肽脂质体项目的各项活动和决策。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人降钙素基因相关肽脂质体项目文档的编制始于人降钙素基因相关肽脂质体项目计划的初期，我们制定了详细的文档编制计划，明确了每个文档的内容、格式和编写责任人。在人降钙素基因相关肽脂质体项目启动阶段，我们首先编制了人降钙素基因相关肽脂质体项目章程，明确定义了人降钙素基因相关肽脂质体项目的目标、范围、风险等关键要素。随后，人降钙素基因相关肽脂质体项目团队根据计划陆续编制了需求文档、设计文档、测试文档等各类文档，确保人降钙素基因相关肽脂质体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人降钙素基因相关肽脂质体项目管理中的重要环节，旨在确保人降钙素基因相关肽脂质体项目文档符合质量标准和人降钙素基因相关肽脂质体项目需求。在人降钙素基因相关肽脂质体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人降钙素基因相关肽脂质体项目相关利益方和专业领域的专家对文档进行独立审查。这有助于获取更全面、客观的反馈，确保人降钙素基因相关肽脂质体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人降钙素基因相关肽脂质体项目在文档编制与审查方面建立了严格的管理机制，通过规范的流程和多维度的审查，确保人降钙素基因相关肽脂质体项目文档的质量、准确性和可靠性，为人降钙素基因相关肽脂质体项目的顺利推进提供了有力支持。</w:t>
      </w:r>
    </w:p>
    <w:p>
      <w:pPr>
        <w:pStyle w:val="Heading2"/>
        <w:ind w:firstLine="560" w:firstLineChars="200"/>
        <w:rPr>
          <w:rFonts w:ascii="仿宋" w:eastAsia="仿宋" w:hAnsi="仿宋" w:cs="仿宋" w:hint="eastAsia"/>
          <w:sz w:val="28"/>
          <w:lang w:eastAsia="zh-CN"/>
        </w:rPr>
      </w:pPr>
      <w:bookmarkStart w:id="7" w:name="_Toc1819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在人降钙素基因相关肽脂质体项目中，我们致力于优化文档发布与分发过程，以确保信息的高效传递和团队间协作的顺畅进行。以下是我们采取的关键优化策略：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我们通过多渠道发布文档，包括电子邮件、人降钙素基因相关肽脂质体项目管理平台、内部网站等，以满足不同团队成员的偏好和需求。多渠道发布确保了信息的全面覆盖。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我们采用了精细的权限控制，确保只有授权人员可以访问敏感信息。这种安全措施保护了人降钙素基因相关肽脂质体项目文档的机密性，防止了未经授权的信息泄露。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792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人降钙素基因相关肽脂质体项目生命周期中一个至关重要的环节，直接关系到人降钙素基因相关肽脂质体项目信息的长期保存和历史记录的完整性。在人降钙素基因相关肽脂质体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1256"/>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31379"/>
      <w:r>
        <w:rPr>
          <w:rFonts w:ascii="仿宋" w:eastAsia="仿宋" w:hAnsi="仿宋" w:cs="仿宋" w:hint="eastAsia"/>
          <w:lang w:eastAsia="zh-CN"/>
        </w:rPr>
        <w:t>(一)、人降钙素基因相关肽脂质体行业分析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降钙素基因相关肽脂质体行业一直以来都是市场的关注焦点。行业内的发展趋势、竞争态势以及潜在机会都对人降钙素基因相关肽脂质体项目的推进产生深远的影响。通过深入研究行业的整体概貌，我们将更好地理解行业的核心特征，为人降钙素基因相关肽脂质体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降钙素基因相关肽脂质体行业，技术一直是推动创新和发展的关键因素。我们将对当前技术趋势进行详尽分析，包括但不限于人工智能、大数据应用、先进制造技术等。这有助于人降钙素基因相关肽脂质体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人降钙素基因相关肽脂质体项目成功的基础。我们将对主要竞争对手进行深入研究，包括其市场份额、产品特点、市场定位等。通过全面了解竞争对手的优势和劣势，人降钙素基因相关肽脂质体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1646"/>
      <w:r>
        <w:rPr>
          <w:rFonts w:ascii="仿宋" w:eastAsia="仿宋" w:hAnsi="仿宋" w:cs="仿宋" w:hint="eastAsia"/>
          <w:sz w:val="28"/>
          <w:lang w:eastAsia="zh-CN"/>
        </w:rPr>
        <w:t>(二)、人降钙素基因相关肽脂质体市场分析预测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人降钙素基因相关肽脂质体市场未来的增长趋势。这包括市场的整体规模、各细分领域的发展趋势等。人降钙素基因相关肽脂质体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人降钙素基因相关肽脂质体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人降钙素基因相关肽脂质体项目实施过程中需要充分考虑的因素。我们将对市场风险进行全面评估，包括但不限于政策法规风险、市场竞争风险、技术变革风险等。通过对潜在风险的深入分析，人降钙素基因相关肽脂质体项目可以制定相应的风险缓解策略，降低不确定性对人降钙素基因相关肽脂质体项目的影响。</w:t>
      </w:r>
    </w:p>
    <w:p>
      <w:pPr>
        <w:pStyle w:val="Heading1"/>
        <w:ind w:firstLine="560" w:firstLineChars="200"/>
        <w:rPr>
          <w:rFonts w:ascii="仿宋" w:eastAsia="仿宋" w:hAnsi="仿宋" w:cs="仿宋" w:hint="eastAsia"/>
          <w:sz w:val="28"/>
          <w:lang w:eastAsia="zh-CN"/>
        </w:rPr>
      </w:pPr>
      <w:bookmarkStart w:id="12" w:name="_Toc24387"/>
      <w:r>
        <w:rPr>
          <w:rFonts w:ascii="仿宋" w:eastAsia="仿宋" w:hAnsi="仿宋" w:cs="仿宋" w:hint="eastAsia"/>
          <w:sz w:val="28"/>
          <w:lang w:eastAsia="zh-CN"/>
        </w:rPr>
        <w:t>四、人降钙素基因相关肽脂质体项目绩效评估</w:t>
      </w:r>
      <w:bookmarkEnd w:id="12"/>
    </w:p>
    <w:p>
      <w:pPr>
        <w:pStyle w:val="Heading2"/>
        <w:rPr>
          <w:rFonts w:ascii="仿宋" w:eastAsia="仿宋" w:hAnsi="仿宋" w:cs="仿宋" w:hint="eastAsia"/>
          <w:lang w:eastAsia="zh-CN"/>
        </w:rPr>
      </w:pPr>
      <w:bookmarkStart w:id="13" w:name="_Toc13410"/>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人降钙素基因相关肽脂质体项目中，我们设计了一套全面的绩效评估指标，以确保人降钙素基因相关肽脂质体项目的可控和成功交付。这些指标跨足人降钙素基因相关肽脂质体项目目标、成本、进度和质量等多个维度，为我们提供了全面洞察人降钙素基因相关肽脂质体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人降钙素基因相关肽脂质体项目目标达成率是我们关注的首要指标。我们设定了明确的目标，并通过定期监测和评估，迅速发现并应对潜在的目标偏差。这为人降钙素基因相关肽脂质体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成本绩效是另一个核心关注点。通过实际成本与预算成本的对比分析，我们深入了解成本差异的原因，及时调整资源分配，保持人降钙素基因相关肽脂质体项目在经济效益方面的合理水平。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人降钙素基因相关肽脂质体项目进度作为关键的绩效指标之一，得到了精心的关注。我们制定了详细的人降钙素基因相关肽脂质体项目进度计划，并设立了进度符合度指标，确保实际进度与计划进度保持一致。这使我们能够快速发现和解决潜在的进度问题，保持人降钙素基因相关肽脂质体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人降钙素基因相关肽脂质体项目绩效的不可或缺的一环。我们引入了一系列的质量标准和客户满意度指标，以确保人降钙素基因相关肽脂质体项目交付的成果在质量上达到或超越预期水平。通过持续监测这些指标，我们努力提升人降钙素基因相关肽脂质体项目整体质量水平，为人降钙素基因相关肽脂质体项目的成功交付提供有力保障。通过这些科学且全面的绩效评估，我们能够更好地引导人降钙素基因相关肽脂质体项目的持续改进，确保人降钙素基因相关肽脂质体项目目标的顺利达成。</w:t>
      </w:r>
    </w:p>
    <w:p>
      <w:pPr>
        <w:pStyle w:val="Heading2"/>
        <w:ind w:firstLine="560" w:firstLineChars="200"/>
        <w:rPr>
          <w:rFonts w:ascii="仿宋" w:eastAsia="仿宋" w:hAnsi="仿宋" w:cs="仿宋" w:hint="eastAsia"/>
          <w:sz w:val="28"/>
          <w:lang w:eastAsia="zh-CN"/>
        </w:rPr>
      </w:pPr>
      <w:bookmarkStart w:id="14" w:name="_Toc22461"/>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绩效评估是人降钙素基因相关肽脂质体项目中的关键环节，为确保人降钙素基因相关肽脂质体项目达到预期目标，我们采用了多层次、多维度的绩效评估方法。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人降钙素基因相关肽脂质体项目的战略目标对齐，确保每个决策和行动都与人降钙素基因相关肽脂质体项目整体目标保持一致。团队会定期召开战略对齐会议，审视当前工作与人降钙素基因相关肽脂质体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人降钙素基因相关肽脂质体项目进度、质量、成本和风险等方面。这些指标通过数据收集和分析，为人降钙素基因相关肽脂质体项目管理团队提供了客观的评估依据。例如，我们通过人降钙素基因相关肽脂质体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人降钙素基因相关肽脂质体项目内部，还考虑了人降钙素基因相关肽脂质体项目对外部环境的影响。我们定期进行干系人满意度调查，以了解各利益相关方对人降钙素基因相关肽脂质体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这种多层次、多角度的绩效评估方法，使得我们能够全面了解人降钙素基因相关肽脂质体项目的运行状态，及时做出调整，确保人降钙素基因相关肽脂质体项目在不断变化的环境中保持稳健前行。</w:t>
      </w:r>
    </w:p>
    <w:p>
      <w:pPr>
        <w:pStyle w:val="Heading2"/>
        <w:ind w:firstLine="560" w:firstLineChars="200"/>
        <w:rPr>
          <w:rFonts w:ascii="仿宋" w:eastAsia="仿宋" w:hAnsi="仿宋" w:cs="仿宋" w:hint="eastAsia"/>
          <w:sz w:val="28"/>
          <w:lang w:eastAsia="zh-CN"/>
        </w:rPr>
      </w:pPr>
      <w:bookmarkStart w:id="15" w:name="_Toc15929"/>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为了确保人降钙素基因相关肽脂质体项目的有效管理和不断优化，我们采用了精心设计的绩效评估周期。这个周期旨在实现灵活、实时和全面的评估，以适应人降钙素基因相关肽脂质体项目执行中的各种挑战。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人降钙素基因相关肽脂质体项目的不同需求，分为短期、中期和长期。短期评估关注每个迭代或工作周期，以及时发现和解决当前任务中的问题。中期评估涵盖几个迭代，深入了解整体人降钙素基因相关肽脂质体项目的趋势和性能。长期评估则着眼于整个人降钙素基因相关肽脂质体项目阶段，确保人降钙素基因相关肽脂质体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人降钙素基因相关肽脂质体项目管理工具和协作平台，团队成员能够随时更新和分享人降钙素基因相关肽脂质体项目数据。这种实时性的反馈机制使我们能够及时察觉潜在问题，快速调整，保持人降钙素基因相关肽脂质体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人降钙素基因相关肽脂质体项目的决策制定密不可分。每个周期的人降钙素基因相关肽脂质体项目回顾会议成为集体总结经验、识别问题深层次原因并找到创新解决方案的平台。这种定期的反思与调整机制使人降钙素基因相关肽脂质体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2046"/>
      <w:r>
        <w:rPr>
          <w:rFonts w:ascii="仿宋" w:eastAsia="仿宋" w:hAnsi="仿宋" w:cs="仿宋" w:hint="eastAsia"/>
          <w:sz w:val="28"/>
          <w:lang w:eastAsia="zh-CN"/>
        </w:rPr>
        <w:t>五、人降钙素基因相关肽脂质体项目概论</w:t>
      </w:r>
      <w:bookmarkEnd w:id="16"/>
    </w:p>
    <w:p>
      <w:pPr>
        <w:pStyle w:val="Heading2"/>
        <w:rPr>
          <w:rFonts w:ascii="仿宋" w:eastAsia="仿宋" w:hAnsi="仿宋" w:cs="仿宋" w:hint="eastAsia"/>
          <w:lang w:eastAsia="zh-CN"/>
        </w:rPr>
      </w:pPr>
      <w:bookmarkStart w:id="17" w:name="_Toc28128"/>
      <w:r>
        <w:rPr>
          <w:rFonts w:ascii="仿宋" w:eastAsia="仿宋" w:hAnsi="仿宋" w:cs="仿宋" w:hint="eastAsia"/>
          <w:lang w:eastAsia="zh-CN"/>
        </w:rPr>
        <w:t>(一)、人降钙素基因相关肽脂质体项目概况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人降钙素基因相关肽脂质体项目的起源追溯至对市场的深入洞察。市场的不断演变与变革为人降钙素基因相关肽脂质体项目提供了难得的机遇。当前市场存在的需求缺口和变革的大环境共同构成了人降钙素基因相关肽脂质体项目的背景。这个人降钙素基因相关肽脂质体项目旨在充分利用市场机遇，填补行业中尚未满足的需求，为客户提供全新的解决方案。市场的变革和需求的增长使得这个人降钙素基因相关肽脂质体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人降钙素基因相关肽脂质体项目名称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人降钙素基因相关肽脂质体项目正式命名为人降钙素基因相关肽脂质体。这个名称不仅仅是一个标识，更代表了人降钙素基因相关肽脂质体项目的核心理念和愿景。它蕴含着人降钙素基因相关肽脂质体项目所要解决问题的关键字，具有强烈的表达和辨识度，为人降钙素基因相关肽脂质体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人降钙素基因相关肽脂质体项目目标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降钙素基因相关肽脂质体项目的核心目标是提供一种全新、高效的解决方案，满足客户日益增长的需求。人降钙素基因相关肽脂质体项目追求的不仅仅是满足市场需求，更是在市场中获得卓越的竞争优势。通过不断提升产品或服务的质量和创新水平，人降钙素基因相关肽脂质体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人降钙素基因相关肽脂质体项目范围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人降钙素基因相关肽脂质体项目全面涵盖了产品研发、制造、市场推广和售后服务，确保从产品设计到最终用户体验的全方位关注。这一全面的人降钙素基因相关肽脂质体项目范围是为了确保人降钙素基因相关肽脂质体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人降钙素基因相关肽脂质体项目时间表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人降钙素基因相关肽脂质体项目计划在未来18个月内完成，包括研发、测试、市场试点和正式推出等不同阶段。这个时间表的合理设计是为了确保人降钙素基因相关肽脂质体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人降钙素基因相关肽脂质体项目预算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人降钙素基因相关肽脂质体项目总预算估算为XX百万美元，主要分配在研发、市场推广、人员培训和运营等方面。这一充足的预算为人降钙素基因相关肽脂质体项目提供了充足的资源，确保人降钙素基因相关肽脂质体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人降钙素基因相关肽脂质体项目风险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降钙素基因相关肽脂质体项目可能面临的风险包括市场接受度低、技术难题、竞争激烈等。人降钙素基因相关肽脂质体项目团队已经制定了相应的风险应对计划，通过前瞻性的风险管理，确保人降钙素基因相关肽脂质体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人降钙素基因相关肽脂质体项目团队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降钙素基因相关肽脂质体项目汇聚了一支经验丰富、多领域专业素养的核心团队，确保人降钙素基因相关肽脂质体项目在各个方面都能拥有高水平的执行力。团队的协同作战是人降钙素基因相关肽脂质体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人降钙素基因相关肽脂质体项目背景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人降钙素基因相关肽脂质体项目的背景根植于市场对更高效、创新产品的渴望，同时也受到科技发展对行业格局的深刻改变的影响。这为人降钙素基因相关肽脂质体项目提供了广阔的发展空间和市场需求。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人降钙素基因相关肽脂质体项目现状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截至目前，人降钙素基因相关肽脂质体项目已完成市场调研和技术验证，取得了初步的成功。这为人降钙素基因相关肽脂质体项目在未来的发展奠定了坚实的基础，为更远大的目标打下了坚实的基石。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7123"/>
      <w:r>
        <w:rPr>
          <w:rFonts w:ascii="仿宋" w:eastAsia="仿宋" w:hAnsi="仿宋" w:cs="仿宋" w:hint="eastAsia"/>
          <w:sz w:val="28"/>
          <w:lang w:eastAsia="zh-CN"/>
        </w:rPr>
        <w:t>(二)、人降钙素基因相关肽脂质体项目目标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https://d.book118.com/737012141030006040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213DD5"/>
    <w:rsid w:val="0B213D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701214103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2024-02-01T16:02:00Z</dcterms:created>
  <dcterms:modified xsi:type="dcterms:W3CDTF">2024-02-01T16:02:48Z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965130281E1C4237AB1335D149A049C2_11</vt:lpwstr>
  </property>
  <property fmtid="{D5CDD505-2E9C-101B-9397-08002B2CF9AE}" pid="3" name="KSOProductBuildVer">
    <vt:lpwstr>2052-12.1.0.16250</vt:lpwstr>
  </property>
</Properties>
</file>