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2018-2023年厦门海洋职业技术学院高职单招（数学／语文／英语）历年常考试题库含答案解析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我国先秦时期著名的语录体散文集是（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郭沫若《炉中煤》写于（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A.五四时期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B.抗日战争爆发初期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C.抗日战争胜利之时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D.新中国建立之时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《米龙老爹》的作者是（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A.屠格涅夫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C.莫泊桑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D.欧?亨利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下列选项中，不属于辛弃疾《水龙吟·登建康赏心亭》表现手法的一项是（）。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B.用典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D.叠字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“明月松间照，清泉石上流”使用的修辞方法是（）。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C.夸张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下面属于《论学问》一文提出的读书做学问的三种用途之一的是（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A.辩驳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B.信仰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C.体育锻炼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D.增长才识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在屠格涅夫《门槛》中，“门槛”的象征意义是（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A.革命事业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B.参加革命的条件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C.革命征途上的艰难险阻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D.革命者的献身精神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被鲁迅誉为“改造文章的祖师”的是（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A.曹操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B.曹丕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C.曹植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D.王粲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屈原根据战国时期楚地祭祀乐歌加工而成的组诗是（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B.《楚辞》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C.《九歌》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D.《九章》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王昌龄的《从军行》（青海长云暗雪山）主要是表现戍边将士（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A.艰难困苦的生活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B.出生入死的经历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C.报国御敌的壮志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D.思念家乡的感情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孟子《寡人之于国也》认为使民加多的根本措施是（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A.鼓励生育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B.发展教育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C.军事扩张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D.实行仁政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下列人物中属于道家学派的有（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A.孔子和孟子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B.庄子和老子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C.荀子和韩非子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D.孔子和老子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《箱子岩》一文重点描写了大端阳节什么场面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A.狮子舞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B.社戏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C.灯会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D.赛龙舟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下列诗集中，属于郭沫若的是（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C.《红烛》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D.《死水》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https://d.book118.com/737036056156006044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37036056156006044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