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jc w:val="center"/>
        <w:rPr>
          <w:b/>
          <w:bCs/>
          <w:kern w:val="32"/>
          <w:sz w:val="36"/>
          <w:szCs w:val="36"/>
        </w:rPr>
        <w:sectPr>
          <w:headerReference w:type="even" r:id="rId5"/>
          <w:headerReference w:type="default" r:id="rId6"/>
          <w:footerReference w:type="even" r:id="rId7"/>
          <w:footerReference w:type="default" r:id="rId8"/>
          <w:headerReference w:type="first" r:id="rId9"/>
          <w:footerReference w:type="first" r:id="rId10"/>
          <w:pgSz w:w="11907" w:h="16840"/>
          <w:pgMar w:top="1588" w:right="1247" w:bottom="1361" w:left="1474" w:header="851" w:footer="567" w:gutter="0"/>
          <w:pgNumType w:start="0"/>
          <w:cols w:num="1" w:space="708"/>
          <w:titlePg/>
          <w:docGrid w:type="lines" w:linePitch="312" w:charSpace="0"/>
        </w:sectPr>
      </w:pPr>
      <w:bookmarkStart w:id="0" w:name="_GoBack"/>
      <w:bookmarkEnd w:id="0"/>
    </w:p>
    <w:p>
      <w:pPr>
        <w:pStyle w:val="Normal0"/>
        <w:jc w:val="center"/>
        <w:rPr>
          <w:rFonts w:hint="eastAsia"/>
          <w:b/>
          <w:bCs/>
          <w:kern w:val="32"/>
          <w:sz w:val="36"/>
          <w:szCs w:val="36"/>
        </w:rPr>
      </w:pPr>
    </w:p>
    <w:p>
      <w:pPr>
        <w:pStyle w:val="Normal0"/>
        <w:jc w:val="center"/>
        <w:rPr>
          <w:rFonts w:hint="eastAsia"/>
          <w:b/>
          <w:bCs/>
          <w:kern w:val="32"/>
          <w:sz w:val="36"/>
          <w:szCs w:val="36"/>
        </w:rPr>
      </w:pPr>
    </w:p>
    <w:p>
      <w:pPr>
        <w:pStyle w:val="Normal0"/>
        <w:jc w:val="center"/>
        <w:rPr>
          <w:rFonts w:hint="eastAsia"/>
          <w:b/>
          <w:bCs/>
          <w:kern w:val="32"/>
          <w:sz w:val="36"/>
          <w:szCs w:val="36"/>
        </w:rPr>
      </w:pPr>
    </w:p>
    <w:p>
      <w:pPr>
        <w:pStyle w:val="Normal0"/>
        <w:jc w:val="center"/>
        <w:rPr>
          <w:rFonts w:hint="eastAsia"/>
          <w:b/>
          <w:bCs/>
          <w:kern w:val="32"/>
          <w:sz w:val="44"/>
          <w:szCs w:val="44"/>
        </w:rPr>
      </w:pPr>
      <w:r>
        <w:rPr>
          <w:rFonts w:hint="eastAsia"/>
          <w:b/>
          <w:bCs/>
          <w:kern w:val="32"/>
          <w:sz w:val="44"/>
          <w:szCs w:val="44"/>
        </w:rPr>
        <w:t>葛洲坝集团机电建设有限公司</w:t>
      </w:r>
    </w:p>
    <w:p>
      <w:pPr>
        <w:pStyle w:val="Normal0"/>
        <w:jc w:val="center"/>
        <w:rPr>
          <w:rFonts w:hint="eastAsia"/>
          <w:b/>
          <w:bCs/>
          <w:kern w:val="32"/>
          <w:sz w:val="44"/>
          <w:szCs w:val="44"/>
        </w:rPr>
      </w:pPr>
      <w:r>
        <w:rPr>
          <w:rFonts w:hint="eastAsia"/>
          <w:b/>
          <w:bCs/>
          <w:kern w:val="32"/>
          <w:sz w:val="44"/>
          <w:szCs w:val="44"/>
          <w:lang w:eastAsia="zh-CN"/>
        </w:rPr>
        <w:t>向家坝水</w:t>
      </w:r>
      <w:r>
        <w:rPr>
          <w:rFonts w:hint="eastAsia"/>
          <w:b/>
          <w:bCs/>
          <w:kern w:val="32"/>
          <w:sz w:val="44"/>
          <w:szCs w:val="44"/>
        </w:rPr>
        <w:t>电站金结</w:t>
      </w:r>
      <w:r>
        <w:rPr>
          <w:rFonts w:hint="eastAsia"/>
          <w:b/>
          <w:bCs/>
          <w:kern w:val="32"/>
          <w:sz w:val="44"/>
          <w:szCs w:val="44"/>
          <w:lang w:eastAsia="zh-CN"/>
        </w:rPr>
        <w:t>安装相关项目</w:t>
      </w:r>
      <w:r>
        <w:rPr>
          <w:rFonts w:hint="eastAsia"/>
          <w:b/>
          <w:bCs/>
          <w:kern w:val="32"/>
          <w:sz w:val="44"/>
          <w:szCs w:val="44"/>
        </w:rPr>
        <w:t>部</w:t>
      </w:r>
    </w:p>
    <w:p>
      <w:pPr>
        <w:pStyle w:val="Normal0"/>
        <w:jc w:val="center"/>
        <w:rPr>
          <w:rFonts w:hint="eastAsia"/>
          <w:b/>
          <w:bCs/>
          <w:kern w:val="32"/>
          <w:sz w:val="44"/>
          <w:szCs w:val="44"/>
        </w:rPr>
      </w:pPr>
      <w:r>
        <w:rPr>
          <w:rFonts w:hint="eastAsia"/>
          <w:b/>
          <w:bCs/>
          <w:kern w:val="32"/>
          <w:sz w:val="44"/>
          <w:szCs w:val="44"/>
        </w:rPr>
        <w:t>技术质量</w:t>
      </w:r>
      <w:r>
        <w:rPr>
          <w:rFonts w:hint="eastAsia"/>
          <w:b/>
          <w:bCs/>
          <w:kern w:val="32"/>
          <w:sz w:val="44"/>
          <w:szCs w:val="44"/>
          <w:lang w:eastAsia="zh-CN"/>
        </w:rPr>
        <w:t>管理管控</w:t>
      </w:r>
      <w:r>
        <w:rPr>
          <w:rFonts w:hint="eastAsia"/>
          <w:b/>
          <w:bCs/>
          <w:kern w:val="32"/>
          <w:sz w:val="44"/>
          <w:szCs w:val="44"/>
        </w:rPr>
        <w:t>文件汇编</w:t>
      </w:r>
    </w:p>
    <w:p>
      <w:pPr>
        <w:pStyle w:val="Normal0"/>
        <w:jc w:val="center"/>
        <w:rPr>
          <w:rFonts w:hint="eastAsia"/>
          <w:b w:val="0"/>
          <w:bCs w:val="0"/>
          <w:kern w:val="32"/>
          <w:sz w:val="44"/>
          <w:szCs w:val="44"/>
        </w:rPr>
      </w:pPr>
      <w:r>
        <w:rPr>
          <w:rFonts w:hint="eastAsia"/>
          <w:b w:val="0"/>
          <w:bCs w:val="0"/>
          <w:kern w:val="32"/>
          <w:sz w:val="44"/>
          <w:szCs w:val="44"/>
          <w:lang w:val="en-US" w:eastAsia="zh-CN"/>
        </w:rPr>
        <w:t>（修订版）</w:t>
      </w:r>
    </w:p>
    <w:p>
      <w:pPr>
        <w:pStyle w:val="Normal0"/>
        <w:jc w:val="center"/>
        <w:rPr>
          <w:rFonts w:hint="eastAsia"/>
          <w:spacing w:val="20"/>
          <w:kern w:val="0"/>
          <w:sz w:val="52"/>
        </w:rPr>
      </w:pPr>
    </w:p>
    <w:p>
      <w:pPr>
        <w:pStyle w:val="Normal0"/>
        <w:ind w:firstLine="2153" w:firstLineChars="598"/>
        <w:rPr>
          <w:rFonts w:hint="eastAsia"/>
          <w:spacing w:val="20"/>
          <w:sz w:val="36"/>
        </w:rPr>
      </w:pPr>
    </w:p>
    <w:p>
      <w:pPr>
        <w:pStyle w:val="Normal0"/>
        <w:ind w:firstLine="2153" w:firstLineChars="598"/>
        <w:rPr>
          <w:rFonts w:hint="eastAsia"/>
          <w:spacing w:val="20"/>
          <w:sz w:val="36"/>
        </w:rPr>
      </w:pPr>
    </w:p>
    <w:p>
      <w:pPr>
        <w:pStyle w:val="Normal0"/>
        <w:spacing w:before="156" w:beforeLines="50" w:line="360" w:lineRule="auto"/>
        <w:ind w:firstLine="2815" w:firstLineChars="782"/>
        <w:rPr>
          <w:rFonts w:hint="eastAsia"/>
          <w:spacing w:val="20"/>
          <w:sz w:val="36"/>
        </w:rPr>
      </w:pPr>
      <w:r>
        <w:rPr>
          <w:rFonts w:hint="eastAsia"/>
          <w:spacing w:val="20"/>
          <w:sz w:val="36"/>
        </w:rPr>
        <w:t>编制：</w:t>
      </w:r>
      <w:r>
        <w:rPr>
          <w:rFonts w:hint="eastAsia"/>
          <w:spacing w:val="20"/>
          <w:sz w:val="36"/>
          <w:u w:val="single"/>
        </w:rPr>
        <w:t xml:space="preserve">        </w:t>
      </w:r>
      <w:r>
        <w:rPr>
          <w:rFonts w:hint="eastAsia"/>
          <w:spacing w:val="20"/>
          <w:sz w:val="36"/>
        </w:rPr>
        <w:t xml:space="preserve"> </w:t>
      </w:r>
    </w:p>
    <w:p>
      <w:pPr>
        <w:pStyle w:val="Normal0"/>
        <w:spacing w:before="156" w:beforeLines="50" w:line="360" w:lineRule="auto"/>
        <w:ind w:firstLine="2822" w:firstLineChars="784"/>
        <w:rPr>
          <w:rFonts w:hint="eastAsia"/>
          <w:spacing w:val="20"/>
          <w:sz w:val="36"/>
        </w:rPr>
      </w:pPr>
      <w:r>
        <w:rPr>
          <w:rFonts w:hint="eastAsia"/>
          <w:spacing w:val="20"/>
          <w:sz w:val="36"/>
        </w:rPr>
        <w:t>校核：</w:t>
      </w:r>
      <w:r>
        <w:rPr>
          <w:rFonts w:hint="eastAsia"/>
          <w:spacing w:val="20"/>
          <w:sz w:val="36"/>
          <w:u w:val="single"/>
        </w:rPr>
        <w:t xml:space="preserve">        </w:t>
      </w:r>
    </w:p>
    <w:p>
      <w:pPr>
        <w:pStyle w:val="Normal0"/>
        <w:spacing w:before="156" w:beforeLines="50" w:line="360" w:lineRule="auto"/>
        <w:ind w:firstLine="2822" w:firstLineChars="784"/>
        <w:rPr>
          <w:rFonts w:hint="eastAsia"/>
          <w:spacing w:val="20"/>
          <w:sz w:val="36"/>
        </w:rPr>
      </w:pPr>
      <w:r>
        <w:rPr>
          <w:rFonts w:hint="eastAsia"/>
          <w:spacing w:val="20"/>
          <w:sz w:val="36"/>
        </w:rPr>
        <w:t>审批：</w:t>
      </w:r>
      <w:r>
        <w:rPr>
          <w:rFonts w:hint="eastAsia"/>
          <w:spacing w:val="20"/>
          <w:sz w:val="36"/>
          <w:u w:val="single"/>
        </w:rPr>
        <w:t xml:space="preserve">        </w:t>
      </w:r>
    </w:p>
    <w:p>
      <w:pPr>
        <w:pStyle w:val="Normal0"/>
        <w:ind w:firstLine="2153" w:firstLineChars="598"/>
        <w:rPr>
          <w:rFonts w:hint="eastAsia"/>
          <w:spacing w:val="20"/>
          <w:sz w:val="36"/>
        </w:rPr>
      </w:pPr>
      <w:r>
        <w:rPr>
          <w:rFonts w:hint="eastAsia"/>
          <w:spacing w:val="20"/>
          <w:sz w:val="36"/>
        </w:rPr>
        <w:t xml:space="preserve">     </w:t>
      </w:r>
    </w:p>
    <w:p>
      <w:pPr>
        <w:pStyle w:val="Normal0"/>
        <w:ind w:firstLine="2153" w:firstLineChars="598"/>
        <w:rPr>
          <w:rFonts w:hint="eastAsia"/>
          <w:spacing w:val="20"/>
          <w:sz w:val="36"/>
        </w:rPr>
      </w:pPr>
    </w:p>
    <w:p>
      <w:pPr>
        <w:pStyle w:val="Normal0"/>
        <w:ind w:firstLine="5320" w:firstLineChars="1900"/>
        <w:rPr>
          <w:rFonts w:hint="eastAsia"/>
          <w:sz w:val="28"/>
        </w:rPr>
      </w:pPr>
    </w:p>
    <w:p>
      <w:pPr>
        <w:pStyle w:val="Normal0"/>
        <w:ind w:firstLine="5320" w:firstLineChars="1900"/>
        <w:rPr>
          <w:rFonts w:hint="eastAsia"/>
          <w:sz w:val="28"/>
        </w:rPr>
      </w:pPr>
    </w:p>
    <w:p>
      <w:pPr>
        <w:pStyle w:val="Normal0"/>
        <w:ind w:firstLine="5320" w:firstLineChars="1900"/>
        <w:rPr>
          <w:rFonts w:hint="eastAsia"/>
          <w:sz w:val="28"/>
        </w:rPr>
      </w:pPr>
      <w:r>
        <w:rPr>
          <w:rFonts w:hint="eastAsia"/>
          <w:sz w:val="28"/>
        </w:rPr>
        <w:t>（盖章受控）</w:t>
      </w:r>
    </w:p>
    <w:p>
      <w:pPr>
        <w:pStyle w:val="Normal0"/>
        <w:jc w:val="center"/>
        <w:rPr>
          <w:rFonts w:ascii="宋体" w:hAnsi="宋体" w:hint="eastAsia"/>
          <w:sz w:val="28"/>
          <w:szCs w:val="28"/>
        </w:rPr>
      </w:pPr>
      <w:r>
        <w:rPr>
          <w:rFonts w:ascii="宋体" w:hAnsi="宋体" w:hint="eastAsia"/>
          <w:sz w:val="28"/>
          <w:szCs w:val="28"/>
          <w:u w:val="single"/>
        </w:rPr>
        <w:t>版本：第一版                     发布日期201</w:t>
      </w:r>
      <w:r>
        <w:rPr>
          <w:rFonts w:ascii="宋体" w:hAnsi="宋体" w:hint="eastAsia"/>
          <w:sz w:val="28"/>
          <w:szCs w:val="28"/>
          <w:u w:val="single"/>
          <w:lang w:val="en-US" w:eastAsia="zh-CN"/>
        </w:rPr>
        <w:t>4</w:t>
      </w:r>
      <w:r>
        <w:rPr>
          <w:rFonts w:ascii="宋体" w:hAnsi="宋体" w:hint="eastAsia"/>
          <w:sz w:val="28"/>
          <w:szCs w:val="28"/>
          <w:u w:val="single"/>
        </w:rPr>
        <w:t>年</w:t>
      </w:r>
      <w:r>
        <w:rPr>
          <w:rFonts w:ascii="宋体" w:hAnsi="宋体" w:hint="eastAsia"/>
          <w:color w:val="000000"/>
          <w:sz w:val="28"/>
          <w:szCs w:val="28"/>
          <w:u w:val="single"/>
          <w:lang w:val="en-US" w:eastAsia="zh-CN"/>
        </w:rPr>
        <w:t>12</w:t>
      </w:r>
      <w:r>
        <w:rPr>
          <w:rFonts w:ascii="宋体" w:hAnsi="宋体" w:hint="eastAsia"/>
          <w:color w:val="000000"/>
          <w:sz w:val="28"/>
          <w:szCs w:val="28"/>
          <w:u w:val="single"/>
        </w:rPr>
        <w:t>月0</w:t>
      </w:r>
      <w:r>
        <w:rPr>
          <w:rFonts w:ascii="宋体" w:hAnsi="宋体" w:hint="eastAsia"/>
          <w:color w:val="000000"/>
          <w:sz w:val="28"/>
          <w:szCs w:val="28"/>
          <w:u w:val="single"/>
          <w:lang w:val="en-US" w:eastAsia="zh-CN"/>
        </w:rPr>
        <w:t>5</w:t>
      </w:r>
      <w:r>
        <w:rPr>
          <w:rFonts w:ascii="宋体" w:hAnsi="宋体" w:hint="eastAsia"/>
          <w:color w:val="000000"/>
          <w:sz w:val="28"/>
          <w:szCs w:val="28"/>
          <w:u w:val="single"/>
        </w:rPr>
        <w:t xml:space="preserve">日   </w:t>
      </w:r>
      <w:r>
        <w:rPr>
          <w:rFonts w:ascii="宋体" w:hAnsi="宋体" w:hint="eastAsia"/>
          <w:color w:val="000000"/>
          <w:sz w:val="28"/>
          <w:szCs w:val="28"/>
        </w:rPr>
        <w:t xml:space="preserve"> </w:t>
      </w:r>
      <w:r>
        <w:rPr>
          <w:rFonts w:ascii="宋体" w:hAnsi="宋体" w:hint="eastAsia"/>
          <w:sz w:val="28"/>
          <w:szCs w:val="28"/>
        </w:rPr>
        <w:t xml:space="preserve">  </w:t>
      </w:r>
    </w:p>
    <w:p>
      <w:pPr>
        <w:pStyle w:val="Normal0"/>
        <w:jc w:val="center"/>
        <w:rPr>
          <w:rFonts w:ascii="宋体" w:hAnsi="宋体" w:hint="eastAsia"/>
          <w:b/>
          <w:bCs/>
          <w:sz w:val="28"/>
          <w:szCs w:val="28"/>
        </w:rPr>
      </w:pPr>
      <w:r>
        <w:rPr>
          <w:rFonts w:ascii="宋体" w:hAnsi="宋体" w:hint="eastAsia"/>
          <w:b/>
          <w:bCs/>
          <w:sz w:val="28"/>
          <w:szCs w:val="28"/>
        </w:rPr>
        <w:t>葛洲坝集团机电建设有限公司</w:t>
      </w:r>
      <w:r>
        <w:rPr>
          <w:rFonts w:ascii="宋体" w:hAnsi="宋体" w:hint="eastAsia"/>
          <w:b/>
          <w:bCs/>
          <w:sz w:val="28"/>
          <w:szCs w:val="28"/>
          <w:lang w:eastAsia="zh-CN"/>
        </w:rPr>
        <w:t>向家坝</w:t>
      </w:r>
      <w:r>
        <w:rPr>
          <w:rFonts w:ascii="宋体" w:hAnsi="宋体" w:hint="eastAsia"/>
          <w:b/>
          <w:bCs/>
          <w:sz w:val="28"/>
          <w:szCs w:val="28"/>
        </w:rPr>
        <w:t>金结</w:t>
      </w:r>
      <w:r>
        <w:rPr>
          <w:rFonts w:ascii="宋体" w:hAnsi="宋体" w:hint="eastAsia"/>
          <w:b/>
          <w:bCs/>
          <w:sz w:val="28"/>
          <w:szCs w:val="28"/>
          <w:lang w:eastAsia="zh-CN"/>
        </w:rPr>
        <w:t>安装相关项目</w:t>
      </w:r>
      <w:r>
        <w:rPr>
          <w:rFonts w:ascii="宋体" w:hAnsi="宋体" w:hint="eastAsia"/>
          <w:b/>
          <w:bCs/>
          <w:sz w:val="28"/>
          <w:szCs w:val="28"/>
        </w:rPr>
        <w:t>部</w:t>
      </w:r>
    </w:p>
    <w:p>
      <w:pPr>
        <w:pStyle w:val="Normal0"/>
        <w:spacing w:after="156" w:afterLines="50" w:line="480" w:lineRule="auto"/>
        <w:jc w:val="center"/>
        <w:rPr>
          <w:rFonts w:hint="eastAsia"/>
        </w:rPr>
        <w:sectPr>
          <w:headerReference w:type="even" r:id="rId11"/>
          <w:headerReference w:type="default" r:id="rId12"/>
          <w:footerReference w:type="even" r:id="rId13"/>
          <w:footerReference w:type="default" r:id="rId14"/>
          <w:headerReference w:type="first" r:id="rId15"/>
          <w:footerReference w:type="first" r:id="rId16"/>
          <w:type w:val="continuous"/>
          <w:pgSz w:w="11907" w:h="16840"/>
          <w:pgMar w:top="1588" w:right="1247" w:bottom="1361" w:left="1474" w:header="851" w:footer="567" w:gutter="0"/>
          <w:pgNumType w:start="0"/>
          <w:cols w:num="1" w:space="708"/>
          <w:titlePg/>
          <w:docGrid w:type="lines" w:linePitch="312" w:charSpace="0"/>
        </w:sectPr>
      </w:pPr>
    </w:p>
    <w:p>
      <w:pPr>
        <w:pStyle w:val="Normal0"/>
        <w:spacing w:after="156" w:afterLines="50" w:line="480" w:lineRule="auto"/>
        <w:rPr>
          <w:rFonts w:ascii="仿宋_GB2312"/>
          <w:b/>
          <w:sz w:val="30"/>
          <w:szCs w:val="30"/>
        </w:rPr>
        <w:sectPr>
          <w:headerReference w:type="even" r:id="rId17"/>
          <w:headerReference w:type="default" r:id="rId18"/>
          <w:footerReference w:type="even" r:id="rId19"/>
          <w:footerReference w:type="default" r:id="rId20"/>
          <w:headerReference w:type="first" r:id="rId21"/>
          <w:footerReference w:type="first" r:id="rId22"/>
          <w:type w:val="continuous"/>
          <w:pgSz w:w="11907" w:h="16840"/>
          <w:pgMar w:top="1588" w:right="1247" w:bottom="1361" w:left="1474" w:header="851" w:footer="567" w:gutter="0"/>
          <w:pgNumType w:start="0"/>
          <w:cols w:num="1" w:space="708"/>
          <w:titlePg/>
          <w:docGrid w:type="lines" w:linePitch="312" w:charSpace="0"/>
        </w:sectPr>
      </w:pPr>
    </w:p>
    <w:p>
      <w:pPr>
        <w:pStyle w:val="Normal0"/>
        <w:spacing w:after="156" w:afterLines="50" w:line="480" w:lineRule="auto"/>
        <w:jc w:val="center"/>
        <w:rPr>
          <w:rFonts w:ascii="仿宋_GB2312" w:hint="eastAsia"/>
          <w:b/>
          <w:sz w:val="30"/>
          <w:szCs w:val="30"/>
        </w:rPr>
      </w:pPr>
      <w:r>
        <w:rPr>
          <w:rFonts w:ascii="仿宋_GB2312" w:hint="eastAsia"/>
          <w:b/>
          <w:sz w:val="30"/>
          <w:szCs w:val="30"/>
        </w:rPr>
        <w:t>修改情况记录</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45"/>
        <w:gridCol w:w="1024"/>
        <w:gridCol w:w="945"/>
        <w:gridCol w:w="3591"/>
        <w:gridCol w:w="1436"/>
        <w:gridCol w:w="1299"/>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67"/>
          <w:jc w:val="center"/>
        </w:trPr>
        <w:tc>
          <w:tcPr>
            <w:tcW w:w="1045" w:type="dxa"/>
          </w:tcPr>
          <w:p>
            <w:pPr>
              <w:pStyle w:val="Normal0"/>
              <w:spacing w:line="480" w:lineRule="auto"/>
              <w:jc w:val="center"/>
              <w:rPr>
                <w:rFonts w:ascii="仿宋_GB2312" w:eastAsia="仿宋_GB2312" w:hint="eastAsia"/>
                <w:sz w:val="28"/>
              </w:rPr>
            </w:pPr>
            <w:r>
              <w:rPr>
                <w:rFonts w:ascii="仿宋_GB2312" w:eastAsia="仿宋_GB2312" w:hint="eastAsia"/>
                <w:sz w:val="28"/>
              </w:rPr>
              <w:t>序号</w:t>
            </w:r>
          </w:p>
        </w:tc>
        <w:tc>
          <w:tcPr>
            <w:tcW w:w="1024" w:type="dxa"/>
          </w:tcPr>
          <w:p>
            <w:pPr>
              <w:pStyle w:val="Normal0"/>
              <w:spacing w:line="480" w:lineRule="auto"/>
              <w:jc w:val="center"/>
              <w:rPr>
                <w:rFonts w:ascii="仿宋_GB2312" w:eastAsia="仿宋_GB2312" w:hint="eastAsia"/>
                <w:sz w:val="28"/>
              </w:rPr>
            </w:pPr>
            <w:r>
              <w:rPr>
                <w:rFonts w:ascii="仿宋_GB2312" w:eastAsia="仿宋_GB2312" w:hint="eastAsia"/>
                <w:sz w:val="28"/>
              </w:rPr>
              <w:t>页号</w:t>
            </w:r>
          </w:p>
        </w:tc>
        <w:tc>
          <w:tcPr>
            <w:tcW w:w="945" w:type="dxa"/>
          </w:tcPr>
          <w:p>
            <w:pPr>
              <w:pStyle w:val="Normal0"/>
              <w:spacing w:line="480" w:lineRule="auto"/>
              <w:jc w:val="center"/>
              <w:rPr>
                <w:rFonts w:ascii="仿宋_GB2312" w:eastAsia="仿宋_GB2312" w:hint="eastAsia"/>
                <w:sz w:val="28"/>
              </w:rPr>
            </w:pPr>
            <w:r>
              <w:rPr>
                <w:rFonts w:ascii="仿宋_GB2312" w:eastAsia="仿宋_GB2312" w:hint="eastAsia"/>
                <w:sz w:val="28"/>
              </w:rPr>
              <w:t>章节</w:t>
            </w:r>
          </w:p>
        </w:tc>
        <w:tc>
          <w:tcPr>
            <w:tcW w:w="3591" w:type="dxa"/>
          </w:tcPr>
          <w:p>
            <w:pPr>
              <w:pStyle w:val="Normal0"/>
              <w:spacing w:line="480" w:lineRule="auto"/>
              <w:jc w:val="center"/>
              <w:rPr>
                <w:rFonts w:ascii="仿宋_GB2312" w:eastAsia="仿宋_GB2312" w:hint="eastAsia"/>
                <w:sz w:val="28"/>
              </w:rPr>
            </w:pPr>
            <w:r>
              <w:rPr>
                <w:rFonts w:ascii="仿宋_GB2312" w:eastAsia="仿宋_GB2312" w:hint="eastAsia"/>
                <w:sz w:val="28"/>
              </w:rPr>
              <w:t>修改</w:t>
            </w:r>
            <w:r>
              <w:rPr>
                <w:rFonts w:ascii="仿宋_GB2312" w:eastAsia="仿宋_GB2312" w:hint="eastAsia"/>
                <w:sz w:val="28"/>
                <w:lang w:eastAsia="zh-CN"/>
              </w:rPr>
              <w:t>合适的内容</w:t>
            </w:r>
            <w:r>
              <w:rPr>
                <w:rFonts w:ascii="仿宋_GB2312" w:eastAsia="仿宋_GB2312" w:hint="eastAsia"/>
                <w:sz w:val="28"/>
              </w:rPr>
              <w:t>概要</w:t>
            </w:r>
          </w:p>
        </w:tc>
        <w:tc>
          <w:tcPr>
            <w:tcW w:w="1436" w:type="dxa"/>
          </w:tcPr>
          <w:p>
            <w:pPr>
              <w:pStyle w:val="Normal0"/>
              <w:spacing w:line="480" w:lineRule="auto"/>
              <w:jc w:val="center"/>
              <w:rPr>
                <w:rFonts w:ascii="仿宋_GB2312" w:eastAsia="仿宋_GB2312" w:hint="eastAsia"/>
                <w:sz w:val="28"/>
              </w:rPr>
            </w:pPr>
            <w:r>
              <w:rPr>
                <w:rFonts w:ascii="仿宋_GB2312" w:eastAsia="仿宋_GB2312" w:hint="eastAsia"/>
                <w:sz w:val="28"/>
              </w:rPr>
              <w:t>修改日期</w:t>
            </w:r>
          </w:p>
        </w:tc>
        <w:tc>
          <w:tcPr>
            <w:tcW w:w="1299" w:type="dxa"/>
          </w:tcPr>
          <w:p>
            <w:pPr>
              <w:pStyle w:val="Normal0"/>
              <w:spacing w:line="480" w:lineRule="auto"/>
              <w:jc w:val="center"/>
              <w:rPr>
                <w:rFonts w:ascii="仿宋_GB2312" w:eastAsia="仿宋_GB2312" w:hint="eastAsia"/>
                <w:sz w:val="28"/>
              </w:rPr>
            </w:pPr>
            <w:r>
              <w:rPr>
                <w:rFonts w:ascii="仿宋_GB2312" w:eastAsia="仿宋_GB2312" w:hint="eastAsia"/>
                <w:sz w:val="28"/>
              </w:rPr>
              <w:t>批准人</w:t>
            </w: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80" w:lineRule="auto"/>
              <w:jc w:val="center"/>
              <w:rPr>
                <w:rFonts w:ascii="仿宋_GB2312" w:hint="eastAsia"/>
                <w:b/>
                <w:sz w:val="28"/>
              </w:rPr>
            </w:pPr>
          </w:p>
        </w:tc>
        <w:tc>
          <w:tcPr>
            <w:tcW w:w="1024" w:type="dxa"/>
          </w:tcPr>
          <w:p>
            <w:pPr>
              <w:pStyle w:val="Normal0"/>
              <w:spacing w:line="480" w:lineRule="auto"/>
              <w:jc w:val="center"/>
              <w:rPr>
                <w:rFonts w:ascii="仿宋_GB2312" w:hint="eastAsia"/>
                <w:b/>
                <w:sz w:val="28"/>
              </w:rPr>
            </w:pPr>
          </w:p>
        </w:tc>
        <w:tc>
          <w:tcPr>
            <w:tcW w:w="945" w:type="dxa"/>
          </w:tcPr>
          <w:p>
            <w:pPr>
              <w:pStyle w:val="Normal0"/>
              <w:spacing w:line="480" w:lineRule="auto"/>
              <w:jc w:val="center"/>
              <w:rPr>
                <w:rFonts w:ascii="仿宋_GB2312" w:hint="eastAsia"/>
                <w:b/>
                <w:sz w:val="28"/>
              </w:rPr>
            </w:pPr>
          </w:p>
        </w:tc>
        <w:tc>
          <w:tcPr>
            <w:tcW w:w="3591" w:type="dxa"/>
          </w:tcPr>
          <w:p>
            <w:pPr>
              <w:pStyle w:val="Normal0"/>
              <w:spacing w:line="480" w:lineRule="auto"/>
              <w:jc w:val="center"/>
              <w:rPr>
                <w:rFonts w:ascii="仿宋_GB2312" w:hint="eastAsia"/>
                <w:b/>
                <w:sz w:val="28"/>
              </w:rPr>
            </w:pPr>
          </w:p>
        </w:tc>
        <w:tc>
          <w:tcPr>
            <w:tcW w:w="1436" w:type="dxa"/>
          </w:tcPr>
          <w:p>
            <w:pPr>
              <w:pStyle w:val="Normal0"/>
              <w:spacing w:line="480" w:lineRule="auto"/>
              <w:jc w:val="center"/>
              <w:rPr>
                <w:rFonts w:ascii="仿宋_GB2312" w:hint="eastAsia"/>
                <w:b/>
                <w:sz w:val="28"/>
              </w:rPr>
            </w:pPr>
          </w:p>
        </w:tc>
        <w:tc>
          <w:tcPr>
            <w:tcW w:w="1299" w:type="dxa"/>
          </w:tcPr>
          <w:p>
            <w:pPr>
              <w:pStyle w:val="Normal0"/>
              <w:spacing w:line="480" w:lineRule="auto"/>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r>
        <w:tblPrEx>
          <w:tblW w:w="0" w:type="auto"/>
          <w:jc w:val="center"/>
          <w:tblLayout w:type="fixed"/>
          <w:tblCellMar>
            <w:top w:w="0" w:type="dxa"/>
            <w:left w:w="108" w:type="dxa"/>
            <w:bottom w:w="0" w:type="dxa"/>
            <w:right w:w="108" w:type="dxa"/>
          </w:tblCellMar>
        </w:tblPrEx>
        <w:trPr>
          <w:trHeight w:val="567"/>
          <w:jc w:val="center"/>
        </w:trPr>
        <w:tc>
          <w:tcPr>
            <w:tcW w:w="1045" w:type="dxa"/>
          </w:tcPr>
          <w:p>
            <w:pPr>
              <w:pStyle w:val="Normal0"/>
              <w:spacing w:line="460" w:lineRule="exact"/>
              <w:jc w:val="center"/>
              <w:rPr>
                <w:rFonts w:ascii="仿宋_GB2312" w:hint="eastAsia"/>
                <w:b/>
                <w:sz w:val="28"/>
              </w:rPr>
            </w:pPr>
          </w:p>
        </w:tc>
        <w:tc>
          <w:tcPr>
            <w:tcW w:w="1024" w:type="dxa"/>
          </w:tcPr>
          <w:p>
            <w:pPr>
              <w:pStyle w:val="Normal0"/>
              <w:spacing w:line="460" w:lineRule="exact"/>
              <w:jc w:val="center"/>
              <w:rPr>
                <w:rFonts w:ascii="仿宋_GB2312" w:hint="eastAsia"/>
                <w:b/>
                <w:sz w:val="28"/>
              </w:rPr>
            </w:pPr>
          </w:p>
        </w:tc>
        <w:tc>
          <w:tcPr>
            <w:tcW w:w="945" w:type="dxa"/>
          </w:tcPr>
          <w:p>
            <w:pPr>
              <w:pStyle w:val="Normal0"/>
              <w:spacing w:line="460" w:lineRule="exact"/>
              <w:jc w:val="center"/>
              <w:rPr>
                <w:rFonts w:ascii="仿宋_GB2312" w:hint="eastAsia"/>
                <w:b/>
                <w:sz w:val="28"/>
              </w:rPr>
            </w:pPr>
          </w:p>
        </w:tc>
        <w:tc>
          <w:tcPr>
            <w:tcW w:w="3591" w:type="dxa"/>
          </w:tcPr>
          <w:p>
            <w:pPr>
              <w:pStyle w:val="Normal0"/>
              <w:spacing w:line="460" w:lineRule="exact"/>
              <w:jc w:val="center"/>
              <w:rPr>
                <w:rFonts w:ascii="仿宋_GB2312" w:hint="eastAsia"/>
                <w:b/>
                <w:sz w:val="28"/>
              </w:rPr>
            </w:pPr>
          </w:p>
        </w:tc>
        <w:tc>
          <w:tcPr>
            <w:tcW w:w="1436" w:type="dxa"/>
          </w:tcPr>
          <w:p>
            <w:pPr>
              <w:pStyle w:val="Normal0"/>
              <w:spacing w:line="460" w:lineRule="exact"/>
              <w:jc w:val="center"/>
              <w:rPr>
                <w:rFonts w:ascii="仿宋_GB2312" w:hint="eastAsia"/>
                <w:b/>
                <w:sz w:val="28"/>
              </w:rPr>
            </w:pPr>
          </w:p>
        </w:tc>
        <w:tc>
          <w:tcPr>
            <w:tcW w:w="1299" w:type="dxa"/>
          </w:tcPr>
          <w:p>
            <w:pPr>
              <w:pStyle w:val="Normal0"/>
              <w:spacing w:line="460" w:lineRule="exact"/>
              <w:jc w:val="center"/>
              <w:rPr>
                <w:rFonts w:ascii="仿宋_GB2312" w:hint="eastAsia"/>
                <w:b/>
                <w:sz w:val="28"/>
              </w:rPr>
            </w:pPr>
          </w:p>
        </w:tc>
      </w:tr>
    </w:tbl>
    <w:p>
      <w:pPr>
        <w:pStyle w:val="Normal0"/>
        <w:rPr>
          <w:rFonts w:ascii="仿宋_GB2312" w:eastAsia="仿宋_GB2312"/>
          <w:b/>
          <w:bCs/>
          <w:kern w:val="32"/>
          <w:sz w:val="36"/>
          <w:szCs w:val="36"/>
        </w:rPr>
        <w:sectPr>
          <w:headerReference w:type="even" r:id="rId23"/>
          <w:headerReference w:type="default" r:id="rId24"/>
          <w:footerReference w:type="even" r:id="rId25"/>
          <w:footerReference w:type="default" r:id="rId26"/>
          <w:headerReference w:type="first" r:id="rId27"/>
          <w:footerReference w:type="first" r:id="rId28"/>
          <w:type w:val="continuous"/>
          <w:pgSz w:w="11907" w:h="16840"/>
          <w:pgMar w:top="1588" w:right="1247" w:bottom="1361" w:left="1474" w:header="851" w:footer="567" w:gutter="0"/>
          <w:pgNumType w:start="0"/>
          <w:cols w:num="1" w:space="708"/>
          <w:titlePg/>
          <w:docGrid w:type="lines" w:linePitch="312" w:charSpace="0"/>
        </w:sectPr>
      </w:pPr>
    </w:p>
    <w:p>
      <w:pPr>
        <w:pStyle w:val="Normal0"/>
        <w:rPr>
          <w:color w:val="000000"/>
        </w:rPr>
        <w:sectPr>
          <w:headerReference w:type="even" r:id="rId29"/>
          <w:headerReference w:type="default" r:id="rId30"/>
          <w:footerReference w:type="even" r:id="rId31"/>
          <w:footerReference w:type="default" r:id="rId32"/>
          <w:headerReference w:type="first" r:id="rId33"/>
          <w:footerReference w:type="first" r:id="rId34"/>
          <w:type w:val="continuous"/>
          <w:pgSz w:w="11907" w:h="16840"/>
          <w:pgMar w:top="1588" w:right="1247" w:bottom="1361" w:left="1474" w:header="851" w:footer="567" w:gutter="0"/>
          <w:pgNumType w:start="0"/>
          <w:cols w:num="1" w:space="708"/>
          <w:docGrid w:type="lines" w:linePitch="312" w:charSpace="0"/>
        </w:sectPr>
      </w:pPr>
    </w:p>
    <w:p>
      <w:pPr>
        <w:pStyle w:val="Normal0"/>
        <w:jc w:val="center"/>
        <w:rPr>
          <w:rFonts w:ascii="仿宋_GB2312" w:eastAsia="仿宋_GB2312"/>
          <w:b/>
          <w:bCs/>
          <w:kern w:val="32"/>
          <w:sz w:val="36"/>
          <w:szCs w:val="36"/>
        </w:rPr>
      </w:pPr>
      <w:bookmarkStart w:id="1" w:name="_Toc274818379"/>
      <w:r>
        <w:rPr>
          <w:kern w:val="32"/>
          <w:sz w:val="36"/>
          <w:szCs w:val="36"/>
        </w:rPr>
        <w:tab/>
      </w:r>
      <w:r>
        <w:rPr>
          <w:rFonts w:ascii="仿宋_GB2312" w:eastAsia="仿宋_GB2312" w:hint="eastAsia"/>
          <w:b/>
          <w:bCs/>
          <w:kern w:val="32"/>
          <w:sz w:val="36"/>
          <w:szCs w:val="36"/>
        </w:rPr>
        <w:t>目    录</w:t>
      </w:r>
    </w:p>
    <w:p>
      <w:pPr>
        <w:pStyle w:val="Normal0"/>
        <w:tabs>
          <w:tab w:val="right" w:leader="dot" w:pos="9176"/>
        </w:tabs>
        <w:spacing w:line="360" w:lineRule="auto"/>
        <w:rPr>
          <w:rFonts w:ascii="仿宋_GB2312" w:eastAsia="仿宋_GB2312" w:hint="eastAsia"/>
          <w:kern w:val="32"/>
          <w:sz w:val="28"/>
          <w:u w:val="single"/>
        </w:rPr>
      </w:pPr>
      <w:r>
        <w:rPr>
          <w:rFonts w:ascii="仿宋_GB2312" w:eastAsia="仿宋_GB2312" w:hint="eastAsia"/>
          <w:kern w:val="32"/>
          <w:sz w:val="28"/>
          <w:szCs w:val="36"/>
          <w:u w:val="single"/>
        </w:rPr>
        <w:fldChar w:fldCharType="begin"/>
      </w:r>
      <w:r>
        <w:rPr>
          <w:rFonts w:ascii="仿宋_GB2312" w:eastAsia="仿宋_GB2312" w:hint="eastAsia"/>
          <w:kern w:val="32"/>
          <w:sz w:val="28"/>
          <w:szCs w:val="36"/>
          <w:u w:val="single"/>
        </w:rPr>
        <w:instrText xml:space="preserve"> TOC \o "1-1" \h \z \u </w:instrText>
      </w:r>
      <w:r>
        <w:rPr>
          <w:rFonts w:ascii="仿宋_GB2312" w:eastAsia="仿宋_GB2312"/>
          <w:kern w:val="32"/>
          <w:sz w:val="28"/>
          <w:szCs w:val="36"/>
          <w:u w:val="single"/>
        </w:rPr>
        <w:fldChar w:fldCharType="separate"/>
      </w:r>
      <w:r>
        <w:rPr>
          <w:rFonts w:ascii="仿宋_GB2312" w:eastAsia="仿宋_GB2312" w:hint="eastAsia"/>
          <w:kern w:val="32"/>
          <w:sz w:val="28"/>
          <w:u w:val="single"/>
        </w:rPr>
        <w:t>一  技术</w:t>
      </w:r>
      <w:r>
        <w:rPr>
          <w:rFonts w:ascii="仿宋_GB2312" w:eastAsia="仿宋_GB2312" w:hint="eastAsia"/>
          <w:kern w:val="32"/>
          <w:sz w:val="28"/>
          <w:u w:val="single"/>
          <w:lang w:eastAsia="zh-CN"/>
        </w:rPr>
        <w:t>管理管控</w:t>
      </w:r>
      <w:r>
        <w:rPr>
          <w:rFonts w:ascii="仿宋_GB2312" w:eastAsia="仿宋_GB2312" w:hint="eastAsia"/>
          <w:kern w:val="32"/>
          <w:sz w:val="28"/>
          <w:u w:val="single"/>
        </w:rPr>
        <w:t>办法</w:t>
      </w:r>
      <w:r>
        <w:rPr>
          <w:rFonts w:ascii="仿宋_GB2312" w:eastAsia="仿宋_GB2312" w:hint="eastAsia"/>
          <w:kern w:val="32"/>
          <w:sz w:val="28"/>
          <w:u w:val="single"/>
        </w:rPr>
        <w:tab/>
      </w:r>
      <w:r>
        <w:rPr>
          <w:rFonts w:ascii="仿宋_GB2312" w:eastAsia="仿宋_GB2312" w:hint="eastAsia"/>
          <w:kern w:val="32"/>
          <w:sz w:val="28"/>
          <w:u w:val="single"/>
        </w:rPr>
        <w:t>1</w:t>
      </w:r>
    </w:p>
    <w:p>
      <w:pPr>
        <w:pStyle w:val="Normal0"/>
        <w:tabs>
          <w:tab w:val="right" w:leader="dot" w:pos="9176"/>
        </w:tabs>
        <w:spacing w:line="360" w:lineRule="auto"/>
        <w:rPr>
          <w:rFonts w:ascii="仿宋_GB2312" w:eastAsia="仿宋_GB2312" w:hint="eastAsia"/>
          <w:kern w:val="32"/>
          <w:sz w:val="28"/>
          <w:u w:val="single"/>
        </w:rPr>
      </w:pPr>
      <w:r>
        <w:rPr>
          <w:rFonts w:ascii="仿宋_GB2312" w:eastAsia="仿宋_GB2312" w:hint="eastAsia"/>
          <w:kern w:val="32"/>
          <w:sz w:val="28"/>
          <w:u w:val="single"/>
        </w:rPr>
        <w:t>二  质量</w:t>
      </w:r>
      <w:r>
        <w:rPr>
          <w:rFonts w:ascii="仿宋_GB2312" w:eastAsia="仿宋_GB2312" w:hint="eastAsia"/>
          <w:kern w:val="32"/>
          <w:sz w:val="28"/>
          <w:u w:val="single"/>
          <w:lang w:eastAsia="zh-CN"/>
        </w:rPr>
        <w:t>管理管控</w:t>
      </w:r>
      <w:r>
        <w:rPr>
          <w:rFonts w:ascii="仿宋_GB2312" w:eastAsia="仿宋_GB2312" w:hint="eastAsia"/>
          <w:kern w:val="32"/>
          <w:sz w:val="28"/>
          <w:u w:val="single"/>
        </w:rPr>
        <w:t>办法</w:t>
      </w:r>
      <w:r>
        <w:rPr>
          <w:rFonts w:ascii="仿宋_GB2312" w:eastAsia="仿宋_GB2312" w:hint="eastAsia"/>
          <w:kern w:val="32"/>
          <w:sz w:val="28"/>
          <w:u w:val="single"/>
        </w:rPr>
        <w:tab/>
      </w:r>
      <w:r>
        <w:rPr>
          <w:rFonts w:ascii="仿宋_GB2312" w:eastAsia="仿宋_GB2312" w:hint="eastAsia"/>
          <w:kern w:val="32"/>
          <w:sz w:val="28"/>
          <w:u w:val="single"/>
        </w:rPr>
        <w:t>6</w:t>
      </w:r>
    </w:p>
    <w:p>
      <w:pPr>
        <w:pStyle w:val="Normal0"/>
        <w:tabs>
          <w:tab w:val="right" w:leader="dot" w:pos="9176"/>
        </w:tabs>
        <w:spacing w:line="360" w:lineRule="auto"/>
        <w:rPr>
          <w:rFonts w:ascii="仿宋_GB2312" w:eastAsia="仿宋_GB2312" w:hint="eastAsia"/>
          <w:kern w:val="32"/>
          <w:sz w:val="28"/>
          <w:u w:val="single"/>
        </w:rPr>
      </w:pPr>
      <w:r>
        <w:rPr>
          <w:rFonts w:ascii="仿宋_GB2312" w:eastAsia="仿宋_GB2312" w:hint="eastAsia"/>
          <w:kern w:val="32"/>
          <w:sz w:val="28"/>
          <w:u w:val="single"/>
        </w:rPr>
        <w:t>三  质量奖惩办法</w:t>
      </w:r>
      <w:r>
        <w:rPr>
          <w:rFonts w:ascii="仿宋_GB2312" w:eastAsia="仿宋_GB2312" w:hint="eastAsia"/>
          <w:kern w:val="32"/>
          <w:sz w:val="28"/>
          <w:u w:val="single"/>
        </w:rPr>
        <w:tab/>
      </w:r>
      <w:r>
        <w:rPr>
          <w:rFonts w:ascii="仿宋_GB2312" w:eastAsia="仿宋_GB2312" w:hint="eastAsia"/>
          <w:kern w:val="32"/>
          <w:sz w:val="28"/>
          <w:u w:val="single"/>
        </w:rPr>
        <w:t>12</w:t>
      </w:r>
    </w:p>
    <w:p>
      <w:pPr>
        <w:pStyle w:val="Normal0"/>
        <w:tabs>
          <w:tab w:val="right" w:leader="dot" w:pos="9176"/>
        </w:tabs>
        <w:spacing w:line="360" w:lineRule="auto"/>
        <w:rPr>
          <w:rFonts w:ascii="仿宋_GB2312" w:eastAsia="仿宋_GB2312" w:hint="eastAsia"/>
          <w:kern w:val="32"/>
          <w:sz w:val="28"/>
          <w:u w:val="single"/>
        </w:rPr>
      </w:pPr>
      <w:hyperlink r:id="rId35" w:anchor="_Toc274818381" w:history="1">
        <w:r>
          <w:rPr>
            <w:rFonts w:ascii="仿宋_GB2312" w:eastAsia="仿宋_GB2312" w:hint="eastAsia"/>
            <w:kern w:val="32"/>
            <w:sz w:val="28"/>
            <w:u w:val="single"/>
          </w:rPr>
          <w:t>四  工艺</w:t>
        </w:r>
        <w:r>
          <w:rPr>
            <w:rFonts w:ascii="仿宋_GB2312" w:eastAsia="仿宋_GB2312" w:hint="eastAsia"/>
            <w:kern w:val="32"/>
            <w:sz w:val="28"/>
            <w:u w:val="single"/>
            <w:lang w:eastAsia="zh-CN"/>
          </w:rPr>
          <w:t>管理管控</w:t>
        </w:r>
        <w:r>
          <w:rPr>
            <w:rFonts w:ascii="仿宋_GB2312" w:eastAsia="仿宋_GB2312" w:hint="eastAsia"/>
            <w:kern w:val="32"/>
            <w:sz w:val="28"/>
            <w:u w:val="single"/>
          </w:rPr>
          <w:t>制度</w:t>
        </w:r>
        <w:r>
          <w:rPr>
            <w:rFonts w:ascii="仿宋_GB2312" w:eastAsia="仿宋_GB2312" w:hint="eastAsia"/>
            <w:kern w:val="32"/>
            <w:sz w:val="28"/>
            <w:u w:val="single"/>
          </w:rPr>
          <w:tab/>
        </w:r>
      </w:hyperlink>
      <w:r>
        <w:rPr>
          <w:rFonts w:ascii="仿宋_GB2312" w:eastAsia="仿宋_GB2312" w:hint="eastAsia"/>
          <w:kern w:val="32"/>
          <w:sz w:val="28"/>
          <w:u w:val="single"/>
        </w:rPr>
        <w:t>18</w:t>
      </w:r>
    </w:p>
    <w:p>
      <w:pPr>
        <w:pStyle w:val="Normal0"/>
        <w:tabs>
          <w:tab w:val="right" w:leader="dot" w:pos="9176"/>
        </w:tabs>
        <w:spacing w:line="360" w:lineRule="auto"/>
        <w:rPr>
          <w:rFonts w:ascii="仿宋_GB2312" w:eastAsia="仿宋_GB2312" w:hint="eastAsia"/>
          <w:kern w:val="32"/>
          <w:sz w:val="28"/>
          <w:u w:val="single"/>
        </w:rPr>
      </w:pPr>
      <w:hyperlink r:id="rId35" w:anchor="_Toc274818382" w:history="1">
        <w:r>
          <w:rPr>
            <w:rFonts w:ascii="仿宋_GB2312" w:eastAsia="仿宋_GB2312" w:hint="eastAsia"/>
            <w:kern w:val="32"/>
            <w:sz w:val="28"/>
            <w:u w:val="single"/>
          </w:rPr>
          <w:t>五  焊接</w:t>
        </w:r>
        <w:r>
          <w:rPr>
            <w:rFonts w:ascii="仿宋_GB2312" w:eastAsia="仿宋_GB2312" w:hint="eastAsia"/>
            <w:kern w:val="32"/>
            <w:sz w:val="28"/>
            <w:u w:val="single"/>
            <w:lang w:eastAsia="zh-CN"/>
          </w:rPr>
          <w:t>管理管控</w:t>
        </w:r>
        <w:r>
          <w:rPr>
            <w:rFonts w:ascii="仿宋_GB2312" w:eastAsia="仿宋_GB2312" w:hint="eastAsia"/>
            <w:kern w:val="32"/>
            <w:sz w:val="28"/>
            <w:u w:val="single"/>
          </w:rPr>
          <w:t>制度</w:t>
        </w:r>
        <w:r>
          <w:rPr>
            <w:rFonts w:ascii="仿宋_GB2312" w:eastAsia="仿宋_GB2312" w:hint="eastAsia"/>
            <w:kern w:val="32"/>
            <w:sz w:val="28"/>
            <w:u w:val="single"/>
          </w:rPr>
          <w:tab/>
        </w:r>
        <w:r>
          <w:rPr>
            <w:rFonts w:ascii="仿宋_GB2312" w:eastAsia="仿宋_GB2312" w:hint="eastAsia"/>
            <w:kern w:val="32"/>
            <w:sz w:val="28"/>
            <w:u w:val="single"/>
          </w:rPr>
          <w:fldChar w:fldCharType="begin"/>
        </w:r>
        <w:r>
          <w:rPr>
            <w:rFonts w:ascii="仿宋_GB2312" w:eastAsia="仿宋_GB2312" w:hint="eastAsia"/>
            <w:kern w:val="32"/>
            <w:sz w:val="28"/>
            <w:u w:val="single"/>
          </w:rPr>
          <w:instrText xml:space="preserve"> PAGEREF _Toc274818382 \h </w:instrText>
        </w:r>
        <w:r>
          <w:rPr>
            <w:rFonts w:ascii="仿宋_GB2312" w:eastAsia="仿宋_GB2312"/>
            <w:kern w:val="32"/>
            <w:sz w:val="28"/>
            <w:u w:val="single"/>
          </w:rPr>
          <w:fldChar w:fldCharType="separate"/>
        </w:r>
        <w:r>
          <w:rPr>
            <w:rFonts w:ascii="仿宋_GB2312" w:eastAsia="仿宋_GB2312"/>
            <w:kern w:val="32"/>
            <w:sz w:val="28"/>
            <w:u w:val="single"/>
          </w:rPr>
          <w:t>26</w:t>
        </w:r>
        <w:r>
          <w:rPr>
            <w:rFonts w:ascii="仿宋_GB2312" w:eastAsia="仿宋_GB2312" w:hint="eastAsia"/>
            <w:kern w:val="32"/>
            <w:sz w:val="28"/>
            <w:u w:val="single"/>
          </w:rPr>
          <w:fldChar w:fldCharType="end"/>
        </w:r>
      </w:hyperlink>
    </w:p>
    <w:p>
      <w:pPr>
        <w:pStyle w:val="Normal0"/>
        <w:tabs>
          <w:tab w:val="right" w:leader="dot" w:pos="9176"/>
        </w:tabs>
        <w:spacing w:line="360" w:lineRule="auto"/>
        <w:rPr>
          <w:rFonts w:ascii="仿宋_GB2312" w:eastAsia="仿宋_GB2312" w:hint="eastAsia"/>
          <w:kern w:val="32"/>
          <w:sz w:val="28"/>
          <w:u w:val="single"/>
        </w:rPr>
      </w:pPr>
      <w:hyperlink r:id="rId35" w:anchor="_Toc274818383" w:history="1">
        <w:r>
          <w:rPr>
            <w:rFonts w:ascii="仿宋_GB2312" w:eastAsia="仿宋_GB2312" w:hint="eastAsia"/>
            <w:kern w:val="32"/>
            <w:sz w:val="28"/>
            <w:u w:val="single"/>
          </w:rPr>
          <w:t>六  质量检验</w:t>
        </w:r>
        <w:r>
          <w:rPr>
            <w:rFonts w:ascii="仿宋_GB2312" w:eastAsia="仿宋_GB2312" w:hint="eastAsia"/>
            <w:kern w:val="32"/>
            <w:sz w:val="28"/>
            <w:u w:val="single"/>
            <w:lang w:eastAsia="zh-CN"/>
          </w:rPr>
          <w:t>管理管控</w:t>
        </w:r>
        <w:r>
          <w:rPr>
            <w:rFonts w:ascii="仿宋_GB2312" w:eastAsia="仿宋_GB2312" w:hint="eastAsia"/>
            <w:kern w:val="32"/>
            <w:sz w:val="28"/>
            <w:u w:val="single"/>
          </w:rPr>
          <w:t>制度</w:t>
        </w:r>
        <w:r>
          <w:rPr>
            <w:rFonts w:ascii="仿宋_GB2312" w:eastAsia="仿宋_GB2312" w:hint="eastAsia"/>
            <w:kern w:val="32"/>
            <w:sz w:val="28"/>
            <w:u w:val="single"/>
          </w:rPr>
          <w:tab/>
        </w:r>
        <w:r>
          <w:rPr>
            <w:rFonts w:ascii="仿宋_GB2312" w:eastAsia="仿宋_GB2312" w:hint="eastAsia"/>
            <w:kern w:val="32"/>
            <w:sz w:val="28"/>
            <w:u w:val="single"/>
          </w:rPr>
          <w:t>31</w:t>
        </w:r>
      </w:hyperlink>
    </w:p>
    <w:p>
      <w:pPr>
        <w:pStyle w:val="Normal0"/>
        <w:tabs>
          <w:tab w:val="right" w:leader="dot" w:pos="9176"/>
        </w:tabs>
        <w:spacing w:line="360" w:lineRule="auto"/>
        <w:rPr>
          <w:rFonts w:ascii="仿宋_GB2312" w:eastAsia="仿宋_GB2312" w:hint="eastAsia"/>
          <w:kern w:val="32"/>
          <w:sz w:val="28"/>
          <w:u w:val="single"/>
        </w:rPr>
      </w:pPr>
      <w:hyperlink r:id="rId35" w:anchor="_Toc274818384" w:history="1">
        <w:r>
          <w:rPr>
            <w:rFonts w:ascii="仿宋_GB2312" w:eastAsia="仿宋_GB2312" w:hint="eastAsia"/>
            <w:kern w:val="32"/>
            <w:sz w:val="28"/>
            <w:u w:val="single"/>
          </w:rPr>
          <w:t>七  档案</w:t>
        </w:r>
        <w:r>
          <w:rPr>
            <w:rFonts w:ascii="仿宋_GB2312" w:eastAsia="仿宋_GB2312" w:hint="eastAsia"/>
            <w:kern w:val="32"/>
            <w:sz w:val="28"/>
            <w:u w:val="single"/>
            <w:lang w:eastAsia="zh-CN"/>
          </w:rPr>
          <w:t>管理管控</w:t>
        </w:r>
        <w:r>
          <w:rPr>
            <w:rFonts w:ascii="仿宋_GB2312" w:eastAsia="仿宋_GB2312" w:hint="eastAsia"/>
            <w:kern w:val="32"/>
            <w:sz w:val="28"/>
            <w:u w:val="single"/>
          </w:rPr>
          <w:t>制度</w:t>
        </w:r>
        <w:r>
          <w:rPr>
            <w:rFonts w:ascii="仿宋_GB2312" w:eastAsia="仿宋_GB2312" w:hint="eastAsia"/>
            <w:kern w:val="32"/>
            <w:sz w:val="28"/>
            <w:u w:val="single"/>
          </w:rPr>
          <w:tab/>
        </w:r>
      </w:hyperlink>
      <w:r>
        <w:rPr>
          <w:rFonts w:ascii="仿宋_GB2312" w:eastAsia="仿宋_GB2312" w:hint="eastAsia"/>
          <w:kern w:val="32"/>
          <w:sz w:val="28"/>
          <w:u w:val="single"/>
        </w:rPr>
        <w:t>34</w:t>
      </w:r>
    </w:p>
    <w:p>
      <w:pPr>
        <w:pStyle w:val="Normal0"/>
        <w:tabs>
          <w:tab w:val="right" w:leader="dot" w:pos="9176"/>
        </w:tabs>
        <w:spacing w:line="360" w:lineRule="auto"/>
        <w:rPr>
          <w:rFonts w:ascii="仿宋_GB2312" w:eastAsia="仿宋_GB2312" w:hint="eastAsia"/>
          <w:kern w:val="32"/>
          <w:sz w:val="28"/>
          <w:u w:val="single"/>
        </w:rPr>
      </w:pPr>
      <w:hyperlink r:id="rId35" w:anchor="_Toc274818385" w:history="1">
        <w:r>
          <w:rPr>
            <w:rFonts w:ascii="仿宋_GB2312" w:eastAsia="仿宋_GB2312" w:hint="eastAsia"/>
            <w:kern w:val="32"/>
            <w:sz w:val="28"/>
            <w:u w:val="single"/>
          </w:rPr>
          <w:t>八  教育培训</w:t>
        </w:r>
        <w:r>
          <w:rPr>
            <w:rFonts w:ascii="仿宋_GB2312" w:eastAsia="仿宋_GB2312" w:hint="eastAsia"/>
            <w:kern w:val="32"/>
            <w:sz w:val="28"/>
            <w:u w:val="single"/>
            <w:lang w:eastAsia="zh-CN"/>
          </w:rPr>
          <w:t>管理管控</w:t>
        </w:r>
        <w:r>
          <w:rPr>
            <w:rFonts w:ascii="仿宋_GB2312" w:eastAsia="仿宋_GB2312" w:hint="eastAsia"/>
            <w:kern w:val="32"/>
            <w:sz w:val="28"/>
            <w:u w:val="single"/>
          </w:rPr>
          <w:t>制度</w:t>
        </w:r>
        <w:r>
          <w:rPr>
            <w:rFonts w:ascii="仿宋_GB2312" w:eastAsia="仿宋_GB2312" w:hint="eastAsia"/>
            <w:kern w:val="32"/>
            <w:sz w:val="28"/>
            <w:u w:val="single"/>
          </w:rPr>
          <w:tab/>
        </w:r>
      </w:hyperlink>
      <w:r>
        <w:rPr>
          <w:rFonts w:ascii="仿宋_GB2312" w:eastAsia="仿宋_GB2312" w:hint="eastAsia"/>
          <w:kern w:val="32"/>
          <w:sz w:val="28"/>
          <w:u w:val="single"/>
        </w:rPr>
        <w:t>37</w:t>
      </w:r>
    </w:p>
    <w:p>
      <w:pPr>
        <w:pStyle w:val="Normal0"/>
        <w:tabs>
          <w:tab w:val="right" w:leader="dot" w:pos="9176"/>
        </w:tabs>
        <w:spacing w:line="360" w:lineRule="auto"/>
        <w:rPr>
          <w:rFonts w:ascii="仿宋_GB2312" w:eastAsia="仿宋_GB2312" w:hint="eastAsia"/>
          <w:kern w:val="32"/>
          <w:sz w:val="28"/>
          <w:u w:val="single"/>
        </w:rPr>
      </w:pPr>
      <w:hyperlink r:id="rId35" w:anchor="_Toc274818385" w:history="1">
        <w:r>
          <w:rPr>
            <w:rFonts w:ascii="仿宋_GB2312" w:eastAsia="仿宋_GB2312" w:hint="eastAsia"/>
            <w:kern w:val="32"/>
            <w:sz w:val="28"/>
            <w:u w:val="single"/>
          </w:rPr>
          <w:t>九  图样资料审查制度</w:t>
        </w:r>
        <w:r>
          <w:rPr>
            <w:rFonts w:ascii="仿宋_GB2312" w:eastAsia="仿宋_GB2312" w:hint="eastAsia"/>
            <w:kern w:val="32"/>
            <w:sz w:val="28"/>
            <w:u w:val="single"/>
          </w:rPr>
          <w:tab/>
        </w:r>
        <w:r>
          <w:rPr>
            <w:rFonts w:ascii="仿宋_GB2312" w:eastAsia="仿宋_GB2312" w:hint="eastAsia"/>
            <w:kern w:val="32"/>
            <w:sz w:val="28"/>
            <w:u w:val="single"/>
          </w:rPr>
          <w:fldChar w:fldCharType="begin"/>
        </w:r>
        <w:r>
          <w:rPr>
            <w:rFonts w:ascii="仿宋_GB2312" w:eastAsia="仿宋_GB2312" w:hint="eastAsia"/>
            <w:kern w:val="32"/>
            <w:sz w:val="28"/>
            <w:u w:val="single"/>
          </w:rPr>
          <w:instrText xml:space="preserve"> PAGEREF _Toc274818385 \h </w:instrText>
        </w:r>
        <w:r>
          <w:rPr>
            <w:rFonts w:ascii="仿宋_GB2312" w:eastAsia="仿宋_GB2312"/>
            <w:kern w:val="32"/>
            <w:sz w:val="28"/>
            <w:u w:val="single"/>
          </w:rPr>
          <w:fldChar w:fldCharType="separate"/>
        </w:r>
        <w:r>
          <w:rPr>
            <w:rFonts w:ascii="仿宋_GB2312" w:eastAsia="仿宋_GB2312"/>
            <w:kern w:val="32"/>
            <w:sz w:val="28"/>
            <w:u w:val="single"/>
          </w:rPr>
          <w:t>32</w:t>
        </w:r>
        <w:r>
          <w:rPr>
            <w:rFonts w:ascii="仿宋_GB2312" w:eastAsia="仿宋_GB2312" w:hint="eastAsia"/>
            <w:kern w:val="32"/>
            <w:sz w:val="28"/>
            <w:u w:val="single"/>
          </w:rPr>
          <w:fldChar w:fldCharType="end"/>
        </w:r>
      </w:hyperlink>
    </w:p>
    <w:p>
      <w:pPr>
        <w:pStyle w:val="Normal0"/>
        <w:tabs>
          <w:tab w:val="right" w:leader="dot" w:pos="9176"/>
        </w:tabs>
        <w:spacing w:line="360" w:lineRule="auto"/>
        <w:rPr>
          <w:rFonts w:ascii="仿宋_GB2312" w:eastAsia="仿宋_GB2312" w:hint="eastAsia"/>
          <w:kern w:val="32"/>
          <w:sz w:val="28"/>
          <w:u w:val="single"/>
        </w:rPr>
      </w:pPr>
      <w:hyperlink r:id="rId35" w:anchor="_Toc274818387" w:history="1">
        <w:r>
          <w:rPr>
            <w:rFonts w:ascii="仿宋_GB2312" w:eastAsia="仿宋_GB2312" w:hint="eastAsia"/>
            <w:kern w:val="32"/>
            <w:sz w:val="28"/>
            <w:u w:val="single"/>
          </w:rPr>
          <w:t>十  技术文件</w:t>
        </w:r>
        <w:r>
          <w:rPr>
            <w:rFonts w:ascii="仿宋_GB2312" w:eastAsia="仿宋_GB2312" w:hint="eastAsia"/>
            <w:kern w:val="32"/>
            <w:sz w:val="28"/>
            <w:u w:val="single"/>
            <w:lang w:eastAsia="zh-CN"/>
          </w:rPr>
          <w:t>管理管控</w:t>
        </w:r>
        <w:r>
          <w:rPr>
            <w:rFonts w:ascii="仿宋_GB2312" w:eastAsia="仿宋_GB2312" w:hint="eastAsia"/>
            <w:kern w:val="32"/>
            <w:sz w:val="28"/>
            <w:u w:val="single"/>
          </w:rPr>
          <w:t>制度</w:t>
        </w:r>
        <w:r>
          <w:rPr>
            <w:rFonts w:ascii="仿宋_GB2312" w:eastAsia="仿宋_GB2312" w:hint="eastAsia"/>
            <w:kern w:val="32"/>
            <w:sz w:val="28"/>
            <w:u w:val="single"/>
          </w:rPr>
          <w:tab/>
        </w:r>
      </w:hyperlink>
      <w:r>
        <w:rPr>
          <w:rFonts w:ascii="仿宋_GB2312" w:eastAsia="仿宋_GB2312" w:hint="eastAsia"/>
          <w:kern w:val="32"/>
          <w:sz w:val="28"/>
          <w:u w:val="single"/>
        </w:rPr>
        <w:t>40</w:t>
      </w:r>
    </w:p>
    <w:p>
      <w:pPr>
        <w:pStyle w:val="Normal0"/>
        <w:tabs>
          <w:tab w:val="right" w:leader="dot" w:pos="9176"/>
        </w:tabs>
        <w:spacing w:line="360" w:lineRule="auto"/>
        <w:rPr>
          <w:rFonts w:ascii="仿宋_GB2312" w:eastAsia="仿宋_GB2312" w:hint="eastAsia"/>
          <w:kern w:val="32"/>
          <w:sz w:val="28"/>
          <w:u w:val="single"/>
        </w:rPr>
      </w:pPr>
      <w:hyperlink r:id="rId35" w:anchor="_Toc274818388" w:history="1">
        <w:r>
          <w:rPr>
            <w:rFonts w:ascii="仿宋_GB2312" w:eastAsia="仿宋_GB2312" w:hint="eastAsia"/>
            <w:kern w:val="32"/>
            <w:sz w:val="28"/>
            <w:u w:val="single"/>
          </w:rPr>
          <w:t>十一  焊接工艺评定制度</w:t>
        </w:r>
        <w:r>
          <w:rPr>
            <w:rFonts w:ascii="仿宋_GB2312" w:eastAsia="仿宋_GB2312" w:hint="eastAsia"/>
            <w:kern w:val="32"/>
            <w:sz w:val="28"/>
            <w:u w:val="single"/>
          </w:rPr>
          <w:tab/>
        </w:r>
      </w:hyperlink>
      <w:r>
        <w:rPr>
          <w:rFonts w:ascii="仿宋_GB2312" w:eastAsia="仿宋_GB2312" w:hint="eastAsia"/>
          <w:kern w:val="32"/>
          <w:sz w:val="28"/>
          <w:u w:val="single"/>
        </w:rPr>
        <w:t>41</w:t>
      </w:r>
    </w:p>
    <w:p>
      <w:pPr>
        <w:pStyle w:val="Normal0"/>
        <w:tabs>
          <w:tab w:val="right" w:leader="dot" w:pos="9176"/>
        </w:tabs>
        <w:spacing w:line="360" w:lineRule="auto"/>
        <w:rPr>
          <w:rFonts w:ascii="仿宋_GB2312" w:eastAsia="仿宋_GB2312" w:hint="eastAsia"/>
          <w:kern w:val="32"/>
          <w:sz w:val="28"/>
          <w:u w:val="single"/>
        </w:rPr>
      </w:pPr>
      <w:hyperlink r:id="rId35" w:anchor="_Toc274818389" w:history="1">
        <w:r>
          <w:rPr>
            <w:rFonts w:ascii="仿宋_GB2312" w:eastAsia="仿宋_GB2312" w:hint="eastAsia"/>
            <w:kern w:val="32"/>
            <w:sz w:val="28"/>
            <w:u w:val="single"/>
          </w:rPr>
          <w:t>十二  用户服务与意见处理制度</w:t>
        </w:r>
        <w:r>
          <w:rPr>
            <w:rFonts w:ascii="仿宋_GB2312" w:eastAsia="仿宋_GB2312" w:hint="eastAsia"/>
            <w:kern w:val="32"/>
            <w:sz w:val="28"/>
            <w:u w:val="single"/>
          </w:rPr>
          <w:tab/>
        </w:r>
      </w:hyperlink>
      <w:r>
        <w:rPr>
          <w:rFonts w:ascii="仿宋_GB2312" w:eastAsia="仿宋_GB2312" w:hint="eastAsia"/>
          <w:kern w:val="32"/>
          <w:sz w:val="28"/>
          <w:u w:val="single"/>
        </w:rPr>
        <w:t>45</w:t>
      </w:r>
    </w:p>
    <w:p>
      <w:pPr>
        <w:pStyle w:val="Normal0"/>
        <w:tabs>
          <w:tab w:val="right" w:leader="dot" w:pos="9176"/>
        </w:tabs>
        <w:spacing w:line="360" w:lineRule="auto"/>
        <w:rPr>
          <w:rFonts w:ascii="仿宋_GB2312" w:eastAsia="仿宋_GB2312" w:hint="eastAsia"/>
          <w:kern w:val="32"/>
          <w:sz w:val="28"/>
          <w:u w:val="single"/>
        </w:rPr>
      </w:pPr>
      <w:r>
        <w:rPr>
          <w:rFonts w:ascii="仿宋_GB2312" w:eastAsia="仿宋_GB2312" w:hint="eastAsia"/>
          <w:kern w:val="32"/>
          <w:sz w:val="28"/>
          <w:u w:val="single"/>
        </w:rPr>
        <w:t>十三  质量信息反馈与处理制度</w:t>
      </w:r>
      <w:r>
        <w:rPr>
          <w:rFonts w:ascii="仿宋_GB2312" w:eastAsia="仿宋_GB2312" w:hint="eastAsia"/>
          <w:kern w:val="32"/>
          <w:sz w:val="28"/>
          <w:u w:val="single"/>
        </w:rPr>
        <w:tab/>
      </w:r>
      <w:r>
        <w:rPr>
          <w:rFonts w:ascii="仿宋_GB2312" w:eastAsia="仿宋_GB2312" w:hint="eastAsia"/>
          <w:kern w:val="32"/>
          <w:sz w:val="28"/>
          <w:u w:val="single"/>
        </w:rPr>
        <w:t>47</w:t>
      </w:r>
    </w:p>
    <w:p>
      <w:pPr>
        <w:pStyle w:val="Normal0"/>
        <w:tabs>
          <w:tab w:val="right" w:leader="dot" w:pos="9176"/>
        </w:tabs>
        <w:spacing w:line="360" w:lineRule="auto"/>
        <w:rPr>
          <w:rFonts w:ascii="仿宋_GB2312" w:eastAsia="仿宋_GB2312" w:hint="eastAsia"/>
          <w:kern w:val="32"/>
          <w:sz w:val="28"/>
          <w:u w:val="single"/>
        </w:rPr>
      </w:pPr>
      <w:hyperlink r:id="rId35" w:anchor="_Toc274818391" w:history="1">
        <w:r>
          <w:rPr>
            <w:rFonts w:ascii="仿宋_GB2312" w:eastAsia="仿宋_GB2312" w:hint="eastAsia"/>
            <w:kern w:val="32"/>
            <w:sz w:val="28"/>
            <w:u w:val="single"/>
          </w:rPr>
          <w:t>十四  焊工培训考核</w:t>
        </w:r>
        <w:r>
          <w:rPr>
            <w:rFonts w:ascii="仿宋_GB2312" w:eastAsia="仿宋_GB2312" w:hint="eastAsia"/>
            <w:kern w:val="32"/>
            <w:sz w:val="28"/>
            <w:u w:val="single"/>
            <w:lang w:eastAsia="zh-CN"/>
          </w:rPr>
          <w:t>管理管控</w:t>
        </w:r>
        <w:r>
          <w:rPr>
            <w:rFonts w:ascii="仿宋_GB2312" w:eastAsia="仿宋_GB2312" w:hint="eastAsia"/>
            <w:kern w:val="32"/>
            <w:sz w:val="28"/>
            <w:u w:val="single"/>
          </w:rPr>
          <w:t>制度</w:t>
        </w:r>
        <w:r>
          <w:rPr>
            <w:rFonts w:ascii="仿宋_GB2312" w:eastAsia="仿宋_GB2312" w:hint="eastAsia"/>
            <w:kern w:val="32"/>
            <w:sz w:val="28"/>
            <w:u w:val="single"/>
          </w:rPr>
          <w:tab/>
        </w:r>
      </w:hyperlink>
      <w:r>
        <w:rPr>
          <w:rFonts w:ascii="仿宋_GB2312" w:eastAsia="仿宋_GB2312" w:hint="eastAsia"/>
          <w:kern w:val="32"/>
          <w:sz w:val="28"/>
          <w:u w:val="single"/>
        </w:rPr>
        <w:t>51</w:t>
      </w:r>
    </w:p>
    <w:p>
      <w:pPr>
        <w:pStyle w:val="Normal0"/>
        <w:tabs>
          <w:tab w:val="right" w:leader="dot" w:pos="9176"/>
        </w:tabs>
        <w:spacing w:line="360" w:lineRule="auto"/>
        <w:rPr>
          <w:rFonts w:ascii="仿宋_GB2312" w:eastAsia="仿宋_GB2312" w:hint="eastAsia"/>
          <w:kern w:val="32"/>
          <w:sz w:val="28"/>
          <w:u w:val="single"/>
        </w:rPr>
      </w:pPr>
      <w:hyperlink r:id="rId35" w:anchor="_Toc274818391" w:history="1">
        <w:r>
          <w:rPr>
            <w:rFonts w:ascii="仿宋_GB2312" w:eastAsia="仿宋_GB2312" w:hint="eastAsia"/>
            <w:kern w:val="32"/>
            <w:sz w:val="28"/>
            <w:u w:val="single"/>
          </w:rPr>
          <w:t>十五  产品标识</w:t>
        </w:r>
        <w:r>
          <w:rPr>
            <w:rFonts w:ascii="仿宋_GB2312" w:eastAsia="仿宋_GB2312" w:hint="eastAsia"/>
            <w:kern w:val="32"/>
            <w:sz w:val="28"/>
            <w:u w:val="single"/>
            <w:lang w:eastAsia="zh-CN"/>
          </w:rPr>
          <w:t>管理管控</w:t>
        </w:r>
        <w:r>
          <w:rPr>
            <w:rFonts w:ascii="仿宋_GB2312" w:eastAsia="仿宋_GB2312" w:hint="eastAsia"/>
            <w:kern w:val="32"/>
            <w:sz w:val="28"/>
            <w:u w:val="single"/>
          </w:rPr>
          <w:t>办法</w:t>
        </w:r>
        <w:r>
          <w:rPr>
            <w:rFonts w:ascii="仿宋_GB2312" w:eastAsia="仿宋_GB2312" w:hint="eastAsia"/>
            <w:kern w:val="32"/>
            <w:sz w:val="28"/>
            <w:u w:val="single"/>
          </w:rPr>
          <w:tab/>
        </w:r>
      </w:hyperlink>
      <w:r>
        <w:rPr>
          <w:rFonts w:ascii="仿宋_GB2312" w:eastAsia="仿宋_GB2312" w:hint="eastAsia"/>
          <w:kern w:val="32"/>
          <w:sz w:val="28"/>
          <w:u w:val="single"/>
        </w:rPr>
        <w:t>53</w:t>
      </w:r>
    </w:p>
    <w:p>
      <w:pPr>
        <w:pStyle w:val="Normal0"/>
        <w:tabs>
          <w:tab w:val="right" w:leader="dot" w:pos="9176"/>
        </w:tabs>
        <w:spacing w:line="360" w:lineRule="auto"/>
        <w:rPr>
          <w:rFonts w:ascii="仿宋_GB2312" w:eastAsia="仿宋_GB2312" w:hint="eastAsia"/>
          <w:kern w:val="32"/>
          <w:sz w:val="28"/>
          <w:u w:val="single"/>
        </w:rPr>
      </w:pPr>
      <w:hyperlink r:id="rId35" w:anchor="_Toc274818391" w:history="1">
        <w:r>
          <w:rPr>
            <w:rFonts w:ascii="仿宋_GB2312" w:eastAsia="仿宋_GB2312" w:hint="eastAsia"/>
            <w:kern w:val="32"/>
            <w:sz w:val="28"/>
            <w:u w:val="single"/>
          </w:rPr>
          <w:t>十六  不合格品控制程序</w:t>
        </w:r>
        <w:r>
          <w:rPr>
            <w:rFonts w:ascii="仿宋_GB2312" w:eastAsia="仿宋_GB2312" w:hint="eastAsia"/>
            <w:kern w:val="32"/>
            <w:sz w:val="28"/>
            <w:u w:val="single"/>
          </w:rPr>
          <w:tab/>
        </w:r>
      </w:hyperlink>
      <w:r>
        <w:rPr>
          <w:rFonts w:ascii="仿宋_GB2312" w:eastAsia="仿宋_GB2312" w:hint="eastAsia"/>
          <w:kern w:val="32"/>
          <w:sz w:val="28"/>
          <w:u w:val="single"/>
        </w:rPr>
        <w:t>57</w:t>
      </w:r>
    </w:p>
    <w:p>
      <w:pPr>
        <w:pStyle w:val="Normal0"/>
        <w:tabs>
          <w:tab w:val="right" w:leader="dot" w:pos="9176"/>
        </w:tabs>
        <w:spacing w:line="360" w:lineRule="auto"/>
        <w:rPr>
          <w:rFonts w:ascii="仿宋_GB2312" w:eastAsia="仿宋_GB2312" w:hint="eastAsia"/>
          <w:kern w:val="32"/>
          <w:sz w:val="28"/>
          <w:u w:val="single"/>
        </w:rPr>
      </w:pPr>
    </w:p>
    <w:p>
      <w:pPr>
        <w:pStyle w:val="Normal0"/>
        <w:spacing w:line="360" w:lineRule="auto"/>
        <w:jc w:val="center"/>
        <w:rPr>
          <w:kern w:val="32"/>
          <w:sz w:val="36"/>
          <w:szCs w:val="36"/>
        </w:rPr>
        <w:sectPr>
          <w:headerReference w:type="even" r:id="rId36"/>
          <w:headerReference w:type="default" r:id="rId37"/>
          <w:footerReference w:type="even" r:id="rId38"/>
          <w:footerReference w:type="default" r:id="rId39"/>
          <w:headerReference w:type="first" r:id="rId40"/>
          <w:footerReference w:type="first" r:id="rId41"/>
          <w:pgSz w:w="11906" w:h="16838"/>
          <w:pgMar w:top="1134" w:right="1134" w:bottom="1418" w:left="1474" w:header="851" w:footer="992" w:gutter="0"/>
          <w:pgNumType w:fmt="numberInDash" w:start="0"/>
          <w:cols w:num="1" w:space="708"/>
          <w:docGrid w:linePitch="312" w:charSpace="0"/>
        </w:sectPr>
      </w:pPr>
      <w:r>
        <w:rPr>
          <w:rFonts w:ascii="仿宋_GB2312" w:eastAsia="仿宋_GB2312" w:hint="eastAsia"/>
          <w:kern w:val="32"/>
          <w:sz w:val="28"/>
          <w:szCs w:val="36"/>
          <w:u w:val="single"/>
        </w:rPr>
        <w:fldChar w:fldCharType="end"/>
      </w:r>
    </w:p>
    <w:p>
      <w:pPr>
        <w:pStyle w:val="Normal0"/>
        <w:pageBreakBefore/>
        <w:spacing w:before="360" w:beforeLines="150" w:after="240" w:afterLines="100"/>
        <w:jc w:val="center"/>
        <w:rPr>
          <w:rFonts w:hint="eastAsia"/>
          <w:kern w:val="32"/>
          <w:sz w:val="36"/>
          <w:szCs w:val="36"/>
        </w:rPr>
      </w:pPr>
      <w:r>
        <w:rPr>
          <w:rFonts w:hint="eastAsia"/>
          <w:kern w:val="32"/>
          <w:sz w:val="36"/>
          <w:szCs w:val="36"/>
        </w:rPr>
        <w:t>一  技术</w:t>
      </w:r>
      <w:r>
        <w:rPr>
          <w:rFonts w:hint="eastAsia"/>
          <w:kern w:val="32"/>
          <w:sz w:val="36"/>
          <w:szCs w:val="36"/>
          <w:lang w:eastAsia="zh-CN"/>
        </w:rPr>
        <w:t>管理管控</w:t>
      </w:r>
      <w:r>
        <w:rPr>
          <w:rFonts w:hint="eastAsia"/>
          <w:kern w:val="32"/>
          <w:sz w:val="36"/>
          <w:szCs w:val="36"/>
        </w:rPr>
        <w:t>办法</w:t>
      </w:r>
      <w:bookmarkEnd w:id="1"/>
    </w:p>
    <w:p>
      <w:pPr>
        <w:pStyle w:val="Normal0"/>
        <w:spacing w:before="360" w:beforeLines="150" w:after="240" w:afterLines="100" w:line="360" w:lineRule="auto"/>
        <w:rPr>
          <w:rFonts w:ascii="仿宋_GB2312" w:eastAsia="仿宋_GB2312" w:hint="eastAsia"/>
          <w:sz w:val="32"/>
          <w:szCs w:val="32"/>
        </w:rPr>
      </w:pPr>
      <w:r>
        <w:rPr>
          <w:rFonts w:ascii="仿宋_GB2312" w:eastAsia="仿宋_GB2312" w:hint="eastAsia"/>
          <w:sz w:val="32"/>
          <w:szCs w:val="32"/>
        </w:rPr>
        <w:t>1    总    则</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1.1为使</w:t>
      </w:r>
      <w:r>
        <w:rPr>
          <w:rFonts w:ascii="仿宋_GB2312" w:eastAsia="仿宋_GB2312" w:hint="eastAsia"/>
          <w:sz w:val="28"/>
          <w:szCs w:val="28"/>
          <w:lang w:eastAsia="zh-CN"/>
        </w:rPr>
        <w:t>相关项目</w:t>
      </w:r>
      <w:r>
        <w:rPr>
          <w:rFonts w:ascii="仿宋_GB2312" w:eastAsia="仿宋_GB2312" w:hint="eastAsia"/>
          <w:sz w:val="28"/>
          <w:szCs w:val="28"/>
        </w:rPr>
        <w:t>部承接的工程</w:t>
      </w:r>
      <w:r>
        <w:rPr>
          <w:rFonts w:ascii="仿宋_GB2312" w:eastAsia="仿宋_GB2312" w:hint="eastAsia"/>
          <w:sz w:val="28"/>
          <w:szCs w:val="28"/>
          <w:lang w:eastAsia="zh-CN"/>
        </w:rPr>
        <w:t>相关项目</w:t>
      </w:r>
      <w:r>
        <w:rPr>
          <w:rFonts w:ascii="仿宋_GB2312" w:eastAsia="仿宋_GB2312" w:hint="eastAsia"/>
          <w:sz w:val="28"/>
          <w:szCs w:val="28"/>
        </w:rPr>
        <w:t>按质量、环境与职业健康安全</w:t>
      </w:r>
      <w:r>
        <w:rPr>
          <w:rFonts w:ascii="仿宋_GB2312" w:eastAsia="仿宋_GB2312" w:hint="eastAsia"/>
          <w:sz w:val="28"/>
          <w:szCs w:val="28"/>
          <w:lang w:eastAsia="zh-CN"/>
        </w:rPr>
        <w:t>管理管控</w:t>
      </w:r>
      <w:r>
        <w:rPr>
          <w:rFonts w:ascii="仿宋_GB2312" w:eastAsia="仿宋_GB2312" w:hint="eastAsia"/>
          <w:sz w:val="28"/>
          <w:szCs w:val="28"/>
        </w:rPr>
        <w:t>体系正常、有效运行，产品质量能够满足标准、规范、图纸、</w:t>
      </w:r>
      <w:r>
        <w:rPr>
          <w:rFonts w:ascii="仿宋_GB2312" w:eastAsia="仿宋_GB2312" w:hint="eastAsia"/>
          <w:sz w:val="28"/>
          <w:szCs w:val="28"/>
          <w:lang w:eastAsia="zh-CN"/>
        </w:rPr>
        <w:t>合同合约</w:t>
      </w:r>
      <w:r>
        <w:rPr>
          <w:rFonts w:ascii="仿宋_GB2312" w:eastAsia="仿宋_GB2312" w:hint="eastAsia"/>
          <w:sz w:val="28"/>
          <w:szCs w:val="28"/>
        </w:rPr>
        <w:t>以及顾客的要求，实现公司及</w:t>
      </w:r>
      <w:r>
        <w:rPr>
          <w:rFonts w:ascii="仿宋_GB2312" w:eastAsia="仿宋_GB2312" w:hint="eastAsia"/>
          <w:sz w:val="28"/>
          <w:szCs w:val="28"/>
          <w:lang w:eastAsia="zh-CN"/>
        </w:rPr>
        <w:t>相关项目</w:t>
      </w:r>
      <w:r>
        <w:rPr>
          <w:rFonts w:ascii="仿宋_GB2312" w:eastAsia="仿宋_GB2312" w:hint="eastAsia"/>
          <w:sz w:val="28"/>
          <w:szCs w:val="28"/>
        </w:rPr>
        <w:t>部的质量方针目标，依据公司质量</w:t>
      </w:r>
      <w:r>
        <w:rPr>
          <w:rFonts w:ascii="仿宋_GB2312" w:eastAsia="仿宋_GB2312" w:hint="eastAsia"/>
          <w:sz w:val="28"/>
          <w:szCs w:val="28"/>
          <w:lang w:eastAsia="zh-CN"/>
        </w:rPr>
        <w:t>管理管控</w:t>
      </w:r>
      <w:r>
        <w:rPr>
          <w:rFonts w:ascii="仿宋_GB2312" w:eastAsia="仿宋_GB2312" w:hint="eastAsia"/>
          <w:sz w:val="28"/>
          <w:szCs w:val="28"/>
        </w:rPr>
        <w:t>体系文件、职业健康安全</w:t>
      </w:r>
      <w:r>
        <w:rPr>
          <w:rFonts w:ascii="仿宋_GB2312" w:eastAsia="仿宋_GB2312" w:hint="eastAsia"/>
          <w:sz w:val="28"/>
          <w:szCs w:val="28"/>
          <w:lang w:eastAsia="zh-CN"/>
        </w:rPr>
        <w:t>管理管控</w:t>
      </w:r>
      <w:r>
        <w:rPr>
          <w:rFonts w:ascii="仿宋_GB2312" w:eastAsia="仿宋_GB2312" w:hint="eastAsia"/>
          <w:sz w:val="28"/>
          <w:szCs w:val="28"/>
        </w:rPr>
        <w:t>体系文件和《公司工程技术</w:t>
      </w:r>
      <w:r>
        <w:rPr>
          <w:rFonts w:ascii="仿宋_GB2312" w:eastAsia="仿宋_GB2312" w:hint="eastAsia"/>
          <w:sz w:val="28"/>
          <w:szCs w:val="28"/>
          <w:lang w:eastAsia="zh-CN"/>
        </w:rPr>
        <w:t>管理管控</w:t>
      </w:r>
      <w:r>
        <w:rPr>
          <w:rFonts w:ascii="仿宋_GB2312" w:eastAsia="仿宋_GB2312" w:hint="eastAsia"/>
          <w:sz w:val="28"/>
          <w:szCs w:val="28"/>
        </w:rPr>
        <w:t>办法》及有关规定，特制定本办法。</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1.2 本办法适用于</w:t>
      </w:r>
      <w:r>
        <w:rPr>
          <w:rFonts w:ascii="仿宋_GB2312" w:eastAsia="仿宋_GB2312" w:hint="eastAsia"/>
          <w:sz w:val="28"/>
          <w:szCs w:val="28"/>
          <w:lang w:eastAsia="zh-CN"/>
        </w:rPr>
        <w:t>相关项目</w:t>
      </w:r>
      <w:r>
        <w:rPr>
          <w:rFonts w:ascii="仿宋_GB2312" w:eastAsia="仿宋_GB2312" w:hint="eastAsia"/>
          <w:sz w:val="28"/>
          <w:szCs w:val="28"/>
        </w:rPr>
        <w:t>部所承接的金属结构设备制造、安装及其它的工业产品</w:t>
      </w:r>
      <w:r>
        <w:rPr>
          <w:rFonts w:ascii="仿宋_GB2312" w:eastAsia="仿宋_GB2312" w:hint="eastAsia"/>
          <w:sz w:val="28"/>
          <w:szCs w:val="28"/>
          <w:lang w:eastAsia="zh-CN"/>
        </w:rPr>
        <w:t>安装相关项目</w:t>
      </w:r>
      <w:r>
        <w:rPr>
          <w:rFonts w:ascii="仿宋_GB2312" w:eastAsia="仿宋_GB2312" w:hint="eastAsia"/>
          <w:sz w:val="28"/>
          <w:szCs w:val="28"/>
        </w:rPr>
        <w:t>。</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1.3本办法由技术质</w:t>
      </w:r>
      <w:r>
        <w:rPr>
          <w:rFonts w:ascii="仿宋_GB2312" w:eastAsia="仿宋_GB2312" w:hint="eastAsia"/>
          <w:sz w:val="28"/>
          <w:szCs w:val="28"/>
          <w:lang w:eastAsia="zh-CN"/>
        </w:rPr>
        <w:t>检</w:t>
      </w:r>
      <w:r>
        <w:rPr>
          <w:rFonts w:ascii="仿宋_GB2312" w:eastAsia="仿宋_GB2312" w:hint="eastAsia"/>
          <w:sz w:val="28"/>
          <w:szCs w:val="28"/>
        </w:rPr>
        <w:t>部负责督查执行情况。</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 xml:space="preserve">2  </w:t>
      </w:r>
      <w:r>
        <w:rPr>
          <w:rFonts w:ascii="仿宋_GB2312" w:eastAsia="仿宋_GB2312" w:hint="eastAsia"/>
          <w:sz w:val="32"/>
          <w:szCs w:val="32"/>
          <w:lang w:eastAsia="zh-CN"/>
        </w:rPr>
        <w:t>管理管控</w:t>
      </w:r>
      <w:r>
        <w:rPr>
          <w:rFonts w:ascii="仿宋_GB2312" w:eastAsia="仿宋_GB2312" w:hint="eastAsia"/>
          <w:sz w:val="32"/>
          <w:szCs w:val="32"/>
        </w:rPr>
        <w:t>程序及职责</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2.1</w:t>
      </w:r>
      <w:r>
        <w:rPr>
          <w:rFonts w:ascii="仿宋_GB2312" w:eastAsia="仿宋_GB2312" w:hint="eastAsia"/>
          <w:sz w:val="28"/>
          <w:szCs w:val="28"/>
          <w:lang w:eastAsia="zh-CN"/>
        </w:rPr>
        <w:t>相关项目</w:t>
      </w:r>
      <w:r>
        <w:rPr>
          <w:rFonts w:ascii="仿宋_GB2312" w:eastAsia="仿宋_GB2312" w:hint="eastAsia"/>
          <w:sz w:val="28"/>
          <w:szCs w:val="28"/>
        </w:rPr>
        <w:t>部经理是质量工作的第一责任人，对全</w:t>
      </w:r>
      <w:r>
        <w:rPr>
          <w:rFonts w:ascii="仿宋_GB2312" w:eastAsia="仿宋_GB2312" w:hint="eastAsia"/>
          <w:sz w:val="28"/>
          <w:szCs w:val="28"/>
          <w:lang w:eastAsia="zh-CN"/>
        </w:rPr>
        <w:t>相关项目</w:t>
      </w:r>
      <w:r>
        <w:rPr>
          <w:rFonts w:ascii="仿宋_GB2312" w:eastAsia="仿宋_GB2312" w:hint="eastAsia"/>
          <w:sz w:val="28"/>
          <w:szCs w:val="28"/>
        </w:rPr>
        <w:t>部的质量工作负全面责任。</w:t>
      </w:r>
      <w:r>
        <w:rPr>
          <w:rFonts w:ascii="仿宋_GB2312" w:eastAsia="仿宋_GB2312" w:hint="eastAsia"/>
          <w:sz w:val="28"/>
          <w:szCs w:val="28"/>
          <w:lang w:eastAsia="zh-CN"/>
        </w:rPr>
        <w:t>相关项目</w:t>
      </w:r>
      <w:r>
        <w:rPr>
          <w:rFonts w:ascii="仿宋_GB2312" w:eastAsia="仿宋_GB2312" w:hint="eastAsia"/>
          <w:sz w:val="28"/>
          <w:szCs w:val="28"/>
        </w:rPr>
        <w:t>部总工程师是技术质量主管责任人，负责质量体系的运行及</w:t>
      </w:r>
      <w:r>
        <w:rPr>
          <w:rFonts w:ascii="仿宋_GB2312" w:eastAsia="仿宋_GB2312" w:hint="eastAsia"/>
          <w:sz w:val="28"/>
          <w:szCs w:val="28"/>
          <w:lang w:eastAsia="zh-CN"/>
        </w:rPr>
        <w:t>管理管控</w:t>
      </w:r>
      <w:r>
        <w:rPr>
          <w:rFonts w:ascii="仿宋_GB2312" w:eastAsia="仿宋_GB2312" w:hint="eastAsia"/>
          <w:sz w:val="28"/>
          <w:szCs w:val="28"/>
        </w:rPr>
        <w:t>，领导</w:t>
      </w:r>
      <w:r>
        <w:rPr>
          <w:rFonts w:ascii="仿宋_GB2312" w:eastAsia="仿宋_GB2312" w:hint="eastAsia"/>
          <w:sz w:val="28"/>
          <w:szCs w:val="28"/>
          <w:lang w:eastAsia="zh-CN"/>
        </w:rPr>
        <w:t>相关项目</w:t>
      </w:r>
      <w:r>
        <w:rPr>
          <w:rFonts w:ascii="仿宋_GB2312" w:eastAsia="仿宋_GB2312" w:hint="eastAsia"/>
          <w:sz w:val="28"/>
          <w:szCs w:val="28"/>
        </w:rPr>
        <w:t>部技术质量</w:t>
      </w:r>
      <w:r>
        <w:rPr>
          <w:rFonts w:ascii="仿宋_GB2312" w:eastAsia="仿宋_GB2312" w:hint="eastAsia"/>
          <w:sz w:val="28"/>
          <w:szCs w:val="28"/>
          <w:lang w:eastAsia="zh-CN"/>
        </w:rPr>
        <w:t>管理管控</w:t>
      </w:r>
      <w:r>
        <w:rPr>
          <w:rFonts w:ascii="仿宋_GB2312" w:eastAsia="仿宋_GB2312" w:hint="eastAsia"/>
          <w:sz w:val="28"/>
          <w:szCs w:val="28"/>
        </w:rPr>
        <w:t>工作。</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2.2 技术质</w:t>
      </w:r>
      <w:r>
        <w:rPr>
          <w:rFonts w:ascii="仿宋_GB2312" w:eastAsia="仿宋_GB2312" w:hint="eastAsia"/>
          <w:sz w:val="28"/>
          <w:szCs w:val="28"/>
          <w:lang w:eastAsia="zh-CN"/>
        </w:rPr>
        <w:t>检</w:t>
      </w:r>
      <w:r>
        <w:rPr>
          <w:rFonts w:ascii="仿宋_GB2312" w:eastAsia="仿宋_GB2312" w:hint="eastAsia"/>
          <w:sz w:val="28"/>
          <w:szCs w:val="28"/>
        </w:rPr>
        <w:t>部为</w:t>
      </w:r>
      <w:r>
        <w:rPr>
          <w:rFonts w:ascii="仿宋_GB2312" w:eastAsia="仿宋_GB2312" w:hint="eastAsia"/>
          <w:sz w:val="28"/>
          <w:szCs w:val="28"/>
          <w:lang w:eastAsia="zh-CN"/>
        </w:rPr>
        <w:t>相关项目</w:t>
      </w:r>
      <w:r>
        <w:rPr>
          <w:rFonts w:ascii="仿宋_GB2312" w:eastAsia="仿宋_GB2312" w:hint="eastAsia"/>
          <w:sz w:val="28"/>
          <w:szCs w:val="28"/>
        </w:rPr>
        <w:t>部技术质</w:t>
      </w:r>
      <w:r>
        <w:rPr>
          <w:rFonts w:ascii="仿宋_GB2312" w:eastAsia="仿宋_GB2312" w:hint="eastAsia"/>
          <w:sz w:val="28"/>
          <w:szCs w:val="28"/>
          <w:lang w:eastAsia="zh-CN"/>
        </w:rPr>
        <w:t>检</w:t>
      </w:r>
      <w:r>
        <w:rPr>
          <w:rFonts w:ascii="仿宋_GB2312" w:eastAsia="仿宋_GB2312" w:hint="eastAsia"/>
          <w:sz w:val="28"/>
          <w:szCs w:val="28"/>
        </w:rPr>
        <w:t>归口</w:t>
      </w:r>
      <w:r>
        <w:rPr>
          <w:rFonts w:ascii="仿宋_GB2312" w:eastAsia="仿宋_GB2312" w:hint="eastAsia"/>
          <w:sz w:val="28"/>
          <w:szCs w:val="28"/>
          <w:lang w:eastAsia="zh-CN"/>
        </w:rPr>
        <w:t>管理管控</w:t>
      </w:r>
      <w:r>
        <w:rPr>
          <w:rFonts w:ascii="仿宋_GB2312" w:eastAsia="仿宋_GB2312" w:hint="eastAsia"/>
          <w:sz w:val="28"/>
          <w:szCs w:val="28"/>
        </w:rPr>
        <w:t>部门，具体负责质量体系的运行</w:t>
      </w:r>
      <w:r>
        <w:rPr>
          <w:rFonts w:ascii="仿宋_GB2312" w:eastAsia="仿宋_GB2312" w:hint="eastAsia"/>
          <w:sz w:val="28"/>
          <w:szCs w:val="28"/>
          <w:lang w:eastAsia="zh-CN"/>
        </w:rPr>
        <w:t>管理管控</w:t>
      </w:r>
      <w:r>
        <w:rPr>
          <w:rFonts w:ascii="仿宋_GB2312" w:eastAsia="仿宋_GB2312" w:hint="eastAsia"/>
          <w:sz w:val="28"/>
          <w:szCs w:val="28"/>
        </w:rPr>
        <w:t>和施工技术</w:t>
      </w:r>
      <w:r>
        <w:rPr>
          <w:rFonts w:ascii="仿宋_GB2312" w:eastAsia="仿宋_GB2312" w:hint="eastAsia"/>
          <w:sz w:val="28"/>
          <w:szCs w:val="28"/>
          <w:lang w:eastAsia="zh-CN"/>
        </w:rPr>
        <w:t>管理管控</w:t>
      </w:r>
      <w:r>
        <w:rPr>
          <w:rFonts w:ascii="仿宋_GB2312" w:eastAsia="仿宋_GB2312" w:hint="eastAsia"/>
          <w:sz w:val="28"/>
          <w:szCs w:val="28"/>
        </w:rPr>
        <w:t>、日常质量</w:t>
      </w:r>
      <w:r>
        <w:rPr>
          <w:rFonts w:ascii="仿宋_GB2312" w:eastAsia="仿宋_GB2312" w:hint="eastAsia"/>
          <w:sz w:val="28"/>
          <w:szCs w:val="28"/>
          <w:lang w:eastAsia="zh-CN"/>
        </w:rPr>
        <w:t>管理管控</w:t>
      </w:r>
      <w:r>
        <w:rPr>
          <w:rFonts w:ascii="仿宋_GB2312" w:eastAsia="仿宋_GB2312" w:hint="eastAsia"/>
          <w:sz w:val="28"/>
          <w:szCs w:val="28"/>
        </w:rPr>
        <w:t>和质量检查、质量考核等工作，负责组织开展质量月等活动。</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2.3 各队技术负责人对各自范围内的技术质量工作负责，具体负责各项施工技术</w:t>
      </w:r>
      <w:r>
        <w:rPr>
          <w:rFonts w:ascii="仿宋_GB2312" w:eastAsia="仿宋_GB2312" w:hint="eastAsia"/>
          <w:sz w:val="28"/>
          <w:szCs w:val="28"/>
          <w:lang w:eastAsia="zh-CN"/>
        </w:rPr>
        <w:t>合适的方案</w:t>
      </w:r>
      <w:r>
        <w:rPr>
          <w:rFonts w:ascii="仿宋_GB2312" w:eastAsia="仿宋_GB2312" w:hint="eastAsia"/>
          <w:sz w:val="28"/>
          <w:szCs w:val="28"/>
        </w:rPr>
        <w:t>、作业指导书的落实执行，协助技术质</w:t>
      </w:r>
      <w:r>
        <w:rPr>
          <w:rFonts w:ascii="仿宋_GB2312" w:eastAsia="仿宋_GB2312" w:hint="eastAsia"/>
          <w:sz w:val="28"/>
          <w:szCs w:val="28"/>
          <w:lang w:eastAsia="zh-CN"/>
        </w:rPr>
        <w:t>检</w:t>
      </w:r>
      <w:r>
        <w:rPr>
          <w:rFonts w:ascii="仿宋_GB2312" w:eastAsia="仿宋_GB2312" w:hint="eastAsia"/>
          <w:sz w:val="28"/>
          <w:szCs w:val="28"/>
        </w:rPr>
        <w:t>部落实质量</w:t>
      </w:r>
      <w:r>
        <w:rPr>
          <w:rFonts w:ascii="仿宋_GB2312" w:eastAsia="仿宋_GB2312" w:hint="eastAsia"/>
          <w:sz w:val="28"/>
          <w:szCs w:val="28"/>
          <w:lang w:eastAsia="zh-CN"/>
        </w:rPr>
        <w:t>管理管控</w:t>
      </w:r>
      <w:r>
        <w:rPr>
          <w:rFonts w:ascii="仿宋_GB2312" w:eastAsia="仿宋_GB2312" w:hint="eastAsia"/>
          <w:sz w:val="28"/>
          <w:szCs w:val="28"/>
        </w:rPr>
        <w:t>体系实施。</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2.4 技术质检部（技术</w:t>
      </w:r>
      <w:r>
        <w:rPr>
          <w:rFonts w:ascii="仿宋_GB2312" w:eastAsia="仿宋_GB2312" w:hint="eastAsia"/>
          <w:sz w:val="28"/>
          <w:szCs w:val="28"/>
          <w:lang w:eastAsia="zh-CN"/>
        </w:rPr>
        <w:t>管理管控</w:t>
      </w:r>
      <w:r>
        <w:rPr>
          <w:rFonts w:ascii="仿宋_GB2312" w:eastAsia="仿宋_GB2312" w:hint="eastAsia"/>
          <w:sz w:val="28"/>
          <w:szCs w:val="28"/>
        </w:rPr>
        <w:t>）职责：</w:t>
      </w:r>
    </w:p>
    <w:p>
      <w:pPr>
        <w:pStyle w:val="Normal0"/>
        <w:spacing w:line="360" w:lineRule="auto"/>
        <w:ind w:firstLine="560" w:firstLineChars="200"/>
        <w:rPr>
          <w:rFonts w:ascii="仿宋_GB2312" w:eastAsia="仿宋_GB2312" w:hint="eastAsia"/>
          <w:sz w:val="28"/>
          <w:szCs w:val="28"/>
        </w:rPr>
        <w:sectPr>
          <w:headerReference w:type="even" r:id="rId42"/>
          <w:headerReference w:type="default" r:id="rId43"/>
          <w:footerReference w:type="even" r:id="rId44"/>
          <w:footerReference w:type="default" r:id="rId45"/>
          <w:headerReference w:type="first" r:id="rId46"/>
          <w:footerReference w:type="first" r:id="rId47"/>
          <w:type w:val="nextPage"/>
          <w:pgSz w:w="11906" w:h="16838"/>
          <w:pgMar w:top="1134" w:right="1134" w:bottom="1418" w:left="1474" w:header="851" w:footer="992" w:gutter="0"/>
          <w:pgNumType w:fmt="numberInDash" w:start="1"/>
          <w:cols w:num="1" w:space="708"/>
          <w:titlePg w:val="0"/>
          <w:docGrid w:linePitch="312" w:charSpace="0"/>
        </w:sectPr>
      </w:pPr>
      <w:r>
        <w:rPr>
          <w:rFonts w:ascii="仿宋_GB2312" w:eastAsia="仿宋_GB2312" w:hint="eastAsia"/>
          <w:sz w:val="28"/>
          <w:szCs w:val="28"/>
        </w:rPr>
        <w:t>2.4.1贯彻执行国家及行业颁布的技术标准和规范，传达执行公司有关技术规定，制定</w:t>
      </w:r>
      <w:r>
        <w:rPr>
          <w:rFonts w:ascii="仿宋_GB2312" w:eastAsia="仿宋_GB2312" w:hint="eastAsia"/>
          <w:sz w:val="28"/>
          <w:szCs w:val="28"/>
          <w:lang w:eastAsia="zh-CN"/>
        </w:rPr>
        <w:t>相关项目</w:t>
      </w:r>
      <w:r>
        <w:rPr>
          <w:rFonts w:ascii="仿宋_GB2312" w:eastAsia="仿宋_GB2312" w:hint="eastAsia"/>
          <w:sz w:val="28"/>
          <w:szCs w:val="28"/>
        </w:rPr>
        <w:t>部工程技术</w:t>
      </w:r>
      <w:r>
        <w:rPr>
          <w:rFonts w:ascii="仿宋_GB2312" w:eastAsia="仿宋_GB2312" w:hint="eastAsia"/>
          <w:sz w:val="28"/>
          <w:szCs w:val="28"/>
          <w:lang w:eastAsia="zh-CN"/>
        </w:rPr>
        <w:t>管理管控</w:t>
      </w:r>
      <w:r>
        <w:rPr>
          <w:rFonts w:ascii="仿宋_GB2312" w:eastAsia="仿宋_GB2312" w:hint="eastAsia"/>
          <w:sz w:val="28"/>
          <w:szCs w:val="28"/>
        </w:rPr>
        <w:t>规章制度，按质量、环境与职业健康安全体系有关程序文件运行。</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2.4.2负责收集、掌握</w:t>
      </w:r>
      <w:r>
        <w:rPr>
          <w:rFonts w:ascii="仿宋_GB2312" w:eastAsia="仿宋_GB2312" w:hint="eastAsia"/>
          <w:sz w:val="28"/>
          <w:szCs w:val="28"/>
          <w:lang w:eastAsia="zh-CN"/>
        </w:rPr>
        <w:t>相关项目</w:t>
      </w:r>
      <w:r>
        <w:rPr>
          <w:rFonts w:ascii="仿宋_GB2312" w:eastAsia="仿宋_GB2312" w:hint="eastAsia"/>
          <w:sz w:val="28"/>
          <w:szCs w:val="28"/>
        </w:rPr>
        <w:t>部工程技术动态。研究处理工程技术方面的疑难问题；编制技术工艺</w:t>
      </w:r>
      <w:r>
        <w:rPr>
          <w:rFonts w:ascii="仿宋_GB2312" w:eastAsia="仿宋_GB2312" w:hint="eastAsia"/>
          <w:sz w:val="28"/>
          <w:szCs w:val="28"/>
          <w:lang w:eastAsia="zh-CN"/>
        </w:rPr>
        <w:t>合适的方案</w:t>
      </w:r>
      <w:r>
        <w:rPr>
          <w:rFonts w:ascii="仿宋_GB2312" w:eastAsia="仿宋_GB2312" w:hint="eastAsia"/>
          <w:sz w:val="28"/>
          <w:szCs w:val="28"/>
        </w:rPr>
        <w:t>、安全技术措施等技术性文件。</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2.4.3负责组织对施工图纸中的重量、焊重、招标文件中的重量等进行统计汇总比较，并将统计结果反馈到相关部门。</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2.4.4年初和年中根据全年施工</w:t>
      </w:r>
      <w:r>
        <w:rPr>
          <w:rFonts w:ascii="仿宋_GB2312" w:eastAsia="仿宋_GB2312" w:hint="eastAsia"/>
          <w:sz w:val="28"/>
          <w:szCs w:val="28"/>
          <w:lang w:eastAsia="zh-CN"/>
        </w:rPr>
        <w:t>相关项目</w:t>
      </w:r>
      <w:r>
        <w:rPr>
          <w:rFonts w:ascii="仿宋_GB2312" w:eastAsia="仿宋_GB2312" w:hint="eastAsia"/>
          <w:sz w:val="28"/>
          <w:szCs w:val="28"/>
        </w:rPr>
        <w:t>特点、条件、各项资源情况，负责组织编制工程产品《纠正、预防措施》，并上报公司技术</w:t>
      </w:r>
      <w:r>
        <w:rPr>
          <w:rFonts w:ascii="仿宋_GB2312" w:eastAsia="仿宋_GB2312" w:hint="eastAsia"/>
          <w:sz w:val="28"/>
          <w:szCs w:val="28"/>
          <w:lang w:eastAsia="zh-CN"/>
        </w:rPr>
        <w:t>管理管控</w:t>
      </w:r>
      <w:r>
        <w:rPr>
          <w:rFonts w:ascii="仿宋_GB2312" w:eastAsia="仿宋_GB2312" w:hint="eastAsia"/>
          <w:sz w:val="28"/>
          <w:szCs w:val="28"/>
        </w:rPr>
        <w:t>部。负责组织相关部门在年中、年底两次进行实施和验证，并将验证情况书面上报公司技术</w:t>
      </w:r>
      <w:r>
        <w:rPr>
          <w:rFonts w:ascii="仿宋_GB2312" w:eastAsia="仿宋_GB2312" w:hint="eastAsia"/>
          <w:sz w:val="28"/>
          <w:szCs w:val="28"/>
          <w:lang w:eastAsia="zh-CN"/>
        </w:rPr>
        <w:t>管理管控</w:t>
      </w:r>
      <w:r>
        <w:rPr>
          <w:rFonts w:ascii="仿宋_GB2312" w:eastAsia="仿宋_GB2312" w:hint="eastAsia"/>
          <w:sz w:val="28"/>
          <w:szCs w:val="28"/>
        </w:rPr>
        <w:t>部。</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2.4.5负责对产品出现的不合格品制定纠正措施并提出预防措施实施改进，并组织对产品出现的不合格品纠正预防措施的验证。</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3   施工技术准备</w:t>
      </w:r>
      <w:r>
        <w:rPr>
          <w:rFonts w:ascii="仿宋_GB2312" w:eastAsia="仿宋_GB2312" w:hint="eastAsia"/>
          <w:sz w:val="32"/>
          <w:szCs w:val="32"/>
          <w:lang w:eastAsia="zh-CN"/>
        </w:rPr>
        <w:t>管理管控</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3.1</w:t>
      </w:r>
      <w:r>
        <w:rPr>
          <w:rFonts w:ascii="仿宋_GB2312" w:eastAsia="仿宋_GB2312" w:hint="eastAsia"/>
          <w:sz w:val="28"/>
          <w:szCs w:val="28"/>
          <w:lang w:eastAsia="zh-CN"/>
        </w:rPr>
        <w:t>合同合约</w:t>
      </w:r>
      <w:r>
        <w:rPr>
          <w:rFonts w:ascii="仿宋_GB2312" w:eastAsia="仿宋_GB2312" w:hint="eastAsia"/>
          <w:sz w:val="28"/>
          <w:szCs w:val="28"/>
        </w:rPr>
        <w:t>文件、招标文件、设计图纸和</w:t>
      </w:r>
      <w:r>
        <w:rPr>
          <w:rFonts w:ascii="仿宋_GB2312" w:eastAsia="仿宋_GB2312" w:hint="eastAsia"/>
          <w:sz w:val="28"/>
          <w:szCs w:val="28"/>
          <w:lang w:eastAsia="zh-CN"/>
        </w:rPr>
        <w:t>合同合约</w:t>
      </w:r>
      <w:r>
        <w:rPr>
          <w:rFonts w:ascii="仿宋_GB2312" w:eastAsia="仿宋_GB2312" w:hint="eastAsia"/>
          <w:sz w:val="28"/>
          <w:szCs w:val="28"/>
        </w:rPr>
        <w:t>交底由经营部发放到技术质检部。</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3.2技术质检部收到设计图纸及</w:t>
      </w:r>
      <w:r>
        <w:rPr>
          <w:rFonts w:ascii="仿宋_GB2312" w:eastAsia="仿宋_GB2312" w:hint="eastAsia"/>
          <w:sz w:val="28"/>
          <w:szCs w:val="28"/>
          <w:lang w:eastAsia="zh-CN"/>
        </w:rPr>
        <w:t>合同合约</w:t>
      </w:r>
      <w:r>
        <w:rPr>
          <w:rFonts w:ascii="仿宋_GB2312" w:eastAsia="仿宋_GB2312" w:hint="eastAsia"/>
          <w:sz w:val="28"/>
          <w:szCs w:val="28"/>
        </w:rPr>
        <w:t>文件后，安排技术人员进行工艺性审图并进行校核，形成《审图记录》，经总工批准后，由经营部传递到设计单位。若需召开设计联络会，应于设计联络会前一周传递到设计单位。</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3.3 技术质检部负责编制《施工组织措施》和《工艺大纲》，并根据《产品实现策划控制程序》编制《质量</w:t>
      </w:r>
      <w:r>
        <w:rPr>
          <w:rFonts w:ascii="仿宋_GB2312" w:eastAsia="仿宋_GB2312" w:hint="eastAsia"/>
          <w:sz w:val="28"/>
          <w:szCs w:val="28"/>
          <w:lang w:eastAsia="zh-CN"/>
        </w:rPr>
        <w:t>相关计划</w:t>
      </w:r>
      <w:r>
        <w:rPr>
          <w:rFonts w:ascii="仿宋_GB2312" w:eastAsia="仿宋_GB2312" w:hint="eastAsia"/>
          <w:sz w:val="28"/>
          <w:szCs w:val="28"/>
        </w:rPr>
        <w:t>》或《检验</w:t>
      </w:r>
      <w:r>
        <w:rPr>
          <w:rFonts w:ascii="仿宋_GB2312" w:eastAsia="仿宋_GB2312" w:hint="eastAsia"/>
          <w:sz w:val="28"/>
          <w:szCs w:val="28"/>
          <w:lang w:eastAsia="zh-CN"/>
        </w:rPr>
        <w:t>相关计划</w:t>
      </w:r>
      <w:r>
        <w:rPr>
          <w:rFonts w:ascii="仿宋_GB2312" w:eastAsia="仿宋_GB2312" w:hint="eastAsia"/>
          <w:sz w:val="28"/>
          <w:szCs w:val="28"/>
        </w:rPr>
        <w:t>》，按</w:t>
      </w:r>
      <w:r>
        <w:rPr>
          <w:rFonts w:ascii="仿宋_GB2312" w:eastAsia="仿宋_GB2312" w:hint="eastAsia"/>
          <w:sz w:val="28"/>
          <w:szCs w:val="28"/>
          <w:lang w:eastAsia="zh-CN"/>
        </w:rPr>
        <w:t>合同合约</w:t>
      </w:r>
      <w:r>
        <w:rPr>
          <w:rFonts w:ascii="仿宋_GB2312" w:eastAsia="仿宋_GB2312" w:hint="eastAsia"/>
          <w:sz w:val="28"/>
          <w:szCs w:val="28"/>
        </w:rPr>
        <w:t>要求准备设计联络会相关资料。</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3.4技术质检部负责编制开工前的技术工艺文件（包括主材</w:t>
      </w:r>
      <w:r>
        <w:rPr>
          <w:rFonts w:ascii="仿宋_GB2312" w:eastAsia="仿宋_GB2312" w:hint="eastAsia"/>
          <w:sz w:val="28"/>
          <w:szCs w:val="28"/>
          <w:lang w:eastAsia="zh-CN"/>
        </w:rPr>
        <w:t>相关计划</w:t>
      </w:r>
      <w:r>
        <w:rPr>
          <w:rFonts w:ascii="仿宋_GB2312" w:eastAsia="仿宋_GB2312" w:hint="eastAsia"/>
          <w:sz w:val="28"/>
          <w:szCs w:val="28"/>
        </w:rPr>
        <w:t>、外购件</w:t>
      </w:r>
      <w:r>
        <w:rPr>
          <w:rFonts w:ascii="仿宋_GB2312" w:eastAsia="仿宋_GB2312" w:hint="eastAsia"/>
          <w:sz w:val="28"/>
          <w:szCs w:val="28"/>
          <w:lang w:eastAsia="zh-CN"/>
        </w:rPr>
        <w:t>相关计划</w:t>
      </w:r>
      <w:r>
        <w:rPr>
          <w:rFonts w:ascii="仿宋_GB2312" w:eastAsia="仿宋_GB2312" w:hint="eastAsia"/>
          <w:sz w:val="28"/>
          <w:szCs w:val="28"/>
        </w:rPr>
        <w:t>及外协技术要求、零件工艺、装焊工艺、机加工工艺、大拼工艺、编号图、包装工艺、发运清单、安装说明书、搬运、贮存说明书）。</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3.5 经营部督促防腐分包按期将防腐相关工艺文件报技术质检部审核。</w:t>
      </w:r>
    </w:p>
    <w:p>
      <w:pPr>
        <w:pStyle w:val="Normal0"/>
        <w:spacing w:line="360" w:lineRule="auto"/>
        <w:ind w:firstLine="560" w:firstLineChars="200"/>
        <w:rPr>
          <w:rFonts w:ascii="仿宋_GB2312" w:eastAsia="仿宋_GB2312" w:hint="eastAsia"/>
          <w:sz w:val="28"/>
          <w:szCs w:val="28"/>
        </w:rPr>
        <w:sectPr>
          <w:headerReference w:type="even" r:id="rId48"/>
          <w:headerReference w:type="default" r:id="rId49"/>
          <w:footerReference w:type="even" r:id="rId50"/>
          <w:footerReference w:type="default" r:id="rId51"/>
          <w:headerReference w:type="first" r:id="rId52"/>
          <w:footerReference w:type="first" r:id="rId53"/>
          <w:type w:val="nextPage"/>
          <w:pgSz w:w="11906" w:h="16838"/>
          <w:pgMar w:top="1134" w:right="1134" w:bottom="1418" w:left="1474" w:header="851" w:footer="992" w:gutter="0"/>
          <w:pgNumType w:fmt="numberInDash" w:start="2"/>
          <w:cols w:num="1" w:space="708"/>
          <w:titlePg w:val="0"/>
          <w:docGrid w:linePitch="312" w:charSpace="0"/>
        </w:sectPr>
      </w:pPr>
      <w:r>
        <w:rPr>
          <w:rFonts w:ascii="仿宋_GB2312" w:eastAsia="仿宋_GB2312" w:hint="eastAsia"/>
          <w:sz w:val="28"/>
          <w:szCs w:val="28"/>
        </w:rPr>
        <w:t>3.6技术质检部根据</w:t>
      </w:r>
      <w:r>
        <w:rPr>
          <w:rFonts w:ascii="仿宋_GB2312" w:eastAsia="仿宋_GB2312" w:hint="eastAsia"/>
          <w:sz w:val="28"/>
          <w:szCs w:val="28"/>
          <w:lang w:eastAsia="zh-CN"/>
        </w:rPr>
        <w:t>相关项目</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特点，对大件吊装转运、高空等特殊作业过程编制专项施工（安全）技术文件，涉及人身、设备安全的工装等必须附有设计计算说明书。</w:t>
      </w:r>
    </w:p>
    <w:p>
      <w:pPr>
        <w:pStyle w:val="Normal0"/>
        <w:spacing w:line="360" w:lineRule="auto"/>
        <w:rPr>
          <w:rFonts w:ascii="仿宋_GB2312" w:eastAsia="仿宋_GB2312" w:hint="eastAsia"/>
          <w:sz w:val="28"/>
          <w:szCs w:val="28"/>
        </w:rPr>
      </w:pPr>
      <w:r>
        <w:rPr>
          <w:rFonts w:ascii="仿宋_GB2312" w:eastAsia="仿宋_GB2312" w:hint="eastAsia"/>
          <w:sz w:val="28"/>
          <w:szCs w:val="28"/>
        </w:rPr>
        <w:t>4   施工过程技术</w:t>
      </w:r>
      <w:r>
        <w:rPr>
          <w:rFonts w:ascii="仿宋_GB2312" w:eastAsia="仿宋_GB2312" w:hint="eastAsia"/>
          <w:sz w:val="28"/>
          <w:szCs w:val="28"/>
          <w:lang w:eastAsia="zh-CN"/>
        </w:rPr>
        <w:t>管理管控</w:t>
      </w:r>
    </w:p>
    <w:p>
      <w:pPr>
        <w:pStyle w:val="Normal0"/>
        <w:spacing w:line="360" w:lineRule="auto"/>
        <w:rPr>
          <w:rFonts w:ascii="仿宋_GB2312" w:eastAsia="仿宋_GB2312" w:hint="eastAsia"/>
          <w:sz w:val="28"/>
          <w:szCs w:val="28"/>
        </w:rPr>
      </w:pPr>
      <w:r>
        <w:rPr>
          <w:rFonts w:ascii="仿宋_GB2312" w:eastAsia="仿宋_GB2312" w:hint="eastAsia"/>
          <w:sz w:val="28"/>
          <w:szCs w:val="28"/>
        </w:rPr>
        <w:t xml:space="preserve">    4.1实行技术交底制，在</w:t>
      </w:r>
      <w:r>
        <w:rPr>
          <w:rFonts w:ascii="仿宋_GB2312" w:eastAsia="仿宋_GB2312" w:hint="eastAsia"/>
          <w:sz w:val="28"/>
          <w:szCs w:val="28"/>
          <w:lang w:eastAsia="zh-CN"/>
        </w:rPr>
        <w:t>相关项目</w:t>
      </w:r>
      <w:r>
        <w:rPr>
          <w:rFonts w:ascii="仿宋_GB2312" w:eastAsia="仿宋_GB2312" w:hint="eastAsia"/>
          <w:sz w:val="28"/>
          <w:szCs w:val="28"/>
        </w:rPr>
        <w:t xml:space="preserve">施工的不同阶段，技术质检部根据生产安排，负责向班组进行技术质量交底并做好完整的交底记录，控制施工质量。 </w:t>
      </w:r>
    </w:p>
    <w:p>
      <w:pPr>
        <w:pStyle w:val="Normal0"/>
        <w:spacing w:line="360" w:lineRule="auto"/>
        <w:rPr>
          <w:rFonts w:ascii="仿宋_GB2312" w:eastAsia="仿宋_GB2312" w:hint="eastAsia"/>
          <w:sz w:val="28"/>
          <w:szCs w:val="28"/>
        </w:rPr>
      </w:pPr>
      <w:r>
        <w:rPr>
          <w:rFonts w:ascii="仿宋_GB2312" w:eastAsia="仿宋_GB2312" w:hint="eastAsia"/>
          <w:sz w:val="28"/>
          <w:szCs w:val="28"/>
        </w:rPr>
        <w:t xml:space="preserve">     交底对象：班长及带面操作人员、质检员。交底</w:t>
      </w:r>
      <w:r>
        <w:rPr>
          <w:rFonts w:ascii="仿宋_GB2312" w:eastAsia="仿宋_GB2312" w:hint="eastAsia"/>
          <w:sz w:val="28"/>
          <w:szCs w:val="28"/>
          <w:lang w:eastAsia="zh-CN"/>
        </w:rPr>
        <w:t>合适的内容</w:t>
      </w:r>
      <w:r>
        <w:rPr>
          <w:rFonts w:ascii="仿宋_GB2312" w:eastAsia="仿宋_GB2312" w:hint="eastAsia"/>
          <w:sz w:val="28"/>
          <w:szCs w:val="28"/>
        </w:rPr>
        <w:t>：详细的技术</w:t>
      </w:r>
      <w:r>
        <w:rPr>
          <w:rFonts w:ascii="仿宋_GB2312" w:eastAsia="仿宋_GB2312" w:hint="eastAsia"/>
          <w:sz w:val="28"/>
          <w:szCs w:val="28"/>
          <w:lang w:eastAsia="zh-CN"/>
        </w:rPr>
        <w:t>合适的方案</w:t>
      </w:r>
      <w:r>
        <w:rPr>
          <w:rFonts w:ascii="仿宋_GB2312" w:eastAsia="仿宋_GB2312" w:hint="eastAsia"/>
          <w:sz w:val="28"/>
          <w:szCs w:val="28"/>
        </w:rPr>
        <w:t>、施工难点、安全技术措施（包括环境因素与危险源辨识控制措施）、质量标准及检验要求等。交底记录应及时由技术质检部存档。</w:t>
      </w:r>
    </w:p>
    <w:p>
      <w:pPr>
        <w:pStyle w:val="Normal0"/>
        <w:spacing w:line="360" w:lineRule="auto"/>
        <w:rPr>
          <w:rFonts w:ascii="仿宋_GB2312" w:eastAsia="仿宋_GB2312" w:hint="eastAsia"/>
          <w:sz w:val="28"/>
          <w:szCs w:val="28"/>
        </w:rPr>
      </w:pPr>
      <w:r>
        <w:rPr>
          <w:rFonts w:ascii="仿宋_GB2312" w:eastAsia="仿宋_GB2312" w:hint="eastAsia"/>
          <w:sz w:val="28"/>
          <w:szCs w:val="28"/>
        </w:rPr>
        <w:t xml:space="preserve">     4.2 实施过程中不允许随意修改工艺文件。若存在工艺修改的情况，应由技术质检部发放经总工审核的《工艺（工装）修改通知单》。</w:t>
      </w:r>
    </w:p>
    <w:p>
      <w:pPr>
        <w:pStyle w:val="Normal0"/>
        <w:spacing w:line="360" w:lineRule="auto"/>
        <w:rPr>
          <w:rFonts w:ascii="仿宋_GB2312" w:eastAsia="仿宋_GB2312" w:hint="eastAsia"/>
          <w:sz w:val="28"/>
          <w:szCs w:val="28"/>
        </w:rPr>
      </w:pPr>
      <w:r>
        <w:rPr>
          <w:rFonts w:ascii="仿宋_GB2312" w:eastAsia="仿宋_GB2312" w:hint="eastAsia"/>
          <w:sz w:val="28"/>
          <w:szCs w:val="28"/>
        </w:rPr>
        <w:t xml:space="preserve">     4.3 制造安装过程中，如果发现设计图有问题，技术质检部将图纸问题及修改</w:t>
      </w:r>
      <w:r>
        <w:rPr>
          <w:rFonts w:ascii="仿宋_GB2312" w:eastAsia="仿宋_GB2312" w:hint="eastAsia"/>
          <w:sz w:val="28"/>
          <w:szCs w:val="28"/>
          <w:lang w:eastAsia="zh-CN"/>
        </w:rPr>
        <w:t>合适的方案</w:t>
      </w:r>
      <w:r>
        <w:rPr>
          <w:rFonts w:ascii="仿宋_GB2312" w:eastAsia="仿宋_GB2312" w:hint="eastAsia"/>
          <w:sz w:val="28"/>
          <w:szCs w:val="28"/>
        </w:rPr>
        <w:t>以《技术核定单》形式报驻厂监理、监造部、设计单位和业主签字确认，移交经营部一份复印件。</w:t>
      </w:r>
    </w:p>
    <w:p>
      <w:pPr>
        <w:pStyle w:val="Normal0"/>
        <w:spacing w:line="360" w:lineRule="auto"/>
        <w:rPr>
          <w:rFonts w:ascii="仿宋_GB2312" w:eastAsia="仿宋_GB2312" w:hint="eastAsia"/>
          <w:sz w:val="28"/>
          <w:szCs w:val="28"/>
        </w:rPr>
      </w:pPr>
      <w:r>
        <w:rPr>
          <w:rFonts w:ascii="仿宋_GB2312" w:eastAsia="仿宋_GB2312" w:hint="eastAsia"/>
          <w:sz w:val="28"/>
          <w:szCs w:val="28"/>
        </w:rPr>
        <w:t xml:space="preserve">     4.4 在施工过程中，技术质检部收到业主或设计发放的《设计修改通知》后，应及时以“工艺修改通知单”形式对工艺文件进行修改，经总工审核后发放到相关部门。</w:t>
      </w:r>
    </w:p>
    <w:p>
      <w:pPr>
        <w:pStyle w:val="Normal0"/>
        <w:spacing w:line="360" w:lineRule="auto"/>
        <w:rPr>
          <w:rFonts w:ascii="仿宋_GB2312" w:eastAsia="仿宋_GB2312" w:hint="eastAsia"/>
          <w:sz w:val="28"/>
          <w:szCs w:val="28"/>
        </w:rPr>
      </w:pPr>
      <w:r>
        <w:rPr>
          <w:rFonts w:ascii="仿宋_GB2312" w:eastAsia="仿宋_GB2312" w:hint="eastAsia"/>
          <w:sz w:val="28"/>
          <w:szCs w:val="28"/>
        </w:rPr>
        <w:t xml:space="preserve">     4.5 对于现场遇到施工技术</w:t>
      </w:r>
      <w:r>
        <w:rPr>
          <w:rFonts w:ascii="仿宋_GB2312" w:eastAsia="仿宋_GB2312" w:hint="eastAsia"/>
          <w:sz w:val="28"/>
          <w:szCs w:val="28"/>
          <w:lang w:eastAsia="zh-CN"/>
        </w:rPr>
        <w:t>合适的方案</w:t>
      </w:r>
      <w:r>
        <w:rPr>
          <w:rFonts w:ascii="仿宋_GB2312" w:eastAsia="仿宋_GB2312" w:hint="eastAsia"/>
          <w:sz w:val="28"/>
          <w:szCs w:val="28"/>
        </w:rPr>
        <w:t>未涉及的疑难技术问题或因情况变化造成原</w:t>
      </w:r>
      <w:r>
        <w:rPr>
          <w:rFonts w:ascii="仿宋_GB2312" w:eastAsia="仿宋_GB2312" w:hint="eastAsia"/>
          <w:sz w:val="28"/>
          <w:szCs w:val="28"/>
          <w:lang w:eastAsia="zh-CN"/>
        </w:rPr>
        <w:t>合适的方案</w:t>
      </w:r>
      <w:r>
        <w:rPr>
          <w:rFonts w:ascii="仿宋_GB2312" w:eastAsia="仿宋_GB2312" w:hint="eastAsia"/>
          <w:sz w:val="28"/>
          <w:szCs w:val="28"/>
        </w:rPr>
        <w:t>实施困难，施工厂队应及时反馈信息，技术质</w:t>
      </w:r>
      <w:r>
        <w:rPr>
          <w:rFonts w:ascii="仿宋_GB2312" w:eastAsia="仿宋_GB2312" w:hint="eastAsia"/>
          <w:sz w:val="28"/>
          <w:szCs w:val="28"/>
          <w:lang w:eastAsia="zh-CN"/>
        </w:rPr>
        <w:t>检</w:t>
      </w:r>
      <w:r>
        <w:rPr>
          <w:rFonts w:ascii="仿宋_GB2312" w:eastAsia="仿宋_GB2312" w:hint="eastAsia"/>
          <w:sz w:val="28"/>
          <w:szCs w:val="28"/>
        </w:rPr>
        <w:t>部应及时组织进行</w:t>
      </w:r>
      <w:r>
        <w:rPr>
          <w:rFonts w:ascii="仿宋_GB2312" w:eastAsia="仿宋_GB2312" w:hint="eastAsia"/>
          <w:sz w:val="28"/>
          <w:szCs w:val="28"/>
          <w:lang w:eastAsia="zh-CN"/>
        </w:rPr>
        <w:t>合适的方案</w:t>
      </w:r>
      <w:r>
        <w:rPr>
          <w:rFonts w:ascii="仿宋_GB2312" w:eastAsia="仿宋_GB2312" w:hint="eastAsia"/>
          <w:sz w:val="28"/>
          <w:szCs w:val="28"/>
        </w:rPr>
        <w:t>修订、补充或优化，以满足现场施工需要。</w:t>
      </w:r>
    </w:p>
    <w:p>
      <w:pPr>
        <w:pStyle w:val="Normal0"/>
        <w:spacing w:line="360" w:lineRule="auto"/>
        <w:rPr>
          <w:rFonts w:ascii="仿宋_GB2312" w:eastAsia="仿宋_GB2312" w:hint="eastAsia"/>
          <w:sz w:val="28"/>
          <w:szCs w:val="28"/>
        </w:rPr>
      </w:pPr>
      <w:r>
        <w:rPr>
          <w:rFonts w:ascii="仿宋_GB2312" w:eastAsia="仿宋_GB2312" w:hint="eastAsia"/>
          <w:sz w:val="28"/>
          <w:szCs w:val="28"/>
        </w:rPr>
        <w:t xml:space="preserve">     4.6 生产班组所需的工艺文件应由生产安全部根据生产任务安排情况提交所需份数于技术质检部。所有技术工艺文件由技术质检部统一进行复印并发放。</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 xml:space="preserve"> 5   工程竣工资料</w:t>
      </w:r>
      <w:r>
        <w:rPr>
          <w:rFonts w:ascii="仿宋_GB2312" w:eastAsia="仿宋_GB2312" w:hint="eastAsia"/>
          <w:sz w:val="32"/>
          <w:szCs w:val="32"/>
          <w:lang w:eastAsia="zh-CN"/>
        </w:rPr>
        <w:t>管理管控</w:t>
      </w:r>
    </w:p>
    <w:p>
      <w:pPr>
        <w:pStyle w:val="Normal0"/>
        <w:spacing w:line="360" w:lineRule="auto"/>
        <w:rPr>
          <w:rFonts w:ascii="仿宋_GB2312" w:eastAsia="仿宋_GB2312" w:hint="eastAsia"/>
          <w:sz w:val="28"/>
          <w:szCs w:val="28"/>
        </w:rPr>
        <w:sectPr>
          <w:headerReference w:type="even" r:id="rId54"/>
          <w:headerReference w:type="default" r:id="rId55"/>
          <w:footerReference w:type="even" r:id="rId56"/>
          <w:footerReference w:type="default" r:id="rId57"/>
          <w:headerReference w:type="first" r:id="rId58"/>
          <w:footerReference w:type="first" r:id="rId59"/>
          <w:type w:val="nextPage"/>
          <w:pgSz w:w="11906" w:h="16838"/>
          <w:pgMar w:top="1134" w:right="1134" w:bottom="1418" w:left="1474" w:header="851" w:footer="992" w:gutter="0"/>
          <w:pgNumType w:fmt="numberInDash" w:start="3"/>
          <w:cols w:num="1" w:space="708"/>
          <w:titlePg w:val="0"/>
          <w:docGrid w:linePitch="312" w:charSpace="0"/>
        </w:sectPr>
      </w:pPr>
      <w:r>
        <w:rPr>
          <w:rFonts w:ascii="仿宋_GB2312" w:eastAsia="仿宋_GB2312" w:hint="eastAsia"/>
          <w:sz w:val="28"/>
          <w:szCs w:val="28"/>
        </w:rPr>
        <w:t xml:space="preserve">     5.1 技术质检部按《设计联络会会议纪要》《设计修改通知》《联系单》等对产品的竣工图进行修改，经总工审核并报监理审查后进行扫图。</w:t>
      </w:r>
    </w:p>
    <w:p>
      <w:pPr>
        <w:pStyle w:val="Normal0"/>
        <w:spacing w:line="360" w:lineRule="auto"/>
        <w:ind w:firstLine="700" w:firstLineChars="250"/>
        <w:rPr>
          <w:rFonts w:ascii="仿宋_GB2312" w:eastAsia="仿宋_GB2312" w:hint="eastAsia"/>
          <w:sz w:val="28"/>
          <w:szCs w:val="28"/>
        </w:rPr>
      </w:pPr>
      <w:r>
        <w:rPr>
          <w:rFonts w:ascii="仿宋_GB2312" w:eastAsia="仿宋_GB2312" w:hint="eastAsia"/>
          <w:sz w:val="28"/>
          <w:szCs w:val="28"/>
        </w:rPr>
        <w:t>5.2 工程验收后各部门应按</w:t>
      </w:r>
      <w:r>
        <w:rPr>
          <w:rFonts w:ascii="仿宋_GB2312" w:eastAsia="仿宋_GB2312" w:hint="eastAsia"/>
          <w:sz w:val="28"/>
          <w:szCs w:val="28"/>
          <w:lang w:eastAsia="zh-CN"/>
        </w:rPr>
        <w:t>合同合约</w:t>
      </w:r>
      <w:r>
        <w:rPr>
          <w:rFonts w:ascii="仿宋_GB2312" w:eastAsia="仿宋_GB2312" w:hint="eastAsia"/>
          <w:sz w:val="28"/>
          <w:szCs w:val="28"/>
        </w:rPr>
        <w:t>文件要求及时整理相关资料。技术质检部负责汇总并最终形成</w:t>
      </w:r>
      <w:r>
        <w:rPr>
          <w:rFonts w:ascii="仿宋_GB2312" w:eastAsia="仿宋_GB2312" w:hint="eastAsia"/>
          <w:sz w:val="28"/>
          <w:szCs w:val="28"/>
          <w:lang w:eastAsia="zh-CN"/>
        </w:rPr>
        <w:t>相关项目</w:t>
      </w:r>
      <w:r>
        <w:rPr>
          <w:rFonts w:ascii="仿宋_GB2312" w:eastAsia="仿宋_GB2312" w:hint="eastAsia"/>
          <w:sz w:val="28"/>
          <w:szCs w:val="28"/>
        </w:rPr>
        <w:t>竣工资料，移交业主。技术质检部存档一份。</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6   信息及资料</w:t>
      </w:r>
      <w:r>
        <w:rPr>
          <w:rFonts w:ascii="仿宋_GB2312" w:eastAsia="仿宋_GB2312" w:hint="eastAsia"/>
          <w:sz w:val="32"/>
          <w:szCs w:val="32"/>
          <w:lang w:eastAsia="zh-CN"/>
        </w:rPr>
        <w:t>管理管控</w:t>
      </w:r>
    </w:p>
    <w:p>
      <w:pPr>
        <w:pStyle w:val="Normal0"/>
        <w:spacing w:line="360" w:lineRule="auto"/>
        <w:rPr>
          <w:rFonts w:ascii="仿宋_GB2312" w:eastAsia="仿宋_GB2312" w:hint="eastAsia"/>
          <w:sz w:val="28"/>
          <w:szCs w:val="28"/>
        </w:rPr>
      </w:pPr>
      <w:r>
        <w:rPr>
          <w:rFonts w:ascii="仿宋_GB2312" w:eastAsia="仿宋_GB2312" w:hint="eastAsia"/>
          <w:sz w:val="28"/>
          <w:szCs w:val="28"/>
        </w:rPr>
        <w:t xml:space="preserve">     6.1 技术质检部根据公司新标准发布清单及时更新标准，并确保施工所执行标准、规程、规范的有效性，加强对技术标准的理解学习以及考核。</w:t>
      </w:r>
    </w:p>
    <w:p>
      <w:pPr>
        <w:pStyle w:val="Normal0"/>
        <w:spacing w:line="360" w:lineRule="auto"/>
        <w:rPr>
          <w:rFonts w:ascii="仿宋_GB2312" w:eastAsia="仿宋_GB2312" w:hint="eastAsia"/>
          <w:sz w:val="28"/>
          <w:szCs w:val="28"/>
        </w:rPr>
      </w:pPr>
      <w:r>
        <w:rPr>
          <w:rFonts w:ascii="仿宋_GB2312" w:eastAsia="仿宋_GB2312" w:hint="eastAsia"/>
          <w:sz w:val="28"/>
          <w:szCs w:val="28"/>
        </w:rPr>
        <w:t xml:space="preserve">     6.2 技术质检部所存的技术标准、规程、规范、技术工艺文件等资料仅限于查阅，在未经批准的情况下不允许随意复印及外借。</w:t>
      </w:r>
    </w:p>
    <w:p>
      <w:pPr>
        <w:pStyle w:val="Normal0"/>
        <w:spacing w:line="360" w:lineRule="auto"/>
        <w:rPr>
          <w:rFonts w:ascii="仿宋_GB2312" w:eastAsia="仿宋_GB2312" w:hint="eastAsia"/>
          <w:sz w:val="28"/>
          <w:szCs w:val="28"/>
        </w:rPr>
      </w:pPr>
      <w:r>
        <w:rPr>
          <w:rFonts w:ascii="仿宋_GB2312" w:eastAsia="仿宋_GB2312" w:hint="eastAsia"/>
          <w:sz w:val="28"/>
          <w:szCs w:val="28"/>
        </w:rPr>
        <w:t xml:space="preserve">     6.3 技术质检部必须认真履行职责，做好在建工程技术</w:t>
      </w:r>
      <w:r>
        <w:rPr>
          <w:rFonts w:ascii="仿宋_GB2312" w:eastAsia="仿宋_GB2312" w:hint="eastAsia"/>
          <w:sz w:val="28"/>
          <w:szCs w:val="28"/>
          <w:lang w:eastAsia="zh-CN"/>
        </w:rPr>
        <w:t>管理管控</w:t>
      </w:r>
      <w:r>
        <w:rPr>
          <w:rFonts w:ascii="仿宋_GB2312" w:eastAsia="仿宋_GB2312" w:hint="eastAsia"/>
          <w:sz w:val="28"/>
          <w:szCs w:val="28"/>
        </w:rPr>
        <w:t>各项工作，及时向公司技术</w:t>
      </w:r>
      <w:r>
        <w:rPr>
          <w:rFonts w:ascii="仿宋_GB2312" w:eastAsia="仿宋_GB2312" w:hint="eastAsia"/>
          <w:sz w:val="28"/>
          <w:szCs w:val="28"/>
          <w:lang w:eastAsia="zh-CN"/>
        </w:rPr>
        <w:t>管理管控</w:t>
      </w:r>
      <w:r>
        <w:rPr>
          <w:rFonts w:ascii="仿宋_GB2312" w:eastAsia="仿宋_GB2312" w:hint="eastAsia"/>
          <w:sz w:val="28"/>
          <w:szCs w:val="28"/>
        </w:rPr>
        <w:t>部报送规定的各类文件、资料。</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7   附    则</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7.1根据</w:t>
      </w:r>
      <w:r>
        <w:rPr>
          <w:rFonts w:ascii="仿宋_GB2312" w:eastAsia="仿宋_GB2312" w:hint="eastAsia"/>
          <w:sz w:val="28"/>
          <w:szCs w:val="28"/>
          <w:lang w:eastAsia="zh-CN"/>
        </w:rPr>
        <w:t>相关项目</w:t>
      </w:r>
      <w:r>
        <w:rPr>
          <w:rFonts w:ascii="仿宋_GB2312" w:eastAsia="仿宋_GB2312" w:hint="eastAsia"/>
          <w:sz w:val="28"/>
          <w:szCs w:val="28"/>
        </w:rPr>
        <w:t>部生产经营</w:t>
      </w:r>
      <w:r>
        <w:rPr>
          <w:rFonts w:ascii="仿宋_GB2312" w:eastAsia="仿宋_GB2312" w:hint="eastAsia"/>
          <w:sz w:val="28"/>
          <w:szCs w:val="28"/>
          <w:lang w:eastAsia="zh-CN"/>
        </w:rPr>
        <w:t>管理管控</w:t>
      </w:r>
      <w:r>
        <w:rPr>
          <w:rFonts w:ascii="仿宋_GB2312" w:eastAsia="仿宋_GB2312" w:hint="eastAsia"/>
          <w:sz w:val="28"/>
          <w:szCs w:val="28"/>
        </w:rPr>
        <w:t>及技术</w:t>
      </w:r>
      <w:r>
        <w:rPr>
          <w:rFonts w:ascii="仿宋_GB2312" w:eastAsia="仿宋_GB2312" w:hint="eastAsia"/>
          <w:sz w:val="28"/>
          <w:szCs w:val="28"/>
          <w:lang w:eastAsia="zh-CN"/>
        </w:rPr>
        <w:t>管理管控</w:t>
      </w:r>
      <w:r>
        <w:rPr>
          <w:rFonts w:ascii="仿宋_GB2312" w:eastAsia="仿宋_GB2312" w:hint="eastAsia"/>
          <w:sz w:val="28"/>
          <w:szCs w:val="28"/>
        </w:rPr>
        <w:t>需要，经</w:t>
      </w:r>
      <w:r>
        <w:rPr>
          <w:rFonts w:ascii="仿宋_GB2312" w:eastAsia="仿宋_GB2312" w:hint="eastAsia"/>
          <w:sz w:val="28"/>
          <w:szCs w:val="28"/>
          <w:lang w:eastAsia="zh-CN"/>
        </w:rPr>
        <w:t>相关项目</w:t>
      </w:r>
      <w:r>
        <w:rPr>
          <w:rFonts w:ascii="仿宋_GB2312" w:eastAsia="仿宋_GB2312" w:hint="eastAsia"/>
          <w:sz w:val="28"/>
          <w:szCs w:val="28"/>
        </w:rPr>
        <w:t>部办公会批准，技术</w:t>
      </w:r>
      <w:r>
        <w:rPr>
          <w:rFonts w:ascii="仿宋_GB2312" w:eastAsia="仿宋_GB2312" w:hint="eastAsia"/>
          <w:sz w:val="28"/>
          <w:szCs w:val="28"/>
          <w:lang w:eastAsia="zh-CN"/>
        </w:rPr>
        <w:t>管理管控</w:t>
      </w:r>
      <w:r>
        <w:rPr>
          <w:rFonts w:ascii="仿宋_GB2312" w:eastAsia="仿宋_GB2312" w:hint="eastAsia"/>
          <w:sz w:val="28"/>
          <w:szCs w:val="28"/>
        </w:rPr>
        <w:t>办法可以修改后重新发布。</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7.2 技术</w:t>
      </w:r>
      <w:r>
        <w:rPr>
          <w:rFonts w:ascii="仿宋_GB2312" w:eastAsia="仿宋_GB2312" w:hint="eastAsia"/>
          <w:sz w:val="28"/>
          <w:szCs w:val="28"/>
          <w:lang w:eastAsia="zh-CN"/>
        </w:rPr>
        <w:t>管理管控</w:t>
      </w:r>
      <w:r>
        <w:rPr>
          <w:rFonts w:ascii="仿宋_GB2312" w:eastAsia="仿宋_GB2312" w:hint="eastAsia"/>
          <w:sz w:val="28"/>
          <w:szCs w:val="28"/>
        </w:rPr>
        <w:t>办法的解释权归技术质检部。</w:t>
      </w:r>
    </w:p>
    <w:p>
      <w:pPr>
        <w:pStyle w:val="Normal0"/>
        <w:spacing w:line="360" w:lineRule="auto"/>
        <w:ind w:firstLine="560" w:firstLineChars="200"/>
        <w:rPr>
          <w:rFonts w:ascii="仿宋_GB2312" w:eastAsia="仿宋_GB2312" w:hint="eastAsia"/>
          <w:sz w:val="28"/>
          <w:szCs w:val="28"/>
        </w:rPr>
        <w:sectPr>
          <w:headerReference w:type="even" r:id="rId60"/>
          <w:headerReference w:type="default" r:id="rId61"/>
          <w:footerReference w:type="even" r:id="rId62"/>
          <w:footerReference w:type="default" r:id="rId63"/>
          <w:headerReference w:type="first" r:id="rId64"/>
          <w:footerReference w:type="first" r:id="rId65"/>
          <w:type w:val="nextPage"/>
          <w:pgSz w:w="11906" w:h="16838"/>
          <w:pgMar w:top="1134" w:right="1134" w:bottom="1418" w:left="1474" w:header="851" w:footer="992" w:gutter="0"/>
          <w:pgNumType w:fmt="numberInDash" w:start="4"/>
          <w:cols w:num="1" w:space="708"/>
          <w:titlePg w:val="0"/>
          <w:docGrid w:linePitch="312" w:charSpace="0"/>
        </w:sectPr>
      </w:pPr>
      <w:r>
        <w:rPr>
          <w:rFonts w:ascii="仿宋_GB2312" w:eastAsia="仿宋_GB2312" w:hint="eastAsia"/>
          <w:sz w:val="28"/>
          <w:szCs w:val="28"/>
        </w:rPr>
        <w:t>7.3 本</w:t>
      </w:r>
      <w:r>
        <w:rPr>
          <w:rFonts w:ascii="仿宋_GB2312" w:eastAsia="仿宋_GB2312" w:hint="eastAsia"/>
          <w:sz w:val="28"/>
          <w:szCs w:val="28"/>
          <w:lang w:eastAsia="zh-CN"/>
        </w:rPr>
        <w:t>管理管控</w:t>
      </w:r>
      <w:r>
        <w:rPr>
          <w:rFonts w:ascii="仿宋_GB2312" w:eastAsia="仿宋_GB2312" w:hint="eastAsia"/>
          <w:sz w:val="28"/>
          <w:szCs w:val="28"/>
        </w:rPr>
        <w:t>办法自印发之日起施行。</w:t>
      </w:r>
    </w:p>
    <w:p>
      <w:pPr>
        <w:pStyle w:val="Heading2"/>
        <w:keepNext w:val="0"/>
        <w:keepLines w:val="0"/>
        <w:pageBreakBefore/>
        <w:spacing w:before="360" w:beforeLines="150" w:after="240" w:afterLines="100" w:line="360" w:lineRule="auto"/>
        <w:jc w:val="center"/>
        <w:rPr>
          <w:rFonts w:ascii="宋体" w:hAnsi="宋体" w:hint="eastAsia"/>
          <w:kern w:val="32"/>
          <w:sz w:val="36"/>
          <w:szCs w:val="36"/>
        </w:rPr>
      </w:pPr>
      <w:r>
        <w:rPr>
          <w:rFonts w:ascii="宋体" w:hAnsi="宋体" w:hint="eastAsia"/>
          <w:kern w:val="32"/>
          <w:sz w:val="36"/>
          <w:szCs w:val="36"/>
        </w:rPr>
        <w:t>二  质量</w:t>
      </w:r>
      <w:r>
        <w:rPr>
          <w:rFonts w:ascii="宋体" w:hAnsi="宋体" w:hint="eastAsia"/>
          <w:kern w:val="32"/>
          <w:sz w:val="36"/>
          <w:szCs w:val="36"/>
          <w:lang w:eastAsia="zh-CN"/>
        </w:rPr>
        <w:t>管理管控</w:t>
      </w:r>
      <w:r>
        <w:rPr>
          <w:rFonts w:ascii="宋体" w:hAnsi="宋体" w:hint="eastAsia"/>
          <w:kern w:val="32"/>
          <w:sz w:val="36"/>
          <w:szCs w:val="36"/>
        </w:rPr>
        <w:t>办法</w:t>
      </w:r>
    </w:p>
    <w:p>
      <w:pPr>
        <w:pStyle w:val="Heading2"/>
        <w:keepNext w:val="0"/>
        <w:keepLines w:val="0"/>
        <w:spacing w:before="120" w:beforeLines="50" w:after="120" w:afterLines="50" w:line="360" w:lineRule="auto"/>
        <w:jc w:val="left"/>
        <w:rPr>
          <w:rFonts w:ascii="宋体" w:hAnsi="宋体" w:hint="eastAsia"/>
          <w:kern w:val="32"/>
          <w:sz w:val="36"/>
          <w:szCs w:val="36"/>
        </w:rPr>
      </w:pPr>
      <w:r>
        <w:rPr>
          <w:rFonts w:ascii="仿宋_GB2312" w:eastAsia="仿宋_GB2312" w:hint="eastAsia"/>
          <w:b w:val="0"/>
        </w:rPr>
        <w:t>1  总    则</w:t>
      </w:r>
    </w:p>
    <w:p>
      <w:pPr>
        <w:pStyle w:val="Normal0"/>
        <w:tabs>
          <w:tab w:val="left" w:pos="2390"/>
        </w:tabs>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1.1为加强质量</w:t>
      </w:r>
      <w:r>
        <w:rPr>
          <w:rFonts w:ascii="仿宋_GB2312" w:eastAsia="仿宋_GB2312" w:hint="eastAsia"/>
          <w:sz w:val="28"/>
          <w:szCs w:val="28"/>
          <w:lang w:eastAsia="zh-CN"/>
        </w:rPr>
        <w:t>管理管控</w:t>
      </w:r>
      <w:r>
        <w:rPr>
          <w:rFonts w:ascii="仿宋_GB2312" w:eastAsia="仿宋_GB2312" w:hint="eastAsia"/>
          <w:sz w:val="28"/>
          <w:szCs w:val="28"/>
        </w:rPr>
        <w:t>，规范工程</w:t>
      </w:r>
      <w:r>
        <w:rPr>
          <w:rFonts w:ascii="仿宋_GB2312" w:eastAsia="仿宋_GB2312" w:hint="eastAsia"/>
          <w:sz w:val="28"/>
          <w:szCs w:val="28"/>
          <w:lang w:eastAsia="zh-CN"/>
        </w:rPr>
        <w:t>管理管控</w:t>
      </w:r>
      <w:r>
        <w:rPr>
          <w:rFonts w:ascii="仿宋_GB2312" w:eastAsia="仿宋_GB2312" w:hint="eastAsia"/>
          <w:sz w:val="28"/>
          <w:szCs w:val="28"/>
        </w:rPr>
        <w:t>和施工行为，明确质量</w:t>
      </w:r>
      <w:r>
        <w:rPr>
          <w:rFonts w:ascii="仿宋_GB2312" w:eastAsia="仿宋_GB2312" w:hint="eastAsia"/>
          <w:sz w:val="28"/>
          <w:szCs w:val="28"/>
          <w:lang w:eastAsia="zh-CN"/>
        </w:rPr>
        <w:t>管理管控</w:t>
      </w:r>
      <w:r>
        <w:rPr>
          <w:rFonts w:ascii="仿宋_GB2312" w:eastAsia="仿宋_GB2312" w:hint="eastAsia"/>
          <w:sz w:val="28"/>
          <w:szCs w:val="28"/>
        </w:rPr>
        <w:t>职责，保证工程质量，确保产品符合设计、</w:t>
      </w:r>
      <w:r>
        <w:rPr>
          <w:rFonts w:ascii="仿宋_GB2312" w:eastAsia="仿宋_GB2312" w:hint="eastAsia"/>
          <w:sz w:val="28"/>
          <w:szCs w:val="28"/>
          <w:lang w:eastAsia="zh-CN"/>
        </w:rPr>
        <w:t>合同合约</w:t>
      </w:r>
      <w:r>
        <w:rPr>
          <w:rFonts w:ascii="仿宋_GB2312" w:eastAsia="仿宋_GB2312" w:hint="eastAsia"/>
          <w:sz w:val="28"/>
          <w:szCs w:val="28"/>
        </w:rPr>
        <w:t>、规范等要求，依据《机电建设有限公司质量</w:t>
      </w:r>
      <w:r>
        <w:rPr>
          <w:rFonts w:ascii="仿宋_GB2312" w:eastAsia="仿宋_GB2312" w:hint="eastAsia"/>
          <w:sz w:val="28"/>
          <w:szCs w:val="28"/>
          <w:lang w:eastAsia="zh-CN"/>
        </w:rPr>
        <w:t>管理管控</w:t>
      </w:r>
      <w:r>
        <w:rPr>
          <w:rFonts w:ascii="仿宋_GB2312" w:eastAsia="仿宋_GB2312" w:hint="eastAsia"/>
          <w:sz w:val="28"/>
          <w:szCs w:val="28"/>
        </w:rPr>
        <w:t>办法》及有关规定，特制定本办法。</w:t>
      </w:r>
    </w:p>
    <w:p>
      <w:pPr>
        <w:pStyle w:val="Normal0"/>
        <w:tabs>
          <w:tab w:val="left" w:pos="2390"/>
        </w:tabs>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1.2积极实践公司“诚信守约、追求卓越”的质量方针，全面落实“产品质量优良，让业主满意，用户放心”，金属结构安装合格率100%，优良率96%以上，追求质量零缺陷，杜绝各类质量事故的质量目标。</w:t>
      </w:r>
    </w:p>
    <w:p>
      <w:pPr>
        <w:pStyle w:val="Normal0"/>
        <w:tabs>
          <w:tab w:val="left" w:pos="2390"/>
        </w:tabs>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2   职    责</w:t>
      </w:r>
    </w:p>
    <w:p>
      <w:pPr>
        <w:pStyle w:val="Normal0"/>
        <w:tabs>
          <w:tab w:val="left" w:pos="2390"/>
        </w:tabs>
        <w:spacing w:before="120" w:beforeLines="50" w:after="120" w:afterLines="50" w:line="360" w:lineRule="auto"/>
        <w:rPr>
          <w:rFonts w:ascii="仿宋_GB2312" w:eastAsia="仿宋_GB2312" w:hint="eastAsia"/>
          <w:sz w:val="28"/>
          <w:szCs w:val="28"/>
        </w:rPr>
      </w:pPr>
      <w:r>
        <w:rPr>
          <w:rFonts w:ascii="仿宋_GB2312" w:eastAsia="仿宋_GB2312" w:hint="eastAsia"/>
          <w:sz w:val="32"/>
          <w:szCs w:val="32"/>
        </w:rPr>
        <w:t xml:space="preserve">    </w:t>
      </w:r>
      <w:r>
        <w:rPr>
          <w:rFonts w:ascii="仿宋_GB2312" w:eastAsia="仿宋_GB2312" w:hint="eastAsia"/>
          <w:sz w:val="28"/>
          <w:szCs w:val="28"/>
        </w:rPr>
        <w:t>2.1</w:t>
      </w:r>
      <w:r>
        <w:rPr>
          <w:rFonts w:ascii="仿宋_GB2312" w:eastAsia="仿宋_GB2312" w:hint="eastAsia"/>
          <w:sz w:val="28"/>
          <w:szCs w:val="28"/>
          <w:lang w:eastAsia="zh-CN"/>
        </w:rPr>
        <w:t>相关项目</w:t>
      </w:r>
      <w:r>
        <w:rPr>
          <w:rFonts w:ascii="仿宋_GB2312" w:eastAsia="仿宋_GB2312" w:hint="eastAsia"/>
          <w:sz w:val="28"/>
          <w:szCs w:val="28"/>
        </w:rPr>
        <w:t>部经理是质量工作的第一责任人，对全</w:t>
      </w:r>
      <w:r>
        <w:rPr>
          <w:rFonts w:ascii="仿宋_GB2312" w:eastAsia="仿宋_GB2312" w:hint="eastAsia"/>
          <w:sz w:val="28"/>
          <w:szCs w:val="28"/>
          <w:lang w:eastAsia="zh-CN"/>
        </w:rPr>
        <w:t>相关项目</w:t>
      </w:r>
      <w:r>
        <w:rPr>
          <w:rFonts w:ascii="仿宋_GB2312" w:eastAsia="仿宋_GB2312" w:hint="eastAsia"/>
          <w:sz w:val="28"/>
          <w:szCs w:val="28"/>
        </w:rPr>
        <w:t>部的质量工作负全面责任，负责组织制定质量工作中长期规划，建立健全质量</w:t>
      </w:r>
      <w:r>
        <w:rPr>
          <w:rFonts w:ascii="仿宋_GB2312" w:eastAsia="仿宋_GB2312" w:hint="eastAsia"/>
          <w:sz w:val="28"/>
          <w:szCs w:val="28"/>
          <w:lang w:eastAsia="zh-CN"/>
        </w:rPr>
        <w:t>管理管控</w:t>
      </w:r>
      <w:r>
        <w:rPr>
          <w:rFonts w:ascii="仿宋_GB2312" w:eastAsia="仿宋_GB2312" w:hint="eastAsia"/>
          <w:sz w:val="28"/>
          <w:szCs w:val="28"/>
        </w:rPr>
        <w:t>体系，明确质量工作职责和权限，配置质量</w:t>
      </w:r>
      <w:r>
        <w:rPr>
          <w:rFonts w:ascii="仿宋_GB2312" w:eastAsia="仿宋_GB2312" w:hint="eastAsia"/>
          <w:sz w:val="28"/>
          <w:szCs w:val="28"/>
          <w:lang w:eastAsia="zh-CN"/>
        </w:rPr>
        <w:t>管理管控</w:t>
      </w:r>
      <w:r>
        <w:rPr>
          <w:rFonts w:ascii="仿宋_GB2312" w:eastAsia="仿宋_GB2312" w:hint="eastAsia"/>
          <w:sz w:val="28"/>
          <w:szCs w:val="28"/>
        </w:rPr>
        <w:t>资源，对最终产品质量和服务质量负责。</w:t>
      </w:r>
    </w:p>
    <w:p>
      <w:pPr>
        <w:pStyle w:val="Normal0"/>
        <w:tabs>
          <w:tab w:val="left" w:pos="2390"/>
        </w:tabs>
        <w:spacing w:line="360" w:lineRule="auto"/>
        <w:rPr>
          <w:rFonts w:ascii="仿宋_GB2312" w:eastAsia="仿宋_GB2312" w:hint="eastAsia"/>
          <w:sz w:val="28"/>
          <w:szCs w:val="28"/>
        </w:rPr>
      </w:pPr>
      <w:r>
        <w:rPr>
          <w:rFonts w:ascii="仿宋_GB2312" w:eastAsia="仿宋_GB2312" w:hint="eastAsia"/>
          <w:sz w:val="28"/>
          <w:szCs w:val="28"/>
        </w:rPr>
        <w:t xml:space="preserve">     2.2 </w:t>
      </w:r>
      <w:r>
        <w:rPr>
          <w:rFonts w:ascii="仿宋_GB2312" w:eastAsia="仿宋_GB2312" w:hint="eastAsia"/>
          <w:sz w:val="28"/>
          <w:szCs w:val="28"/>
          <w:lang w:eastAsia="zh-CN"/>
        </w:rPr>
        <w:t>相关项目</w:t>
      </w:r>
      <w:r>
        <w:rPr>
          <w:rFonts w:ascii="仿宋_GB2312" w:eastAsia="仿宋_GB2312" w:hint="eastAsia"/>
          <w:sz w:val="28"/>
          <w:szCs w:val="28"/>
        </w:rPr>
        <w:t>部总工程师是质量主管责任人，对全</w:t>
      </w:r>
      <w:r>
        <w:rPr>
          <w:rFonts w:ascii="仿宋_GB2312" w:eastAsia="仿宋_GB2312" w:hint="eastAsia"/>
          <w:sz w:val="28"/>
          <w:szCs w:val="28"/>
          <w:lang w:eastAsia="zh-CN"/>
        </w:rPr>
        <w:t>相关项目</w:t>
      </w:r>
      <w:r>
        <w:rPr>
          <w:rFonts w:ascii="仿宋_GB2312" w:eastAsia="仿宋_GB2312" w:hint="eastAsia"/>
          <w:sz w:val="28"/>
          <w:szCs w:val="28"/>
        </w:rPr>
        <w:t>部的施工技术、质量</w:t>
      </w:r>
      <w:r>
        <w:rPr>
          <w:rFonts w:ascii="仿宋_GB2312" w:eastAsia="仿宋_GB2312" w:hint="eastAsia"/>
          <w:sz w:val="28"/>
          <w:szCs w:val="28"/>
          <w:lang w:eastAsia="zh-CN"/>
        </w:rPr>
        <w:t>管理管控</w:t>
      </w:r>
      <w:r>
        <w:rPr>
          <w:rFonts w:ascii="仿宋_GB2312" w:eastAsia="仿宋_GB2312" w:hint="eastAsia"/>
          <w:sz w:val="28"/>
          <w:szCs w:val="28"/>
        </w:rPr>
        <w:t>负领导责任。具体负责产品实现的策划，施工</w:t>
      </w:r>
      <w:r>
        <w:rPr>
          <w:rFonts w:ascii="仿宋_GB2312" w:eastAsia="仿宋_GB2312" w:hint="eastAsia"/>
          <w:sz w:val="28"/>
          <w:szCs w:val="28"/>
          <w:lang w:eastAsia="zh-CN"/>
        </w:rPr>
        <w:t>相关项目</w:t>
      </w:r>
      <w:r>
        <w:rPr>
          <w:rFonts w:ascii="仿宋_GB2312" w:eastAsia="仿宋_GB2312" w:hint="eastAsia"/>
          <w:sz w:val="28"/>
          <w:szCs w:val="28"/>
        </w:rPr>
        <w:t>质量</w:t>
      </w:r>
      <w:r>
        <w:rPr>
          <w:rFonts w:ascii="仿宋_GB2312" w:eastAsia="仿宋_GB2312" w:hint="eastAsia"/>
          <w:sz w:val="28"/>
          <w:szCs w:val="28"/>
          <w:lang w:eastAsia="zh-CN"/>
        </w:rPr>
        <w:t>相关计划</w:t>
      </w:r>
      <w:r>
        <w:rPr>
          <w:rFonts w:ascii="仿宋_GB2312" w:eastAsia="仿宋_GB2312" w:hint="eastAsia"/>
          <w:sz w:val="28"/>
          <w:szCs w:val="28"/>
        </w:rPr>
        <w:t>、工艺大纲及工艺文件的组织实施，以及质量安全环境</w:t>
      </w:r>
      <w:r>
        <w:rPr>
          <w:rFonts w:ascii="仿宋_GB2312" w:eastAsia="仿宋_GB2312" w:hint="eastAsia"/>
          <w:sz w:val="28"/>
          <w:szCs w:val="28"/>
          <w:lang w:eastAsia="zh-CN"/>
        </w:rPr>
        <w:t>管理管控</w:t>
      </w:r>
      <w:r>
        <w:rPr>
          <w:rFonts w:ascii="仿宋_GB2312" w:eastAsia="仿宋_GB2312" w:hint="eastAsia"/>
          <w:sz w:val="28"/>
          <w:szCs w:val="28"/>
        </w:rPr>
        <w:t>体系运行</w:t>
      </w:r>
      <w:r>
        <w:rPr>
          <w:rFonts w:ascii="仿宋_GB2312" w:eastAsia="仿宋_GB2312" w:hint="eastAsia"/>
          <w:sz w:val="28"/>
          <w:szCs w:val="28"/>
          <w:lang w:eastAsia="zh-CN"/>
        </w:rPr>
        <w:t>管理管控</w:t>
      </w:r>
      <w:r>
        <w:rPr>
          <w:rFonts w:ascii="仿宋_GB2312" w:eastAsia="仿宋_GB2312" w:hint="eastAsia"/>
          <w:sz w:val="28"/>
          <w:szCs w:val="28"/>
        </w:rPr>
        <w:t>的策划工作。</w:t>
      </w:r>
    </w:p>
    <w:p>
      <w:pPr>
        <w:pStyle w:val="Normal0"/>
        <w:tabs>
          <w:tab w:val="left" w:pos="2390"/>
        </w:tabs>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2.3技术质检部是质量</w:t>
      </w:r>
      <w:r>
        <w:rPr>
          <w:rFonts w:ascii="仿宋_GB2312" w:eastAsia="仿宋_GB2312" w:hint="eastAsia"/>
          <w:sz w:val="28"/>
          <w:szCs w:val="28"/>
          <w:lang w:eastAsia="zh-CN"/>
        </w:rPr>
        <w:t>管理管控</w:t>
      </w:r>
      <w:r>
        <w:rPr>
          <w:rFonts w:ascii="仿宋_GB2312" w:eastAsia="仿宋_GB2312" w:hint="eastAsia"/>
          <w:sz w:val="28"/>
          <w:szCs w:val="28"/>
        </w:rPr>
        <w:t>的归口部门，具体负责全</w:t>
      </w:r>
      <w:r>
        <w:rPr>
          <w:rFonts w:ascii="仿宋_GB2312" w:eastAsia="仿宋_GB2312" w:hint="eastAsia"/>
          <w:sz w:val="28"/>
          <w:szCs w:val="28"/>
          <w:lang w:eastAsia="zh-CN"/>
        </w:rPr>
        <w:t>相关项目</w:t>
      </w:r>
      <w:r>
        <w:rPr>
          <w:rFonts w:ascii="仿宋_GB2312" w:eastAsia="仿宋_GB2312" w:hint="eastAsia"/>
          <w:sz w:val="28"/>
          <w:szCs w:val="28"/>
        </w:rPr>
        <w:t>部的质量</w:t>
      </w:r>
      <w:r>
        <w:rPr>
          <w:rFonts w:ascii="仿宋_GB2312" w:eastAsia="仿宋_GB2312" w:hint="eastAsia"/>
          <w:sz w:val="28"/>
          <w:szCs w:val="28"/>
          <w:lang w:eastAsia="zh-CN"/>
        </w:rPr>
        <w:t>管理管控</w:t>
      </w:r>
      <w:r>
        <w:rPr>
          <w:rFonts w:ascii="仿宋_GB2312" w:eastAsia="仿宋_GB2312" w:hint="eastAsia"/>
          <w:sz w:val="28"/>
          <w:szCs w:val="28"/>
        </w:rPr>
        <w:t>体系运行</w:t>
      </w:r>
      <w:r>
        <w:rPr>
          <w:rFonts w:ascii="仿宋_GB2312" w:eastAsia="仿宋_GB2312" w:hint="eastAsia"/>
          <w:sz w:val="28"/>
          <w:szCs w:val="28"/>
          <w:lang w:eastAsia="zh-CN"/>
        </w:rPr>
        <w:t>管理管控</w:t>
      </w:r>
      <w:r>
        <w:rPr>
          <w:rFonts w:ascii="仿宋_GB2312" w:eastAsia="仿宋_GB2312" w:hint="eastAsia"/>
          <w:sz w:val="28"/>
          <w:szCs w:val="28"/>
        </w:rPr>
        <w:t>，在建工程过程质量监控及关键控制点的检验和产品的出厂验收和全面质量</w:t>
      </w:r>
      <w:r>
        <w:rPr>
          <w:rFonts w:ascii="仿宋_GB2312" w:eastAsia="仿宋_GB2312" w:hint="eastAsia"/>
          <w:sz w:val="28"/>
          <w:szCs w:val="28"/>
          <w:lang w:eastAsia="zh-CN"/>
        </w:rPr>
        <w:t>管理管控</w:t>
      </w:r>
      <w:r>
        <w:rPr>
          <w:rFonts w:ascii="仿宋_GB2312" w:eastAsia="仿宋_GB2312" w:hint="eastAsia"/>
          <w:sz w:val="28"/>
          <w:szCs w:val="28"/>
        </w:rPr>
        <w:t>等工作，负责质量信息的实时收集、分析、总结和评价工作。</w:t>
      </w:r>
    </w:p>
    <w:p>
      <w:pPr>
        <w:pStyle w:val="Normal0"/>
        <w:tabs>
          <w:tab w:val="left" w:pos="2390"/>
        </w:tabs>
        <w:spacing w:before="120" w:beforeLines="50" w:after="120" w:afterLines="50" w:line="360" w:lineRule="auto"/>
        <w:rPr>
          <w:rFonts w:ascii="仿宋_GB2312" w:eastAsia="仿宋_GB2312" w:hint="eastAsia"/>
          <w:sz w:val="28"/>
          <w:szCs w:val="28"/>
        </w:rPr>
      </w:pPr>
      <w:r>
        <w:rPr>
          <w:rFonts w:ascii="仿宋_GB2312" w:eastAsia="仿宋_GB2312" w:hint="eastAsia"/>
          <w:sz w:val="32"/>
          <w:szCs w:val="32"/>
        </w:rPr>
        <w:t>3   质量检验人员及</w:t>
      </w:r>
      <w:r>
        <w:rPr>
          <w:rFonts w:ascii="仿宋_GB2312" w:eastAsia="仿宋_GB2312" w:hint="eastAsia"/>
          <w:sz w:val="32"/>
          <w:szCs w:val="32"/>
          <w:lang w:eastAsia="zh-CN"/>
        </w:rPr>
        <w:t>管理管控</w:t>
      </w:r>
    </w:p>
    <w:p>
      <w:pPr>
        <w:pStyle w:val="Normal0"/>
        <w:tabs>
          <w:tab w:val="left" w:pos="2390"/>
        </w:tabs>
        <w:spacing w:line="360" w:lineRule="auto"/>
        <w:ind w:firstLine="560" w:firstLineChars="200"/>
        <w:rPr>
          <w:rFonts w:ascii="仿宋_GB2312" w:eastAsia="仿宋_GB2312" w:hint="eastAsia"/>
          <w:sz w:val="28"/>
          <w:szCs w:val="28"/>
        </w:rPr>
        <w:sectPr>
          <w:headerReference w:type="even" r:id="rId66"/>
          <w:headerReference w:type="default" r:id="rId67"/>
          <w:footerReference w:type="even" r:id="rId68"/>
          <w:footerReference w:type="default" r:id="rId69"/>
          <w:headerReference w:type="first" r:id="rId70"/>
          <w:footerReference w:type="first" r:id="rId71"/>
          <w:type w:val="nextPage"/>
          <w:pgSz w:w="11906" w:h="16838"/>
          <w:pgMar w:top="1134" w:right="1134" w:bottom="1418" w:left="1474" w:header="851" w:footer="992" w:gutter="0"/>
          <w:pgNumType w:fmt="numberInDash" w:start="5"/>
          <w:cols w:num="1" w:space="708"/>
          <w:titlePg w:val="0"/>
          <w:docGrid w:linePitch="312" w:charSpace="0"/>
        </w:sectPr>
      </w:pPr>
    </w:p>
    <w:p>
      <w:pPr>
        <w:pStyle w:val="Normal0"/>
        <w:tabs>
          <w:tab w:val="left" w:pos="2390"/>
        </w:tabs>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3.1技术质检部负责对产品质量进行全过程的监督、控制与检验，负责质量、环境与职业健康安全</w:t>
      </w:r>
      <w:r>
        <w:rPr>
          <w:rFonts w:ascii="仿宋_GB2312" w:eastAsia="仿宋_GB2312" w:hint="eastAsia"/>
          <w:sz w:val="28"/>
          <w:szCs w:val="28"/>
          <w:lang w:eastAsia="zh-CN"/>
        </w:rPr>
        <w:t>管理管控</w:t>
      </w:r>
      <w:r>
        <w:rPr>
          <w:rFonts w:ascii="仿宋_GB2312" w:eastAsia="仿宋_GB2312" w:hint="eastAsia"/>
          <w:sz w:val="28"/>
          <w:szCs w:val="28"/>
        </w:rPr>
        <w:t>体系的运行</w:t>
      </w:r>
      <w:r>
        <w:rPr>
          <w:rFonts w:ascii="仿宋_GB2312" w:eastAsia="仿宋_GB2312" w:hint="eastAsia"/>
          <w:sz w:val="28"/>
          <w:szCs w:val="28"/>
          <w:lang w:eastAsia="zh-CN"/>
        </w:rPr>
        <w:t>管理管控</w:t>
      </w:r>
      <w:r>
        <w:rPr>
          <w:rFonts w:ascii="仿宋_GB2312" w:eastAsia="仿宋_GB2312" w:hint="eastAsia"/>
          <w:sz w:val="28"/>
          <w:szCs w:val="28"/>
        </w:rPr>
        <w:t>、全面质量</w:t>
      </w:r>
      <w:r>
        <w:rPr>
          <w:rFonts w:ascii="仿宋_GB2312" w:eastAsia="仿宋_GB2312" w:hint="eastAsia"/>
          <w:sz w:val="28"/>
          <w:szCs w:val="28"/>
          <w:lang w:eastAsia="zh-CN"/>
        </w:rPr>
        <w:t>管理管控</w:t>
      </w:r>
      <w:r>
        <w:rPr>
          <w:rFonts w:ascii="仿宋_GB2312" w:eastAsia="仿宋_GB2312" w:hint="eastAsia"/>
          <w:sz w:val="28"/>
          <w:szCs w:val="28"/>
        </w:rPr>
        <w:t>和竣工资料的</w:t>
      </w:r>
      <w:r>
        <w:rPr>
          <w:rFonts w:ascii="仿宋_GB2312" w:eastAsia="仿宋_GB2312" w:hint="eastAsia"/>
          <w:sz w:val="28"/>
          <w:szCs w:val="28"/>
          <w:lang w:eastAsia="zh-CN"/>
        </w:rPr>
        <w:t>管理管控</w:t>
      </w:r>
      <w:r>
        <w:rPr>
          <w:rFonts w:ascii="仿宋_GB2312" w:eastAsia="仿宋_GB2312" w:hint="eastAsia"/>
          <w:sz w:val="28"/>
          <w:szCs w:val="28"/>
        </w:rPr>
        <w:t>工作。</w:t>
      </w:r>
    </w:p>
    <w:p>
      <w:pPr>
        <w:pStyle w:val="Normal0"/>
        <w:tabs>
          <w:tab w:val="left" w:pos="2390"/>
        </w:tabs>
        <w:spacing w:line="360" w:lineRule="auto"/>
        <w:rPr>
          <w:rFonts w:ascii="仿宋_GB2312" w:eastAsia="仿宋_GB2312" w:hint="eastAsia"/>
          <w:sz w:val="28"/>
          <w:szCs w:val="28"/>
        </w:rPr>
      </w:pPr>
      <w:r>
        <w:rPr>
          <w:rFonts w:ascii="仿宋_GB2312" w:eastAsia="仿宋_GB2312" w:hint="eastAsia"/>
          <w:sz w:val="28"/>
          <w:szCs w:val="28"/>
        </w:rPr>
        <w:t xml:space="preserve">    3.2质检员必须严格按标准规范、设计图纸、工艺文件及本办法的有关规定进行产品质量控制，无权擅自对工艺等技术文件进行任何更改。</w:t>
      </w:r>
    </w:p>
    <w:p>
      <w:pPr>
        <w:pStyle w:val="Normal0"/>
        <w:tabs>
          <w:tab w:val="left" w:pos="2390"/>
        </w:tabs>
        <w:spacing w:line="360" w:lineRule="auto"/>
        <w:rPr>
          <w:rFonts w:ascii="仿宋_GB2312" w:eastAsia="仿宋_GB2312" w:hint="eastAsia"/>
          <w:sz w:val="28"/>
          <w:szCs w:val="28"/>
        </w:rPr>
      </w:pPr>
      <w:r>
        <w:rPr>
          <w:rFonts w:ascii="仿宋_GB2312" w:eastAsia="仿宋_GB2312" w:hint="eastAsia"/>
          <w:sz w:val="28"/>
          <w:szCs w:val="28"/>
        </w:rPr>
        <w:t xml:space="preserve">    3.3质检员不得瞒报质量问题，对工艺执行过程中发现的违约工艺纪律的现象，必须以质检通知单的形式通知施工班组改正，直至下达停工令。</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3.4凡从事质量</w:t>
      </w:r>
      <w:r>
        <w:rPr>
          <w:rFonts w:ascii="仿宋_GB2312" w:eastAsia="仿宋_GB2312" w:hint="eastAsia"/>
          <w:sz w:val="28"/>
          <w:szCs w:val="28"/>
          <w:lang w:eastAsia="zh-CN"/>
        </w:rPr>
        <w:t>管理管控</w:t>
      </w:r>
      <w:r>
        <w:rPr>
          <w:rFonts w:ascii="仿宋_GB2312" w:eastAsia="仿宋_GB2312" w:hint="eastAsia"/>
          <w:sz w:val="28"/>
          <w:szCs w:val="28"/>
        </w:rPr>
        <w:t>和质量检验的专兼职人员必须是经过专业培训合格的持证人员。质量工作人员的培训、取证、复审和考核工作由技术质检部负责组织实施。</w:t>
      </w:r>
    </w:p>
    <w:p>
      <w:pPr>
        <w:pStyle w:val="Normal0"/>
        <w:tabs>
          <w:tab w:val="left" w:pos="2390"/>
        </w:tabs>
        <w:spacing w:before="120" w:beforeLines="50" w:after="120" w:afterLines="50" w:line="360" w:lineRule="auto"/>
        <w:rPr>
          <w:rFonts w:ascii="仿宋_GB2312" w:eastAsia="仿宋_GB2312" w:hint="eastAsia"/>
          <w:sz w:val="28"/>
          <w:szCs w:val="28"/>
        </w:rPr>
      </w:pPr>
      <w:r>
        <w:rPr>
          <w:rFonts w:ascii="仿宋_GB2312" w:eastAsia="仿宋_GB2312" w:hint="eastAsia"/>
          <w:sz w:val="32"/>
          <w:szCs w:val="32"/>
        </w:rPr>
        <w:t xml:space="preserve">4   质量体系运行  </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4.1 全面执行GB/T19001-200</w:t>
      </w:r>
      <w:r>
        <w:rPr>
          <w:rFonts w:ascii="仿宋_GB2312" w:eastAsia="仿宋_GB2312" w:hint="eastAsia"/>
          <w:sz w:val="28"/>
          <w:szCs w:val="28"/>
          <w:lang w:val="en-US" w:eastAsia="zh-CN"/>
        </w:rPr>
        <w:t>8</w:t>
      </w:r>
      <w:r>
        <w:rPr>
          <w:rFonts w:ascii="仿宋_GB2312" w:eastAsia="仿宋_GB2312" w:hint="eastAsia"/>
          <w:sz w:val="28"/>
          <w:szCs w:val="28"/>
        </w:rPr>
        <w:t>标准，建立质量</w:t>
      </w:r>
      <w:r>
        <w:rPr>
          <w:rFonts w:ascii="仿宋_GB2312" w:eastAsia="仿宋_GB2312" w:hint="eastAsia"/>
          <w:sz w:val="28"/>
          <w:szCs w:val="28"/>
          <w:lang w:eastAsia="zh-CN"/>
        </w:rPr>
        <w:t>管理管控</w:t>
      </w:r>
      <w:r>
        <w:rPr>
          <w:rFonts w:ascii="仿宋_GB2312" w:eastAsia="仿宋_GB2312" w:hint="eastAsia"/>
          <w:sz w:val="28"/>
          <w:szCs w:val="28"/>
        </w:rPr>
        <w:t>体系并严格实施。</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4.2各部门应按体系文件要求，要建立持续改进的措施，不断提高体系的运行质量。</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4.3 按照公司体系文件规定的要求做好内部审核，必要时组织</w:t>
      </w:r>
      <w:r>
        <w:rPr>
          <w:rFonts w:ascii="仿宋_GB2312" w:eastAsia="仿宋_GB2312" w:hint="eastAsia"/>
          <w:sz w:val="28"/>
          <w:szCs w:val="28"/>
          <w:lang w:eastAsia="zh-CN"/>
        </w:rPr>
        <w:t>管理管控</w:t>
      </w:r>
      <w:r>
        <w:rPr>
          <w:rFonts w:ascii="仿宋_GB2312" w:eastAsia="仿宋_GB2312" w:hint="eastAsia"/>
          <w:sz w:val="28"/>
          <w:szCs w:val="28"/>
        </w:rPr>
        <w:t>评审，以保证质量</w:t>
      </w:r>
      <w:r>
        <w:rPr>
          <w:rFonts w:ascii="仿宋_GB2312" w:eastAsia="仿宋_GB2312" w:hint="eastAsia"/>
          <w:sz w:val="28"/>
          <w:szCs w:val="28"/>
          <w:lang w:eastAsia="zh-CN"/>
        </w:rPr>
        <w:t>管理管控</w:t>
      </w:r>
      <w:r>
        <w:rPr>
          <w:rFonts w:ascii="仿宋_GB2312" w:eastAsia="仿宋_GB2312" w:hint="eastAsia"/>
          <w:sz w:val="28"/>
          <w:szCs w:val="28"/>
        </w:rPr>
        <w:t>体系持续的充分性、适宜和有效性。</w:t>
      </w:r>
    </w:p>
    <w:p>
      <w:pPr>
        <w:pStyle w:val="Normal0"/>
        <w:tabs>
          <w:tab w:val="left" w:pos="2390"/>
        </w:tabs>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5   质量</w:t>
      </w:r>
      <w:r>
        <w:rPr>
          <w:rFonts w:ascii="仿宋_GB2312" w:eastAsia="仿宋_GB2312" w:hint="eastAsia"/>
          <w:sz w:val="32"/>
          <w:szCs w:val="32"/>
          <w:lang w:eastAsia="zh-CN"/>
        </w:rPr>
        <w:t>管理管控</w:t>
      </w:r>
      <w:r>
        <w:rPr>
          <w:rFonts w:ascii="仿宋_GB2312" w:eastAsia="仿宋_GB2312" w:hint="eastAsia"/>
          <w:sz w:val="32"/>
          <w:szCs w:val="32"/>
        </w:rPr>
        <w:t>和检验</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5.1各生产单位必须严格按照规范、图纸和工艺文件进行施工。严格工艺纪律，在未得到总工程师或技术质检部认可的情况下，不得对工艺作出修改。</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5.2产品质量实行“谁施工、谁负责”的原则，将每道工序负责到人，并作好记录备查。</w:t>
      </w:r>
    </w:p>
    <w:p>
      <w:pPr>
        <w:pStyle w:val="Normal0"/>
        <w:tabs>
          <w:tab w:val="left" w:pos="2390"/>
        </w:tabs>
        <w:spacing w:line="360" w:lineRule="auto"/>
        <w:ind w:firstLine="570"/>
        <w:rPr>
          <w:rFonts w:ascii="仿宋_GB2312" w:eastAsia="仿宋_GB2312" w:hint="eastAsia"/>
          <w:sz w:val="28"/>
          <w:szCs w:val="28"/>
        </w:rPr>
        <w:sectPr>
          <w:headerReference w:type="even" r:id="rId72"/>
          <w:headerReference w:type="default" r:id="rId73"/>
          <w:footerReference w:type="even" r:id="rId74"/>
          <w:footerReference w:type="default" r:id="rId75"/>
          <w:headerReference w:type="first" r:id="rId76"/>
          <w:footerReference w:type="first" r:id="rId77"/>
          <w:type w:val="nextPage"/>
          <w:pgSz w:w="11906" w:h="16838"/>
          <w:pgMar w:top="1134" w:right="1134" w:bottom="1418" w:left="1474" w:header="851" w:footer="992" w:gutter="0"/>
          <w:pgNumType w:fmt="numberInDash" w:start="6"/>
          <w:cols w:num="1" w:space="708"/>
          <w:titlePg w:val="0"/>
          <w:docGrid w:linePitch="312" w:charSpace="0"/>
        </w:sectPr>
      </w:pPr>
      <w:r>
        <w:rPr>
          <w:rFonts w:ascii="仿宋_GB2312" w:eastAsia="仿宋_GB2312" w:hint="eastAsia"/>
          <w:sz w:val="28"/>
          <w:szCs w:val="28"/>
        </w:rPr>
        <w:t>5.3 严格执行“三检制”，每道工序完成后由施工人员自检，班组长复检，合格后真实填写自、复检记录表格，凭借自、复检记录请专职质检员终检。过程控制检验记录表格一式两份，一份由质检人员保存，一份转交生产部作为转序依据。</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5.4生产班组报检时无自检记录的，质检人员可以不予检验，耽误工期由生产班组相关人员负责。（若专职质检员同意稍后补报记录，则生产班组必须在24小时内补齐）</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5.5专职质检员检验合格的，由生产部、生产班组凭验收记录表安排正常工序流转。检验不合格应及时通知生产班组进行处理，并退还自检记录表，直至处理自检合格后重新报检（附自、复检记录表）。</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5.6 各道工序的检验记录表格由技术质检部负责编制提供。</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5.7  一、二类焊缝的探伤委托单由焊接质检人员在焊缝表面质量终检合格后填写并移交探伤人员。</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5.8专职质检员负责过程的巡检。巡检的重点是监督工艺纪律的执行情况，检验情况应在质检员工作日志中反映。发现问题比较严重时，应及时下达“质检通知单”并向部门领导反映情况。“质检通知单”一式三份，一份给生产班组，一份给生产安全部，一份技术质检部留存备查。质检通知单应</w:t>
      </w:r>
      <w:r>
        <w:rPr>
          <w:rFonts w:ascii="仿宋_GB2312" w:eastAsia="仿宋_GB2312" w:hint="eastAsia"/>
          <w:sz w:val="28"/>
          <w:szCs w:val="28"/>
          <w:lang w:eastAsia="zh-CN"/>
        </w:rPr>
        <w:t>合适的内容</w:t>
      </w:r>
      <w:r>
        <w:rPr>
          <w:rFonts w:ascii="仿宋_GB2312" w:eastAsia="仿宋_GB2312" w:hint="eastAsia"/>
          <w:sz w:val="28"/>
          <w:szCs w:val="28"/>
        </w:rPr>
        <w:t>完整，包括</w:t>
      </w:r>
      <w:r>
        <w:rPr>
          <w:rFonts w:ascii="仿宋_GB2312" w:eastAsia="仿宋_GB2312" w:hint="eastAsia"/>
          <w:sz w:val="28"/>
          <w:szCs w:val="28"/>
          <w:lang w:eastAsia="zh-CN"/>
        </w:rPr>
        <w:t>相关项目</w:t>
      </w:r>
      <w:r>
        <w:rPr>
          <w:rFonts w:ascii="仿宋_GB2312" w:eastAsia="仿宋_GB2312" w:hint="eastAsia"/>
          <w:sz w:val="28"/>
          <w:szCs w:val="28"/>
        </w:rPr>
        <w:t>名称、工序、部件编号、质量问题，操作者、检验员签字齐全。</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5.9在施工过程中，对于需要现场监理参与检验的各个质量停止点，应在“三检”完毕后，按规定的要求报监理工程师现场检验鉴证。</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 xml:space="preserve">5.10 </w:t>
      </w:r>
      <w:r>
        <w:rPr>
          <w:rFonts w:ascii="仿宋_GB2312" w:eastAsia="仿宋_GB2312" w:hint="eastAsia"/>
          <w:sz w:val="28"/>
          <w:szCs w:val="28"/>
          <w:lang w:eastAsia="zh-CN"/>
        </w:rPr>
        <w:t>相关项目</w:t>
      </w:r>
      <w:r>
        <w:rPr>
          <w:rFonts w:ascii="仿宋_GB2312" w:eastAsia="仿宋_GB2312" w:hint="eastAsia"/>
          <w:sz w:val="28"/>
          <w:szCs w:val="28"/>
        </w:rPr>
        <w:t>部外包方的质量纳入质量</w:t>
      </w:r>
      <w:r>
        <w:rPr>
          <w:rFonts w:ascii="仿宋_GB2312" w:eastAsia="仿宋_GB2312" w:hint="eastAsia"/>
          <w:sz w:val="28"/>
          <w:szCs w:val="28"/>
          <w:lang w:eastAsia="zh-CN"/>
        </w:rPr>
        <w:t>管理管控</w:t>
      </w:r>
      <w:r>
        <w:rPr>
          <w:rFonts w:ascii="仿宋_GB2312" w:eastAsia="仿宋_GB2312" w:hint="eastAsia"/>
          <w:sz w:val="28"/>
          <w:szCs w:val="28"/>
        </w:rPr>
        <w:t>体系中实行监督</w:t>
      </w:r>
      <w:r>
        <w:rPr>
          <w:rFonts w:ascii="仿宋_GB2312" w:eastAsia="仿宋_GB2312" w:hint="eastAsia"/>
          <w:sz w:val="28"/>
          <w:szCs w:val="28"/>
          <w:lang w:eastAsia="zh-CN"/>
        </w:rPr>
        <w:t>管理管控</w:t>
      </w:r>
      <w:r>
        <w:rPr>
          <w:rFonts w:ascii="仿宋_GB2312" w:eastAsia="仿宋_GB2312" w:hint="eastAsia"/>
          <w:sz w:val="28"/>
          <w:szCs w:val="28"/>
        </w:rPr>
        <w:t>，由</w:t>
      </w:r>
      <w:r>
        <w:rPr>
          <w:rFonts w:ascii="仿宋_GB2312" w:eastAsia="仿宋_GB2312" w:hint="eastAsia"/>
          <w:sz w:val="28"/>
          <w:szCs w:val="28"/>
          <w:lang w:eastAsia="zh-CN"/>
        </w:rPr>
        <w:t>相关项目</w:t>
      </w:r>
      <w:r>
        <w:rPr>
          <w:rFonts w:ascii="仿宋_GB2312" w:eastAsia="仿宋_GB2312" w:hint="eastAsia"/>
          <w:sz w:val="28"/>
          <w:szCs w:val="28"/>
        </w:rPr>
        <w:t>部专职质检员对其施工质量进行签证，实行严格的质量监控。</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5.11外协、外包</w:t>
      </w:r>
      <w:r>
        <w:rPr>
          <w:rFonts w:ascii="仿宋_GB2312" w:eastAsia="仿宋_GB2312" w:hint="eastAsia"/>
          <w:sz w:val="28"/>
          <w:szCs w:val="28"/>
          <w:lang w:eastAsia="zh-CN"/>
        </w:rPr>
        <w:t>相关项目</w:t>
      </w:r>
      <w:r>
        <w:rPr>
          <w:rFonts w:ascii="仿宋_GB2312" w:eastAsia="仿宋_GB2312" w:hint="eastAsia"/>
          <w:sz w:val="28"/>
          <w:szCs w:val="28"/>
        </w:rPr>
        <w:t>应在外协、分包</w:t>
      </w:r>
      <w:r>
        <w:rPr>
          <w:rFonts w:ascii="仿宋_GB2312" w:eastAsia="仿宋_GB2312" w:hint="eastAsia"/>
          <w:sz w:val="28"/>
          <w:szCs w:val="28"/>
          <w:lang w:eastAsia="zh-CN"/>
        </w:rPr>
        <w:t>合同合约</w:t>
      </w:r>
      <w:r>
        <w:rPr>
          <w:rFonts w:ascii="仿宋_GB2312" w:eastAsia="仿宋_GB2312" w:hint="eastAsia"/>
          <w:sz w:val="28"/>
          <w:szCs w:val="28"/>
        </w:rPr>
        <w:t>中明确检验质量要求，外协、外包申请验收时需要附检验记录。外协件由技术质检部负责检查验收（包括资料）。</w:t>
      </w:r>
    </w:p>
    <w:p>
      <w:pPr>
        <w:pStyle w:val="Normal0"/>
        <w:tabs>
          <w:tab w:val="left" w:pos="2390"/>
        </w:tabs>
        <w:spacing w:line="360" w:lineRule="auto"/>
        <w:ind w:firstLine="570"/>
        <w:rPr>
          <w:rFonts w:ascii="仿宋_GB2312" w:eastAsia="仿宋_GB2312" w:hint="eastAsia"/>
          <w:sz w:val="28"/>
          <w:szCs w:val="28"/>
        </w:rPr>
        <w:sectPr>
          <w:headerReference w:type="even" r:id="rId78"/>
          <w:headerReference w:type="default" r:id="rId79"/>
          <w:footerReference w:type="even" r:id="rId80"/>
          <w:footerReference w:type="default" r:id="rId81"/>
          <w:headerReference w:type="first" r:id="rId82"/>
          <w:footerReference w:type="first" r:id="rId83"/>
          <w:type w:val="nextPage"/>
          <w:pgSz w:w="11906" w:h="16838"/>
          <w:pgMar w:top="1134" w:right="1134" w:bottom="1418" w:left="1474" w:header="851" w:footer="992" w:gutter="0"/>
          <w:pgNumType w:fmt="numberInDash" w:start="7"/>
          <w:cols w:num="1" w:space="708"/>
          <w:titlePg w:val="0"/>
          <w:docGrid w:linePitch="312" w:charSpace="0"/>
        </w:sectPr>
      </w:pPr>
      <w:r>
        <w:rPr>
          <w:rFonts w:ascii="仿宋_GB2312" w:eastAsia="仿宋_GB2312" w:hint="eastAsia"/>
          <w:sz w:val="28"/>
          <w:szCs w:val="28"/>
        </w:rPr>
        <w:t>5.12 质检员履行职责时各级领导应予以支持，任何人不得干预和阻挠。若在现场检查发现施工过程中存在严重违反工艺情况或重大质量问题时有权责令暂停施工，并及时上报相关部门予以解决处理。</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5.13 技术质检部应根据情况适时组织专项质量监督检查，并征询监理对产品质量的意见，满足顾客的要求。</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5.14 技术质检部负责根据施工质量情况组织实施各项验收工作，包括竣工验收工作。</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5.15 各</w:t>
      </w:r>
      <w:r>
        <w:rPr>
          <w:rFonts w:ascii="仿宋_GB2312" w:eastAsia="仿宋_GB2312" w:hint="eastAsia"/>
          <w:sz w:val="28"/>
          <w:szCs w:val="28"/>
          <w:lang w:eastAsia="zh-CN"/>
        </w:rPr>
        <w:t>相关项目</w:t>
      </w:r>
      <w:r>
        <w:rPr>
          <w:rFonts w:ascii="仿宋_GB2312" w:eastAsia="仿宋_GB2312" w:hint="eastAsia"/>
          <w:sz w:val="28"/>
          <w:szCs w:val="28"/>
        </w:rPr>
        <w:t>竣工验收资料（包括</w:t>
      </w:r>
      <w:r>
        <w:rPr>
          <w:rFonts w:ascii="仿宋_GB2312" w:eastAsia="仿宋_GB2312" w:hint="eastAsia"/>
          <w:sz w:val="28"/>
          <w:szCs w:val="28"/>
          <w:lang w:eastAsia="zh-CN"/>
        </w:rPr>
        <w:t>相关项目</w:t>
      </w:r>
      <w:r>
        <w:rPr>
          <w:rFonts w:ascii="仿宋_GB2312" w:eastAsia="仿宋_GB2312" w:hint="eastAsia"/>
          <w:sz w:val="28"/>
          <w:szCs w:val="28"/>
        </w:rPr>
        <w:t>施工质量检查记录，材质证明及试验、检测记录、验收资料、技术资料、综合经济文件等）是工程验收及其质量等级评定的依据，各部门应及时做好资料的收集、整理工作。</w:t>
      </w:r>
      <w:r>
        <w:rPr>
          <w:rFonts w:ascii="仿宋_GB2312" w:eastAsia="仿宋_GB2312" w:hint="eastAsia"/>
          <w:sz w:val="28"/>
          <w:szCs w:val="28"/>
          <w:lang w:eastAsia="zh-CN"/>
        </w:rPr>
        <w:t>相关项目</w:t>
      </w:r>
      <w:r>
        <w:rPr>
          <w:rFonts w:ascii="仿宋_GB2312" w:eastAsia="仿宋_GB2312" w:hint="eastAsia"/>
          <w:sz w:val="28"/>
          <w:szCs w:val="28"/>
        </w:rPr>
        <w:t>竣工后，由技术质检部负责所有竣工资料的收集、整理、汇总，按程序交监理单位审核后报业主单位。</w:t>
      </w:r>
    </w:p>
    <w:p>
      <w:pPr>
        <w:pStyle w:val="Normal0"/>
        <w:spacing w:line="360" w:lineRule="auto"/>
        <w:ind w:firstLine="557" w:firstLineChars="199"/>
        <w:rPr>
          <w:rFonts w:ascii="仿宋_GB2312" w:eastAsia="仿宋_GB2312" w:hint="eastAsia"/>
          <w:sz w:val="28"/>
          <w:szCs w:val="28"/>
        </w:rPr>
      </w:pPr>
      <w:r>
        <w:rPr>
          <w:rFonts w:ascii="仿宋_GB2312" w:eastAsia="仿宋_GB2312" w:hint="eastAsia"/>
          <w:sz w:val="28"/>
          <w:szCs w:val="28"/>
        </w:rPr>
        <w:t>5.16 技术质</w:t>
      </w:r>
      <w:r>
        <w:rPr>
          <w:rFonts w:ascii="仿宋_GB2312" w:eastAsia="仿宋_GB2312" w:hint="eastAsia"/>
          <w:sz w:val="28"/>
          <w:szCs w:val="28"/>
          <w:lang w:eastAsia="zh-CN"/>
        </w:rPr>
        <w:t>检</w:t>
      </w:r>
      <w:r>
        <w:rPr>
          <w:rFonts w:ascii="仿宋_GB2312" w:eastAsia="仿宋_GB2312" w:hint="eastAsia"/>
          <w:sz w:val="28"/>
          <w:szCs w:val="28"/>
        </w:rPr>
        <w:t>部将每月收集的质量检查验收等信息资料统计分析后于当月20日报公司质量安全保证处。</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6   质量事故的</w:t>
      </w:r>
      <w:r>
        <w:rPr>
          <w:rFonts w:ascii="仿宋_GB2312" w:eastAsia="仿宋_GB2312" w:hint="eastAsia"/>
          <w:sz w:val="32"/>
          <w:szCs w:val="32"/>
          <w:lang w:eastAsia="zh-CN"/>
        </w:rPr>
        <w:t>管理管控</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6.1产品制造过程中各种原因造成产品质量不符合规程规范和</w:t>
      </w:r>
      <w:r>
        <w:rPr>
          <w:rFonts w:ascii="仿宋_GB2312" w:eastAsia="仿宋_GB2312" w:hint="eastAsia"/>
          <w:sz w:val="28"/>
          <w:szCs w:val="28"/>
          <w:lang w:eastAsia="zh-CN"/>
        </w:rPr>
        <w:t>合同合约</w:t>
      </w:r>
      <w:r>
        <w:rPr>
          <w:rFonts w:ascii="仿宋_GB2312" w:eastAsia="仿宋_GB2312" w:hint="eastAsia"/>
          <w:sz w:val="28"/>
          <w:szCs w:val="28"/>
        </w:rPr>
        <w:t>规定的质量标准，必须进行返修或报废处理的称为质量事故。</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6.2质量事故按直接经济损失的大小，检查、处理事故对工期的影响时间长短和对工程正常使用的影响，分为一般质量事故、较大质量事故、重大质量事故、特大质量事故。</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6.3对于施工过程中出现的质量问题，由技术质检部会同总工程师对事故进行调查分析，制定相应的解决</w:t>
      </w:r>
      <w:r>
        <w:rPr>
          <w:rFonts w:ascii="仿宋_GB2312" w:eastAsia="仿宋_GB2312" w:hint="eastAsia"/>
          <w:sz w:val="28"/>
          <w:szCs w:val="28"/>
          <w:lang w:eastAsia="zh-CN"/>
        </w:rPr>
        <w:t>合适的方案</w:t>
      </w:r>
      <w:r>
        <w:rPr>
          <w:rFonts w:ascii="仿宋_GB2312" w:eastAsia="仿宋_GB2312" w:hint="eastAsia"/>
          <w:sz w:val="28"/>
          <w:szCs w:val="28"/>
        </w:rPr>
        <w:t>。若出现重大的质量事故，经调查后应形成书面的质量事故调查报告，按公司相关文件追究责任并予以处罚。</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6.4 质量事故调查的主要</w:t>
      </w:r>
      <w:r>
        <w:rPr>
          <w:rFonts w:ascii="仿宋_GB2312" w:eastAsia="仿宋_GB2312" w:hint="eastAsia"/>
          <w:sz w:val="28"/>
          <w:szCs w:val="28"/>
          <w:lang w:eastAsia="zh-CN"/>
        </w:rPr>
        <w:t>合适的内容</w:t>
      </w:r>
      <w:r>
        <w:rPr>
          <w:rFonts w:ascii="仿宋_GB2312" w:eastAsia="仿宋_GB2312" w:hint="eastAsia"/>
          <w:sz w:val="28"/>
          <w:szCs w:val="28"/>
        </w:rPr>
        <w:t xml:space="preserve">可根据事故的大小确定，一般包括： </w:t>
      </w:r>
    </w:p>
    <w:p>
      <w:pPr>
        <w:pStyle w:val="Normal0"/>
        <w:tabs>
          <w:tab w:val="left" w:pos="2390"/>
        </w:tabs>
        <w:spacing w:line="360" w:lineRule="auto"/>
        <w:ind w:firstLine="420" w:firstLineChars="150"/>
        <w:rPr>
          <w:rFonts w:ascii="仿宋_GB2312" w:eastAsia="仿宋_GB2312" w:hint="eastAsia"/>
          <w:sz w:val="28"/>
          <w:szCs w:val="28"/>
        </w:rPr>
      </w:pPr>
      <w:r>
        <w:rPr>
          <w:rFonts w:ascii="仿宋_GB2312" w:eastAsia="仿宋_GB2312" w:hint="eastAsia"/>
          <w:sz w:val="28"/>
          <w:szCs w:val="28"/>
        </w:rPr>
        <w:t>（1）事故发生的时间、地点、工程</w:t>
      </w:r>
      <w:r>
        <w:rPr>
          <w:rFonts w:ascii="仿宋_GB2312" w:eastAsia="仿宋_GB2312" w:hint="eastAsia"/>
          <w:sz w:val="28"/>
          <w:szCs w:val="28"/>
          <w:lang w:eastAsia="zh-CN"/>
        </w:rPr>
        <w:t>相关项目</w:t>
      </w:r>
      <w:r>
        <w:rPr>
          <w:rFonts w:ascii="仿宋_GB2312" w:eastAsia="仿宋_GB2312" w:hint="eastAsia"/>
          <w:sz w:val="28"/>
          <w:szCs w:val="28"/>
        </w:rPr>
        <w:t>部及部位（工序、工件等）。</w:t>
      </w:r>
    </w:p>
    <w:p>
      <w:pPr>
        <w:pStyle w:val="Normal0"/>
        <w:tabs>
          <w:tab w:val="left" w:pos="2390"/>
        </w:tabs>
        <w:spacing w:line="360" w:lineRule="auto"/>
        <w:ind w:firstLine="420" w:firstLineChars="150"/>
        <w:rPr>
          <w:rFonts w:ascii="仿宋_GB2312" w:eastAsia="仿宋_GB2312" w:hint="eastAsia"/>
          <w:sz w:val="28"/>
          <w:szCs w:val="28"/>
        </w:rPr>
      </w:pPr>
      <w:r>
        <w:rPr>
          <w:rFonts w:ascii="仿宋_GB2312" w:eastAsia="仿宋_GB2312" w:hint="eastAsia"/>
          <w:sz w:val="28"/>
          <w:szCs w:val="28"/>
        </w:rPr>
        <w:t>（2）事故发生经过及事故发生概况。</w:t>
      </w:r>
    </w:p>
    <w:p>
      <w:pPr>
        <w:pStyle w:val="Normal0"/>
        <w:tabs>
          <w:tab w:val="left" w:pos="2390"/>
        </w:tabs>
        <w:spacing w:line="360" w:lineRule="auto"/>
        <w:ind w:firstLine="420" w:firstLineChars="150"/>
        <w:rPr>
          <w:rFonts w:ascii="仿宋_GB2312" w:eastAsia="仿宋_GB2312" w:hint="eastAsia"/>
          <w:sz w:val="28"/>
          <w:szCs w:val="28"/>
        </w:rPr>
        <w:sectPr>
          <w:headerReference w:type="even" r:id="rId84"/>
          <w:headerReference w:type="default" r:id="rId85"/>
          <w:footerReference w:type="even" r:id="rId86"/>
          <w:footerReference w:type="default" r:id="rId87"/>
          <w:headerReference w:type="first" r:id="rId88"/>
          <w:footerReference w:type="first" r:id="rId89"/>
          <w:type w:val="nextPage"/>
          <w:pgSz w:w="11906" w:h="16838"/>
          <w:pgMar w:top="1134" w:right="1134" w:bottom="1418" w:left="1474" w:header="851" w:footer="992" w:gutter="0"/>
          <w:pgNumType w:fmt="numberInDash" w:start="8"/>
          <w:cols w:num="1" w:space="708"/>
          <w:titlePg w:val="0"/>
          <w:docGrid w:linePitch="312" w:charSpace="0"/>
        </w:sectPr>
      </w:pPr>
      <w:r>
        <w:rPr>
          <w:rFonts w:ascii="仿宋_GB2312" w:eastAsia="仿宋_GB2312" w:hint="eastAsia"/>
          <w:sz w:val="28"/>
          <w:szCs w:val="28"/>
        </w:rPr>
        <w:t>（3）事故原因及事故班组、主要责任人。</w:t>
      </w:r>
    </w:p>
    <w:p>
      <w:pPr>
        <w:pStyle w:val="Normal0"/>
        <w:tabs>
          <w:tab w:val="left" w:pos="2390"/>
        </w:tabs>
        <w:spacing w:line="360" w:lineRule="auto"/>
        <w:ind w:firstLine="420" w:firstLineChars="150"/>
        <w:rPr>
          <w:rFonts w:ascii="仿宋_GB2312" w:eastAsia="仿宋_GB2312" w:hint="eastAsia"/>
          <w:sz w:val="28"/>
          <w:szCs w:val="28"/>
        </w:rPr>
      </w:pPr>
      <w:r>
        <w:rPr>
          <w:rFonts w:ascii="仿宋_GB2312" w:eastAsia="仿宋_GB2312" w:hint="eastAsia"/>
          <w:sz w:val="28"/>
          <w:szCs w:val="28"/>
        </w:rPr>
        <w:t>（4）事故类别及处理后对产品最终质量的影响。</w:t>
      </w:r>
    </w:p>
    <w:p>
      <w:pPr>
        <w:pStyle w:val="Normal0"/>
        <w:tabs>
          <w:tab w:val="left" w:pos="2390"/>
        </w:tabs>
        <w:spacing w:line="360" w:lineRule="auto"/>
        <w:ind w:firstLine="420" w:firstLineChars="150"/>
        <w:rPr>
          <w:rFonts w:ascii="仿宋_GB2312" w:eastAsia="仿宋_GB2312" w:hint="eastAsia"/>
          <w:sz w:val="28"/>
          <w:szCs w:val="28"/>
        </w:rPr>
      </w:pPr>
      <w:r>
        <w:rPr>
          <w:rFonts w:ascii="仿宋_GB2312" w:eastAsia="仿宋_GB2312" w:hint="eastAsia"/>
          <w:sz w:val="28"/>
          <w:szCs w:val="28"/>
        </w:rPr>
        <w:t>（5）对补救措施及事故处理结果的意见。</w:t>
      </w:r>
    </w:p>
    <w:p>
      <w:pPr>
        <w:pStyle w:val="Normal0"/>
        <w:tabs>
          <w:tab w:val="left" w:pos="2390"/>
        </w:tabs>
        <w:spacing w:line="360" w:lineRule="auto"/>
        <w:ind w:firstLine="420" w:firstLineChars="150"/>
        <w:rPr>
          <w:rFonts w:ascii="仿宋_GB2312" w:eastAsia="仿宋_GB2312" w:hint="eastAsia"/>
          <w:sz w:val="28"/>
          <w:szCs w:val="28"/>
        </w:rPr>
      </w:pPr>
      <w:r>
        <w:rPr>
          <w:rFonts w:ascii="仿宋_GB2312" w:eastAsia="仿宋_GB2312" w:hint="eastAsia"/>
          <w:sz w:val="28"/>
          <w:szCs w:val="28"/>
        </w:rPr>
        <w:t>（6）提出对事故责任人的处理意见。</w:t>
      </w:r>
    </w:p>
    <w:p>
      <w:pPr>
        <w:pStyle w:val="Normal0"/>
        <w:tabs>
          <w:tab w:val="left" w:pos="2390"/>
        </w:tabs>
        <w:spacing w:line="360" w:lineRule="auto"/>
        <w:ind w:firstLine="420" w:firstLineChars="150"/>
        <w:rPr>
          <w:rFonts w:ascii="仿宋_GB2312" w:eastAsia="仿宋_GB2312" w:hint="eastAsia"/>
          <w:sz w:val="28"/>
          <w:szCs w:val="28"/>
        </w:rPr>
      </w:pPr>
      <w:r>
        <w:rPr>
          <w:rFonts w:ascii="仿宋_GB2312" w:eastAsia="仿宋_GB2312" w:hint="eastAsia"/>
          <w:sz w:val="28"/>
          <w:szCs w:val="28"/>
        </w:rPr>
        <w:t>（7）提出对后续施工过程中的预防措施。</w:t>
      </w:r>
    </w:p>
    <w:p>
      <w:pPr>
        <w:pStyle w:val="Normal0"/>
        <w:tabs>
          <w:tab w:val="left" w:pos="2390"/>
        </w:tabs>
        <w:spacing w:line="360" w:lineRule="auto"/>
        <w:ind w:firstLine="420" w:firstLineChars="150"/>
        <w:rPr>
          <w:rFonts w:ascii="仿宋_GB2312" w:eastAsia="仿宋_GB2312" w:hint="eastAsia"/>
          <w:sz w:val="28"/>
          <w:szCs w:val="28"/>
        </w:rPr>
      </w:pPr>
      <w:r>
        <w:rPr>
          <w:rFonts w:ascii="仿宋_GB2312" w:eastAsia="仿宋_GB2312" w:hint="eastAsia"/>
          <w:sz w:val="28"/>
          <w:szCs w:val="28"/>
        </w:rPr>
        <w:t>（8）附件、事故调查取证材料等。</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6.5 质量问题（事故）责任及处罚。</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6.5.1质量事故的责任方由事故调查组判定。事故调查组成员包括</w:t>
      </w:r>
      <w:r>
        <w:rPr>
          <w:rFonts w:ascii="仿宋_GB2312" w:eastAsia="仿宋_GB2312" w:hint="eastAsia"/>
          <w:sz w:val="28"/>
          <w:szCs w:val="28"/>
          <w:lang w:eastAsia="zh-CN"/>
        </w:rPr>
        <w:t>相关项目</w:t>
      </w:r>
      <w:r>
        <w:rPr>
          <w:rFonts w:ascii="仿宋_GB2312" w:eastAsia="仿宋_GB2312" w:hint="eastAsia"/>
          <w:sz w:val="28"/>
          <w:szCs w:val="28"/>
        </w:rPr>
        <w:t>部总工程师、技术质检部部长、质检员、施工班班长及具体施工人员。</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6.5.2质量事故的经济处罚，由技术质检部根据事故大小及影响以及调查组意见按《</w:t>
      </w:r>
      <w:r>
        <w:rPr>
          <w:rFonts w:ascii="仿宋_GB2312" w:eastAsia="仿宋_GB2312" w:hint="eastAsia"/>
          <w:sz w:val="28"/>
          <w:szCs w:val="28"/>
          <w:lang w:eastAsia="zh-CN"/>
        </w:rPr>
        <w:t>向家坝</w:t>
      </w:r>
      <w:r>
        <w:rPr>
          <w:rFonts w:ascii="仿宋_GB2312" w:eastAsia="仿宋_GB2312" w:hint="eastAsia"/>
          <w:sz w:val="28"/>
          <w:szCs w:val="28"/>
        </w:rPr>
        <w:t>金结</w:t>
      </w:r>
      <w:r>
        <w:rPr>
          <w:rFonts w:ascii="仿宋_GB2312" w:eastAsia="仿宋_GB2312" w:hint="eastAsia"/>
          <w:sz w:val="28"/>
          <w:szCs w:val="28"/>
          <w:lang w:eastAsia="zh-CN"/>
        </w:rPr>
        <w:t>安装相关项目</w:t>
      </w:r>
      <w:r>
        <w:rPr>
          <w:rFonts w:ascii="仿宋_GB2312" w:eastAsia="仿宋_GB2312" w:hint="eastAsia"/>
          <w:sz w:val="28"/>
          <w:szCs w:val="28"/>
        </w:rPr>
        <w:t>部质量奖惩办法》执行。</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6.5.3 凡发生质量事故的，由技术质检部在</w:t>
      </w:r>
      <w:r>
        <w:rPr>
          <w:rFonts w:ascii="仿宋_GB2312" w:eastAsia="仿宋_GB2312" w:hint="eastAsia"/>
          <w:sz w:val="28"/>
          <w:szCs w:val="28"/>
          <w:lang w:eastAsia="zh-CN"/>
        </w:rPr>
        <w:t>相关项目</w:t>
      </w:r>
      <w:r>
        <w:rPr>
          <w:rFonts w:ascii="仿宋_GB2312" w:eastAsia="仿宋_GB2312" w:hint="eastAsia"/>
          <w:sz w:val="28"/>
          <w:szCs w:val="28"/>
        </w:rPr>
        <w:t>部范围内通报批评。</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6.5.4发生工程质量事故，且有下列行为之一者，应视情节轻重对责任方和责任人加重处罚。</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6.5.4.1 施工中粗制滥造，偷工减料，伪造记录的；</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6.5.4.2 在质量检查验收中提供虚假资料的；</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6.5.4.3 发现工程质量事故隐瞒不报或谎报的；</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6.5.4.4 对按规定进行质量检查、事故调查设置障碍的；</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6.5.4.5对严重违反规程规范和设计要求的施工行为默认、姑息以至纵容的；</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6.5.4.6 在履行职责中玩忽职守。</w:t>
      </w:r>
    </w:p>
    <w:p>
      <w:pPr>
        <w:pStyle w:val="Normal0"/>
        <w:tabs>
          <w:tab w:val="left" w:pos="2390"/>
        </w:tabs>
        <w:spacing w:before="120" w:beforeLines="50" w:after="120" w:afterLines="50" w:line="360" w:lineRule="auto"/>
        <w:rPr>
          <w:rFonts w:ascii="仿宋_GB2312" w:eastAsia="仿宋_GB2312" w:hint="eastAsia"/>
          <w:sz w:val="28"/>
          <w:szCs w:val="28"/>
        </w:rPr>
      </w:pPr>
      <w:r>
        <w:rPr>
          <w:rFonts w:ascii="仿宋_GB2312" w:eastAsia="仿宋_GB2312" w:hint="eastAsia"/>
          <w:w w:val="90"/>
          <w:sz w:val="32"/>
          <w:szCs w:val="32"/>
        </w:rPr>
        <w:t>7   工程创优</w:t>
      </w:r>
    </w:p>
    <w:p>
      <w:pPr>
        <w:pStyle w:val="Normal0"/>
        <w:tabs>
          <w:tab w:val="left" w:pos="2390"/>
        </w:tabs>
        <w:spacing w:line="360" w:lineRule="auto"/>
        <w:ind w:firstLine="560" w:firstLineChars="200"/>
        <w:rPr>
          <w:rFonts w:ascii="仿宋_GB2312" w:eastAsia="仿宋_GB2312" w:hint="eastAsia"/>
          <w:sz w:val="28"/>
          <w:szCs w:val="28"/>
        </w:rPr>
      </w:pPr>
      <w:r>
        <w:rPr>
          <w:rFonts w:ascii="仿宋_GB2312" w:eastAsia="仿宋_GB2312" w:hint="eastAsia"/>
          <w:sz w:val="28"/>
          <w:szCs w:val="28"/>
        </w:rPr>
        <w:t>技术质检部要加强对创优活动的组织和指导，并适时帮助总结，推广创优经验。工程</w:t>
      </w:r>
      <w:r>
        <w:rPr>
          <w:rFonts w:ascii="仿宋_GB2312" w:eastAsia="仿宋_GB2312" w:hint="eastAsia"/>
          <w:sz w:val="28"/>
          <w:szCs w:val="28"/>
          <w:lang w:eastAsia="zh-CN"/>
        </w:rPr>
        <w:t>相关项目</w:t>
      </w:r>
      <w:r>
        <w:rPr>
          <w:rFonts w:ascii="仿宋_GB2312" w:eastAsia="仿宋_GB2312" w:hint="eastAsia"/>
          <w:sz w:val="28"/>
          <w:szCs w:val="28"/>
        </w:rPr>
        <w:t>完工时，技术质检部及时对创优活动进行总结，并整理创优成果申报公司质量安全保证部验收评定。</w:t>
      </w:r>
    </w:p>
    <w:p>
      <w:pPr>
        <w:pStyle w:val="Normal0"/>
        <w:tabs>
          <w:tab w:val="left" w:pos="2390"/>
        </w:tabs>
        <w:spacing w:before="120" w:beforeLines="50" w:after="120" w:afterLines="50" w:line="360" w:lineRule="auto"/>
        <w:rPr>
          <w:rFonts w:ascii="仿宋_GB2312" w:eastAsia="仿宋_GB2312" w:hint="eastAsia"/>
          <w:sz w:val="28"/>
          <w:szCs w:val="28"/>
        </w:rPr>
        <w:sectPr>
          <w:headerReference w:type="even" r:id="rId90"/>
          <w:headerReference w:type="default" r:id="rId91"/>
          <w:footerReference w:type="even" r:id="rId92"/>
          <w:footerReference w:type="default" r:id="rId93"/>
          <w:headerReference w:type="first" r:id="rId94"/>
          <w:footerReference w:type="first" r:id="rId95"/>
          <w:type w:val="nextPage"/>
          <w:pgSz w:w="11906" w:h="16838"/>
          <w:pgMar w:top="1134" w:right="1134" w:bottom="1418" w:left="1474" w:header="851" w:footer="992" w:gutter="0"/>
          <w:pgNumType w:fmt="numberInDash" w:start="9"/>
          <w:cols w:num="1" w:space="708"/>
          <w:titlePg w:val="0"/>
          <w:docGrid w:linePitch="312" w:charSpace="0"/>
        </w:sectPr>
      </w:pPr>
      <w:r>
        <w:rPr>
          <w:rFonts w:ascii="仿宋_GB2312" w:eastAsia="仿宋_GB2312" w:hint="eastAsia"/>
          <w:sz w:val="32"/>
          <w:szCs w:val="32"/>
        </w:rPr>
        <w:t>8   全面质量</w:t>
      </w:r>
      <w:r>
        <w:rPr>
          <w:rFonts w:ascii="仿宋_GB2312" w:eastAsia="仿宋_GB2312" w:hint="eastAsia"/>
          <w:sz w:val="32"/>
          <w:szCs w:val="32"/>
          <w:lang w:eastAsia="zh-CN"/>
        </w:rPr>
        <w:t>管理管控</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8.1</w:t>
      </w:r>
      <w:r>
        <w:rPr>
          <w:rFonts w:ascii="仿宋_GB2312" w:eastAsia="仿宋_GB2312" w:hint="eastAsia"/>
          <w:sz w:val="28"/>
          <w:szCs w:val="28"/>
          <w:lang w:eastAsia="zh-CN"/>
        </w:rPr>
        <w:t>相关项目</w:t>
      </w:r>
      <w:r>
        <w:rPr>
          <w:rFonts w:ascii="仿宋_GB2312" w:eastAsia="仿宋_GB2312" w:hint="eastAsia"/>
          <w:sz w:val="28"/>
          <w:szCs w:val="28"/>
        </w:rPr>
        <w:t>部总工是全面质量</w:t>
      </w:r>
      <w:r>
        <w:rPr>
          <w:rFonts w:ascii="仿宋_GB2312" w:eastAsia="仿宋_GB2312" w:hint="eastAsia"/>
          <w:sz w:val="28"/>
          <w:szCs w:val="28"/>
          <w:lang w:eastAsia="zh-CN"/>
        </w:rPr>
        <w:t>管理管控</w:t>
      </w:r>
      <w:r>
        <w:rPr>
          <w:rFonts w:ascii="仿宋_GB2312" w:eastAsia="仿宋_GB2312" w:hint="eastAsia"/>
          <w:sz w:val="28"/>
          <w:szCs w:val="28"/>
        </w:rPr>
        <w:t>工作的主管领导，技术质检部是主管部门，并指定专人负责开展全面质量</w:t>
      </w:r>
      <w:r>
        <w:rPr>
          <w:rFonts w:ascii="仿宋_GB2312" w:eastAsia="仿宋_GB2312" w:hint="eastAsia"/>
          <w:sz w:val="28"/>
          <w:szCs w:val="28"/>
          <w:lang w:eastAsia="zh-CN"/>
        </w:rPr>
        <w:t>管理管控</w:t>
      </w:r>
      <w:r>
        <w:rPr>
          <w:rFonts w:ascii="仿宋_GB2312" w:eastAsia="仿宋_GB2312" w:hint="eastAsia"/>
          <w:sz w:val="28"/>
          <w:szCs w:val="28"/>
        </w:rPr>
        <w:t>基本知识普及、QC活动骨干分子培训以及QC活动小组的注册和登记工作，确保QC活动率和成果率。</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8.2 部门领导、施工班组负责人是QC小组的负责人，应积极推动、支持QC小组活动，发动员工积极参与。</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8.3 QC小组必须按要求做好小组活动记录，使QC小组活动成果建立在切实可信的基础上。技术质检部每半年对小组的活动情况进行一次检查。</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8.4每年质量月中，技术质检部将组织专人对小组活动进行专项指导和检查。</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8.5 每年11月份，各QC小组要及时进行成果总结。由技术质检部专人负责成果的收集整理工作，并向公司推举优秀QC成果。</w:t>
      </w:r>
    </w:p>
    <w:p>
      <w:pPr>
        <w:pStyle w:val="Normal0"/>
        <w:tabs>
          <w:tab w:val="left" w:pos="2390"/>
        </w:tabs>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9   质量信息</w:t>
      </w:r>
      <w:r>
        <w:rPr>
          <w:rFonts w:ascii="仿宋_GB2312" w:eastAsia="仿宋_GB2312" w:hint="eastAsia"/>
          <w:sz w:val="32"/>
          <w:szCs w:val="32"/>
          <w:lang w:eastAsia="zh-CN"/>
        </w:rPr>
        <w:t>管理管控</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9.1建立沟通渠道，利用质量员工作日志、质量专题会、生产例会或质量</w:t>
      </w:r>
      <w:r>
        <w:rPr>
          <w:rFonts w:ascii="仿宋_GB2312" w:eastAsia="仿宋_GB2312" w:hint="eastAsia"/>
          <w:sz w:val="28"/>
          <w:szCs w:val="28"/>
          <w:lang w:eastAsia="zh-CN"/>
        </w:rPr>
        <w:t>管理管控</w:t>
      </w:r>
      <w:r>
        <w:rPr>
          <w:rFonts w:ascii="仿宋_GB2312" w:eastAsia="仿宋_GB2312" w:hint="eastAsia"/>
          <w:sz w:val="28"/>
          <w:szCs w:val="28"/>
        </w:rPr>
        <w:t>文件等多种形式，加强质量信息</w:t>
      </w:r>
      <w:r>
        <w:rPr>
          <w:rFonts w:ascii="仿宋_GB2312" w:eastAsia="仿宋_GB2312" w:hint="eastAsia"/>
          <w:sz w:val="28"/>
          <w:szCs w:val="28"/>
          <w:lang w:eastAsia="zh-CN"/>
        </w:rPr>
        <w:t>管理管控</w:t>
      </w:r>
      <w:r>
        <w:rPr>
          <w:rFonts w:ascii="仿宋_GB2312" w:eastAsia="仿宋_GB2312" w:hint="eastAsia"/>
          <w:sz w:val="28"/>
          <w:szCs w:val="28"/>
        </w:rPr>
        <w:t>，及时收集，分析和传递质量信息。</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9.2各</w:t>
      </w:r>
      <w:r>
        <w:rPr>
          <w:rFonts w:ascii="仿宋_GB2312" w:eastAsia="仿宋_GB2312" w:hint="eastAsia"/>
          <w:sz w:val="28"/>
          <w:szCs w:val="28"/>
          <w:lang w:eastAsia="zh-CN"/>
        </w:rPr>
        <w:t>相关项目</w:t>
      </w:r>
      <w:r>
        <w:rPr>
          <w:rFonts w:ascii="仿宋_GB2312" w:eastAsia="仿宋_GB2312" w:hint="eastAsia"/>
          <w:sz w:val="28"/>
          <w:szCs w:val="28"/>
        </w:rPr>
        <w:t>的相关过程控制资料必须全部由技术质检部专人按</w:t>
      </w:r>
      <w:r>
        <w:rPr>
          <w:rFonts w:ascii="仿宋_GB2312" w:eastAsia="仿宋_GB2312" w:hint="eastAsia"/>
          <w:sz w:val="28"/>
          <w:szCs w:val="28"/>
          <w:lang w:eastAsia="zh-CN"/>
        </w:rPr>
        <w:t>相关项目</w:t>
      </w:r>
      <w:r>
        <w:rPr>
          <w:rFonts w:ascii="仿宋_GB2312" w:eastAsia="仿宋_GB2312" w:hint="eastAsia"/>
          <w:sz w:val="28"/>
          <w:szCs w:val="28"/>
        </w:rPr>
        <w:t>汇总并保存备查。</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9.3 技术质检部将每月收集的质量检查验收等信息资料统计分析后于当月20日报公司质量安全保证处。</w:t>
      </w:r>
    </w:p>
    <w:p>
      <w:pPr>
        <w:pStyle w:val="Normal0"/>
        <w:tabs>
          <w:tab w:val="left" w:pos="2390"/>
        </w:tabs>
        <w:spacing w:before="120" w:beforeLines="50" w:after="120" w:afterLines="50" w:line="360" w:lineRule="auto"/>
        <w:rPr>
          <w:rFonts w:ascii="仿宋_GB2312" w:eastAsia="仿宋_GB2312" w:hint="eastAsia"/>
          <w:sz w:val="28"/>
          <w:szCs w:val="28"/>
        </w:rPr>
      </w:pPr>
      <w:r>
        <w:rPr>
          <w:rFonts w:ascii="仿宋_GB2312" w:eastAsia="仿宋_GB2312" w:hint="eastAsia"/>
          <w:sz w:val="28"/>
          <w:szCs w:val="28"/>
        </w:rPr>
        <w:t xml:space="preserve">10   附      则 </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10.1 根据</w:t>
      </w:r>
      <w:r>
        <w:rPr>
          <w:rFonts w:ascii="仿宋_GB2312" w:eastAsia="仿宋_GB2312" w:hint="eastAsia"/>
          <w:sz w:val="28"/>
          <w:szCs w:val="28"/>
          <w:lang w:eastAsia="zh-CN"/>
        </w:rPr>
        <w:t>相关项目</w:t>
      </w:r>
      <w:r>
        <w:rPr>
          <w:rFonts w:ascii="仿宋_GB2312" w:eastAsia="仿宋_GB2312" w:hint="eastAsia"/>
          <w:sz w:val="28"/>
          <w:szCs w:val="28"/>
        </w:rPr>
        <w:t>部生产经营及质量</w:t>
      </w:r>
      <w:r>
        <w:rPr>
          <w:rFonts w:ascii="仿宋_GB2312" w:eastAsia="仿宋_GB2312" w:hint="eastAsia"/>
          <w:sz w:val="28"/>
          <w:szCs w:val="28"/>
          <w:lang w:eastAsia="zh-CN"/>
        </w:rPr>
        <w:t>管理管控</w:t>
      </w:r>
      <w:r>
        <w:rPr>
          <w:rFonts w:ascii="仿宋_GB2312" w:eastAsia="仿宋_GB2312" w:hint="eastAsia"/>
          <w:sz w:val="28"/>
          <w:szCs w:val="28"/>
        </w:rPr>
        <w:t>的需要，经</w:t>
      </w:r>
      <w:r>
        <w:rPr>
          <w:rFonts w:ascii="仿宋_GB2312" w:eastAsia="仿宋_GB2312" w:hint="eastAsia"/>
          <w:sz w:val="28"/>
          <w:szCs w:val="28"/>
          <w:lang w:eastAsia="zh-CN"/>
        </w:rPr>
        <w:t>相关项目</w:t>
      </w:r>
      <w:r>
        <w:rPr>
          <w:rFonts w:ascii="仿宋_GB2312" w:eastAsia="仿宋_GB2312" w:hint="eastAsia"/>
          <w:sz w:val="28"/>
          <w:szCs w:val="28"/>
        </w:rPr>
        <w:t>部领导研究批准，质量</w:t>
      </w:r>
      <w:r>
        <w:rPr>
          <w:rFonts w:ascii="仿宋_GB2312" w:eastAsia="仿宋_GB2312" w:hint="eastAsia"/>
          <w:sz w:val="28"/>
          <w:szCs w:val="28"/>
          <w:lang w:eastAsia="zh-CN"/>
        </w:rPr>
        <w:t>管理管控</w:t>
      </w:r>
      <w:r>
        <w:rPr>
          <w:rFonts w:ascii="仿宋_GB2312" w:eastAsia="仿宋_GB2312" w:hint="eastAsia"/>
          <w:sz w:val="28"/>
          <w:szCs w:val="28"/>
        </w:rPr>
        <w:t>办法可以修改后重新发布。</w:t>
      </w:r>
    </w:p>
    <w:p>
      <w:pPr>
        <w:pStyle w:val="Normal0"/>
        <w:tabs>
          <w:tab w:val="left" w:pos="2390"/>
        </w:tabs>
        <w:spacing w:line="360" w:lineRule="auto"/>
        <w:ind w:firstLine="570"/>
        <w:rPr>
          <w:rFonts w:ascii="仿宋_GB2312" w:eastAsia="仿宋_GB2312" w:hint="eastAsia"/>
          <w:sz w:val="28"/>
          <w:szCs w:val="28"/>
        </w:rPr>
      </w:pPr>
      <w:r>
        <w:rPr>
          <w:rFonts w:ascii="仿宋_GB2312" w:eastAsia="仿宋_GB2312" w:hint="eastAsia"/>
          <w:sz w:val="28"/>
          <w:szCs w:val="28"/>
        </w:rPr>
        <w:t>10.2 质量</w:t>
      </w:r>
      <w:r>
        <w:rPr>
          <w:rFonts w:ascii="仿宋_GB2312" w:eastAsia="仿宋_GB2312" w:hint="eastAsia"/>
          <w:sz w:val="28"/>
          <w:szCs w:val="28"/>
          <w:lang w:eastAsia="zh-CN"/>
        </w:rPr>
        <w:t>管理管控</w:t>
      </w:r>
      <w:r>
        <w:rPr>
          <w:rFonts w:ascii="仿宋_GB2312" w:eastAsia="仿宋_GB2312" w:hint="eastAsia"/>
          <w:sz w:val="28"/>
          <w:szCs w:val="28"/>
        </w:rPr>
        <w:t>办法的解释权归技术质检部。</w:t>
      </w:r>
    </w:p>
    <w:p>
      <w:pPr>
        <w:pStyle w:val="Normal0"/>
        <w:tabs>
          <w:tab w:val="left" w:pos="2390"/>
        </w:tabs>
        <w:spacing w:line="360" w:lineRule="auto"/>
        <w:ind w:firstLine="570"/>
        <w:rPr>
          <w:rFonts w:hint="eastAsia"/>
          <w:kern w:val="32"/>
          <w:sz w:val="36"/>
          <w:szCs w:val="36"/>
        </w:rPr>
        <w:sectPr>
          <w:headerReference w:type="even" r:id="rId96"/>
          <w:headerReference w:type="default" r:id="rId97"/>
          <w:footerReference w:type="even" r:id="rId98"/>
          <w:footerReference w:type="default" r:id="rId99"/>
          <w:headerReference w:type="first" r:id="rId100"/>
          <w:footerReference w:type="first" r:id="rId101"/>
          <w:type w:val="nextPage"/>
          <w:pgSz w:w="11906" w:h="16838"/>
          <w:pgMar w:top="1134" w:right="1134" w:bottom="1418" w:left="1474" w:header="851" w:footer="992" w:gutter="0"/>
          <w:pgNumType w:fmt="numberInDash" w:start="10"/>
          <w:cols w:num="1" w:space="708"/>
          <w:titlePg w:val="0"/>
          <w:docGrid w:linePitch="312" w:charSpace="0"/>
        </w:sectPr>
      </w:pPr>
      <w:r>
        <w:rPr>
          <w:rFonts w:ascii="仿宋_GB2312" w:eastAsia="仿宋_GB2312" w:hint="eastAsia"/>
          <w:sz w:val="28"/>
          <w:szCs w:val="28"/>
        </w:rPr>
        <w:t>10.3 本办法自颁布之日起施行。</w:t>
      </w:r>
    </w:p>
    <w:p>
      <w:pPr>
        <w:pStyle w:val="Heading1"/>
        <w:keepNext w:val="0"/>
        <w:keepLines w:val="0"/>
        <w:pageBreakBefore/>
        <w:spacing w:before="360" w:beforeLines="150" w:after="240" w:afterLines="100" w:line="360" w:lineRule="auto"/>
        <w:jc w:val="center"/>
        <w:rPr>
          <w:rFonts w:hint="eastAsia"/>
          <w:kern w:val="32"/>
          <w:sz w:val="36"/>
          <w:szCs w:val="36"/>
        </w:rPr>
      </w:pPr>
      <w:bookmarkStart w:id="2" w:name="_Toc274818380"/>
      <w:r>
        <w:rPr>
          <w:rFonts w:hint="eastAsia"/>
          <w:kern w:val="32"/>
          <w:sz w:val="36"/>
          <w:szCs w:val="36"/>
        </w:rPr>
        <w:t>三  质量奖惩办法</w:t>
      </w:r>
      <w:bookmarkEnd w:id="2"/>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1   总  则</w:t>
      </w:r>
    </w:p>
    <w:p>
      <w:pPr>
        <w:pStyle w:val="Normal0"/>
        <w:spacing w:line="360" w:lineRule="auto"/>
        <w:ind w:firstLine="700" w:firstLineChars="250"/>
        <w:rPr>
          <w:rFonts w:ascii="仿宋_GB2312" w:eastAsia="仿宋_GB2312" w:hint="eastAsia"/>
          <w:sz w:val="28"/>
          <w:szCs w:val="28"/>
        </w:rPr>
      </w:pPr>
      <w:r>
        <w:rPr>
          <w:rFonts w:ascii="仿宋_GB2312" w:eastAsia="仿宋_GB2312" w:hint="eastAsia"/>
          <w:sz w:val="28"/>
          <w:szCs w:val="28"/>
        </w:rPr>
        <w:t>1.1 目  的</w:t>
      </w:r>
    </w:p>
    <w:p>
      <w:pPr>
        <w:pStyle w:val="Normal0"/>
        <w:spacing w:line="360" w:lineRule="auto"/>
        <w:ind w:firstLine="700" w:firstLineChars="250"/>
        <w:rPr>
          <w:rFonts w:ascii="仿宋_GB2312" w:eastAsia="仿宋_GB2312" w:hint="eastAsia"/>
          <w:sz w:val="28"/>
          <w:szCs w:val="28"/>
        </w:rPr>
      </w:pPr>
      <w:r>
        <w:rPr>
          <w:rFonts w:ascii="仿宋_GB2312" w:eastAsia="仿宋_GB2312" w:hint="eastAsia"/>
          <w:sz w:val="28"/>
          <w:szCs w:val="28"/>
        </w:rPr>
        <w:t>为加强质量</w:t>
      </w:r>
      <w:r>
        <w:rPr>
          <w:rFonts w:ascii="仿宋_GB2312" w:eastAsia="仿宋_GB2312" w:hint="eastAsia"/>
          <w:sz w:val="28"/>
          <w:szCs w:val="28"/>
          <w:lang w:eastAsia="zh-CN"/>
        </w:rPr>
        <w:t>管理管控</w:t>
      </w:r>
      <w:r>
        <w:rPr>
          <w:rFonts w:ascii="仿宋_GB2312" w:eastAsia="仿宋_GB2312" w:hint="eastAsia"/>
          <w:sz w:val="28"/>
          <w:szCs w:val="28"/>
        </w:rPr>
        <w:t>，落实质量责任制，提高广大员工的质量意识和质量工作责任心，规范施工工艺及行为，避免或遏制质量违规事件的发生，杜绝质量缺陷和事故的发生，特制订本奖惩办法。</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1.2 原  则</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lang w:eastAsia="zh-CN"/>
        </w:rPr>
        <w:t>相关项目</w:t>
      </w:r>
      <w:r>
        <w:rPr>
          <w:rFonts w:ascii="仿宋_GB2312" w:eastAsia="仿宋_GB2312" w:hint="eastAsia"/>
          <w:sz w:val="28"/>
          <w:szCs w:val="28"/>
        </w:rPr>
        <w:t>部质量</w:t>
      </w:r>
      <w:r>
        <w:rPr>
          <w:rFonts w:ascii="仿宋_GB2312" w:eastAsia="仿宋_GB2312" w:hint="eastAsia"/>
          <w:sz w:val="28"/>
          <w:szCs w:val="28"/>
          <w:lang w:eastAsia="zh-CN"/>
        </w:rPr>
        <w:t>管理管控</w:t>
      </w:r>
      <w:r>
        <w:rPr>
          <w:rFonts w:ascii="仿宋_GB2312" w:eastAsia="仿宋_GB2312" w:hint="eastAsia"/>
          <w:sz w:val="28"/>
          <w:szCs w:val="28"/>
        </w:rPr>
        <w:t>工作与效益挂钩，建立激励约束机制，调动职工搞好工程质量的积极性。</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1.3 适用范围</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lang w:eastAsia="zh-CN"/>
        </w:rPr>
        <w:t>相关项目</w:t>
      </w:r>
      <w:r>
        <w:rPr>
          <w:rFonts w:ascii="仿宋_GB2312" w:eastAsia="仿宋_GB2312" w:hint="eastAsia"/>
          <w:sz w:val="28"/>
          <w:szCs w:val="28"/>
        </w:rPr>
        <w:t>部职能部门、分部（作业队）和作业层各层员工，各级质量</w:t>
      </w:r>
      <w:r>
        <w:rPr>
          <w:rFonts w:ascii="仿宋_GB2312" w:eastAsia="仿宋_GB2312" w:hint="eastAsia"/>
          <w:sz w:val="28"/>
          <w:szCs w:val="28"/>
          <w:lang w:eastAsia="zh-CN"/>
        </w:rPr>
        <w:t>管理管控</w:t>
      </w:r>
      <w:r>
        <w:rPr>
          <w:rFonts w:ascii="仿宋_GB2312" w:eastAsia="仿宋_GB2312" w:hint="eastAsia"/>
          <w:sz w:val="28"/>
          <w:szCs w:val="28"/>
        </w:rPr>
        <w:t>人员和质检人员必须认真贯彻执行本办法，各级领导应大力支持质量</w:t>
      </w:r>
      <w:r>
        <w:rPr>
          <w:rFonts w:ascii="仿宋_GB2312" w:eastAsia="仿宋_GB2312" w:hint="eastAsia"/>
          <w:sz w:val="28"/>
          <w:szCs w:val="28"/>
          <w:lang w:eastAsia="zh-CN"/>
        </w:rPr>
        <w:t>管理管控</w:t>
      </w:r>
      <w:r>
        <w:rPr>
          <w:rFonts w:ascii="仿宋_GB2312" w:eastAsia="仿宋_GB2312" w:hint="eastAsia"/>
          <w:sz w:val="28"/>
          <w:szCs w:val="28"/>
        </w:rPr>
        <w:t>工作人员开展质量奖惩工作。</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1.4 本细则由技术质检部具体，技术质检部负责解释。</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2  奖  励</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2.1 奖励资金来源及用途</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2.1.1 上级单位、业主发放的质量奖。</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 xml:space="preserve">2.1.2 </w:t>
      </w:r>
      <w:r>
        <w:rPr>
          <w:rFonts w:ascii="仿宋_GB2312" w:eastAsia="仿宋_GB2312" w:hint="eastAsia"/>
          <w:sz w:val="28"/>
          <w:szCs w:val="28"/>
          <w:lang w:eastAsia="zh-CN"/>
        </w:rPr>
        <w:t>相关项目</w:t>
      </w:r>
      <w:r>
        <w:rPr>
          <w:rFonts w:ascii="仿宋_GB2312" w:eastAsia="仿宋_GB2312" w:hint="eastAsia"/>
          <w:sz w:val="28"/>
          <w:szCs w:val="28"/>
        </w:rPr>
        <w:t>部设置的质量奖，</w:t>
      </w:r>
      <w:r>
        <w:rPr>
          <w:rFonts w:ascii="仿宋_GB2312" w:eastAsia="仿宋_GB2312" w:hint="eastAsia"/>
          <w:sz w:val="28"/>
          <w:szCs w:val="28"/>
          <w:lang w:eastAsia="zh-CN"/>
        </w:rPr>
        <w:t>相关项目</w:t>
      </w:r>
      <w:r>
        <w:rPr>
          <w:rFonts w:ascii="仿宋_GB2312" w:eastAsia="仿宋_GB2312" w:hint="eastAsia"/>
          <w:sz w:val="28"/>
          <w:szCs w:val="28"/>
        </w:rPr>
        <w:t>经理特别奖。</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2.1.3 质量违规罚款。</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2.2 奖励</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 xml:space="preserve">2.2.1 </w:t>
      </w:r>
      <w:r>
        <w:rPr>
          <w:rFonts w:ascii="仿宋_GB2312" w:eastAsia="仿宋_GB2312" w:hint="eastAsia"/>
          <w:sz w:val="28"/>
          <w:szCs w:val="28"/>
          <w:lang w:eastAsia="zh-CN"/>
        </w:rPr>
        <w:t>相关项目</w:t>
      </w:r>
      <w:r>
        <w:rPr>
          <w:rFonts w:ascii="仿宋_GB2312" w:eastAsia="仿宋_GB2312" w:hint="eastAsia"/>
          <w:sz w:val="28"/>
          <w:szCs w:val="28"/>
        </w:rPr>
        <w:t>部与各分部（作业队）部长签订质量责任书，按年度质量责任书考核兑现奖励。</w:t>
      </w:r>
    </w:p>
    <w:p>
      <w:pPr>
        <w:pStyle w:val="Normal0"/>
        <w:spacing w:line="360" w:lineRule="auto"/>
        <w:ind w:firstLine="560" w:firstLineChars="200"/>
        <w:rPr>
          <w:rFonts w:ascii="仿宋_GB2312" w:eastAsia="仿宋_GB2312" w:hint="eastAsia"/>
          <w:sz w:val="28"/>
          <w:szCs w:val="28"/>
        </w:rPr>
        <w:sectPr>
          <w:headerReference w:type="even" r:id="rId102"/>
          <w:headerReference w:type="default" r:id="rId103"/>
          <w:footerReference w:type="even" r:id="rId104"/>
          <w:footerReference w:type="default" r:id="rId105"/>
          <w:headerReference w:type="first" r:id="rId106"/>
          <w:footerReference w:type="first" r:id="rId107"/>
          <w:type w:val="nextPage"/>
          <w:pgSz w:w="11906" w:h="16838"/>
          <w:pgMar w:top="1134" w:right="1134" w:bottom="1418" w:left="1474" w:header="851" w:footer="992" w:gutter="0"/>
          <w:pgNumType w:fmt="numberInDash" w:start="11"/>
          <w:cols w:num="1" w:space="708"/>
          <w:titlePg w:val="0"/>
          <w:docGrid w:linePitch="312" w:charSpace="0"/>
        </w:sectPr>
      </w:pPr>
      <w:r>
        <w:rPr>
          <w:rFonts w:ascii="仿宋_GB2312" w:eastAsia="仿宋_GB2312" w:hint="eastAsia"/>
          <w:sz w:val="28"/>
          <w:szCs w:val="28"/>
        </w:rPr>
        <w:t>2.2.2 对开展的质量月活动和其它质量活动按活动</w:t>
      </w:r>
      <w:r>
        <w:rPr>
          <w:rFonts w:ascii="仿宋_GB2312" w:eastAsia="仿宋_GB2312" w:hint="eastAsia"/>
          <w:sz w:val="28"/>
          <w:szCs w:val="28"/>
          <w:lang w:eastAsia="zh-CN"/>
        </w:rPr>
        <w:t>合适的方案</w:t>
      </w:r>
      <w:r>
        <w:rPr>
          <w:rFonts w:ascii="仿宋_GB2312" w:eastAsia="仿宋_GB2312" w:hint="eastAsia"/>
          <w:sz w:val="28"/>
          <w:szCs w:val="28"/>
        </w:rPr>
        <w:t>要求考核兑现奖励。</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2.2.3 开展QC小组活动获上级成果发布会奖励的，</w:t>
      </w:r>
      <w:r>
        <w:rPr>
          <w:rFonts w:ascii="仿宋_GB2312" w:eastAsia="仿宋_GB2312" w:hint="eastAsia"/>
          <w:sz w:val="28"/>
          <w:szCs w:val="28"/>
          <w:lang w:eastAsia="zh-CN"/>
        </w:rPr>
        <w:t>相关项目</w:t>
      </w:r>
      <w:r>
        <w:rPr>
          <w:rFonts w:ascii="仿宋_GB2312" w:eastAsia="仿宋_GB2312" w:hint="eastAsia"/>
          <w:sz w:val="28"/>
          <w:szCs w:val="28"/>
        </w:rPr>
        <w:t>部按获奖等级给予100～500元奖励。</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2.2.4 对及时发现报告或采取有效措施避免了重大质量缺陷或事故发生的，</w:t>
      </w:r>
      <w:r>
        <w:rPr>
          <w:rFonts w:ascii="仿宋_GB2312" w:eastAsia="仿宋_GB2312" w:hint="eastAsia"/>
          <w:sz w:val="28"/>
          <w:szCs w:val="28"/>
          <w:lang w:eastAsia="zh-CN"/>
        </w:rPr>
        <w:t>相关项目</w:t>
      </w:r>
      <w:r>
        <w:rPr>
          <w:rFonts w:ascii="仿宋_GB2312" w:eastAsia="仿宋_GB2312" w:hint="eastAsia"/>
          <w:sz w:val="28"/>
          <w:szCs w:val="28"/>
        </w:rPr>
        <w:t>经理视情况给予特别质量奖励。</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 xml:space="preserve">2.2.5 </w:t>
      </w:r>
      <w:r>
        <w:rPr>
          <w:rFonts w:ascii="仿宋_GB2312" w:eastAsia="仿宋_GB2312" w:hint="eastAsia"/>
          <w:sz w:val="28"/>
          <w:szCs w:val="28"/>
          <w:lang w:eastAsia="zh-CN"/>
        </w:rPr>
        <w:t>相关项目</w:t>
      </w:r>
      <w:r>
        <w:rPr>
          <w:rFonts w:ascii="仿宋_GB2312" w:eastAsia="仿宋_GB2312" w:hint="eastAsia"/>
          <w:sz w:val="28"/>
          <w:szCs w:val="28"/>
        </w:rPr>
        <w:t>部每季度或年终对分部(作业队)及个人进行质量先进评比，对被评为质量先进单位和个人的进行奖励。</w:t>
      </w:r>
      <w:r>
        <w:rPr>
          <w:rFonts w:ascii="仿宋_GB2312" w:eastAsia="仿宋_GB2312" w:hint="eastAsia"/>
          <w:sz w:val="28"/>
          <w:szCs w:val="28"/>
          <w:lang w:eastAsia="zh-CN"/>
        </w:rPr>
        <w:t>相关项目</w:t>
      </w:r>
      <w:r>
        <w:rPr>
          <w:rFonts w:ascii="仿宋_GB2312" w:eastAsia="仿宋_GB2312" w:hint="eastAsia"/>
          <w:sz w:val="28"/>
          <w:szCs w:val="28"/>
        </w:rPr>
        <w:t>部每季度及年终对质量先进单位和优秀质量个人予以200～1000元奖励，参见《质量考核细则》。</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2.2.6 在质量</w:t>
      </w:r>
      <w:r>
        <w:rPr>
          <w:rFonts w:ascii="仿宋_GB2312" w:eastAsia="仿宋_GB2312" w:hint="eastAsia"/>
          <w:sz w:val="28"/>
          <w:szCs w:val="28"/>
          <w:lang w:eastAsia="zh-CN"/>
        </w:rPr>
        <w:t>管理管控</w:t>
      </w:r>
      <w:r>
        <w:rPr>
          <w:rFonts w:ascii="仿宋_GB2312" w:eastAsia="仿宋_GB2312" w:hint="eastAsia"/>
          <w:sz w:val="28"/>
          <w:szCs w:val="28"/>
        </w:rPr>
        <w:t>上取得突破性成果、或取得创新成功经验的、为</w:t>
      </w:r>
      <w:r>
        <w:rPr>
          <w:rFonts w:ascii="仿宋_GB2312" w:eastAsia="仿宋_GB2312" w:hint="eastAsia"/>
          <w:sz w:val="28"/>
          <w:szCs w:val="28"/>
          <w:lang w:eastAsia="zh-CN"/>
        </w:rPr>
        <w:t>相关项目</w:t>
      </w:r>
      <w:r>
        <w:rPr>
          <w:rFonts w:ascii="仿宋_GB2312" w:eastAsia="仿宋_GB2312" w:hint="eastAsia"/>
          <w:sz w:val="28"/>
          <w:szCs w:val="28"/>
        </w:rPr>
        <w:t>部质量工作做出突出贡献的，</w:t>
      </w:r>
      <w:r>
        <w:rPr>
          <w:rFonts w:ascii="仿宋_GB2312" w:eastAsia="仿宋_GB2312" w:hint="eastAsia"/>
          <w:sz w:val="28"/>
          <w:szCs w:val="28"/>
          <w:lang w:eastAsia="zh-CN"/>
        </w:rPr>
        <w:t>相关项目</w:t>
      </w:r>
      <w:r>
        <w:rPr>
          <w:rFonts w:ascii="仿宋_GB2312" w:eastAsia="仿宋_GB2312" w:hint="eastAsia"/>
          <w:sz w:val="28"/>
          <w:szCs w:val="28"/>
        </w:rPr>
        <w:t>经理视情况给予特别奖励。</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3  奖金发放</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3.1 技术质检部根据以上条例提出质量奖金分配</w:t>
      </w:r>
      <w:r>
        <w:rPr>
          <w:rFonts w:ascii="仿宋_GB2312" w:eastAsia="仿宋_GB2312" w:hint="eastAsia"/>
          <w:sz w:val="28"/>
          <w:szCs w:val="28"/>
          <w:lang w:eastAsia="zh-CN"/>
        </w:rPr>
        <w:t>合适的方案</w:t>
      </w:r>
      <w:r>
        <w:rPr>
          <w:rFonts w:ascii="仿宋_GB2312" w:eastAsia="仿宋_GB2312" w:hint="eastAsia"/>
          <w:sz w:val="28"/>
          <w:szCs w:val="28"/>
        </w:rPr>
        <w:t>报总工程师核准，</w:t>
      </w:r>
      <w:r>
        <w:rPr>
          <w:rFonts w:ascii="仿宋_GB2312" w:eastAsia="仿宋_GB2312" w:hint="eastAsia"/>
          <w:sz w:val="28"/>
          <w:szCs w:val="28"/>
          <w:lang w:eastAsia="zh-CN"/>
        </w:rPr>
        <w:t>相关项目</w:t>
      </w:r>
      <w:r>
        <w:rPr>
          <w:rFonts w:ascii="仿宋_GB2312" w:eastAsia="仿宋_GB2312" w:hint="eastAsia"/>
          <w:sz w:val="28"/>
          <w:szCs w:val="28"/>
        </w:rPr>
        <w:t>经理（常务）审批。</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3.2 技术质检部凭</w:t>
      </w:r>
      <w:r>
        <w:rPr>
          <w:rFonts w:ascii="仿宋_GB2312" w:eastAsia="仿宋_GB2312" w:hint="eastAsia"/>
          <w:sz w:val="28"/>
          <w:szCs w:val="28"/>
          <w:lang w:eastAsia="zh-CN"/>
        </w:rPr>
        <w:t>相关项目</w:t>
      </w:r>
      <w:r>
        <w:rPr>
          <w:rFonts w:ascii="仿宋_GB2312" w:eastAsia="仿宋_GB2312" w:hint="eastAsia"/>
          <w:sz w:val="28"/>
          <w:szCs w:val="28"/>
        </w:rPr>
        <w:t>经理（常务）签署的质量资金分配</w:t>
      </w:r>
      <w:r>
        <w:rPr>
          <w:rFonts w:ascii="仿宋_GB2312" w:eastAsia="仿宋_GB2312" w:hint="eastAsia"/>
          <w:sz w:val="28"/>
          <w:szCs w:val="28"/>
          <w:lang w:eastAsia="zh-CN"/>
        </w:rPr>
        <w:t>合适的方案</w:t>
      </w:r>
      <w:r>
        <w:rPr>
          <w:rFonts w:ascii="仿宋_GB2312" w:eastAsia="仿宋_GB2312" w:hint="eastAsia"/>
          <w:sz w:val="28"/>
          <w:szCs w:val="28"/>
        </w:rPr>
        <w:t>交给经营</w:t>
      </w:r>
      <w:r>
        <w:rPr>
          <w:rFonts w:ascii="仿宋_GB2312" w:eastAsia="仿宋_GB2312" w:hint="eastAsia"/>
          <w:sz w:val="28"/>
          <w:szCs w:val="28"/>
          <w:lang w:eastAsia="zh-CN"/>
        </w:rPr>
        <w:t>管理管控</w:t>
      </w:r>
      <w:r>
        <w:rPr>
          <w:rFonts w:ascii="仿宋_GB2312" w:eastAsia="仿宋_GB2312" w:hint="eastAsia"/>
          <w:sz w:val="28"/>
          <w:szCs w:val="28"/>
        </w:rPr>
        <w:t>部发放给获奖单位和个人。</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4  处  罚</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4.1 未进行技术交底或技术交底工作不到位的，每发生一次，对技术交底责任人处以50～100元罚款。</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4.2 未按设计图纸、标准规范、正常工作程序的要求或擅自改变施工组织设计、制造工艺措施及安装</w:t>
      </w:r>
      <w:r>
        <w:rPr>
          <w:rFonts w:ascii="仿宋_GB2312" w:eastAsia="仿宋_GB2312" w:hint="eastAsia"/>
          <w:sz w:val="28"/>
          <w:szCs w:val="28"/>
          <w:lang w:eastAsia="zh-CN"/>
        </w:rPr>
        <w:t>合适的方案</w:t>
      </w:r>
      <w:r>
        <w:rPr>
          <w:rFonts w:ascii="仿宋_GB2312" w:eastAsia="仿宋_GB2312" w:hint="eastAsia"/>
          <w:sz w:val="28"/>
          <w:szCs w:val="28"/>
        </w:rPr>
        <w:t>（作业指导书）进行施工，未按规定程序进行工序转序施工，每发生一次，对施工责任人处以100～500元罚款,对责任单位罚款500～1000元。</w:t>
      </w:r>
    </w:p>
    <w:p>
      <w:pPr>
        <w:pStyle w:val="Normal0"/>
        <w:spacing w:line="360" w:lineRule="auto"/>
        <w:ind w:firstLine="560" w:firstLineChars="200"/>
        <w:rPr>
          <w:rFonts w:ascii="仿宋_GB2312" w:eastAsia="仿宋_GB2312" w:hint="eastAsia"/>
          <w:sz w:val="28"/>
          <w:szCs w:val="28"/>
        </w:rPr>
        <w:sectPr>
          <w:headerReference w:type="even" r:id="rId108"/>
          <w:headerReference w:type="default" r:id="rId109"/>
          <w:footerReference w:type="even" r:id="rId110"/>
          <w:footerReference w:type="default" r:id="rId111"/>
          <w:headerReference w:type="first" r:id="rId112"/>
          <w:footerReference w:type="first" r:id="rId113"/>
          <w:type w:val="nextPage"/>
          <w:pgSz w:w="11906" w:h="16838"/>
          <w:pgMar w:top="1134" w:right="1134" w:bottom="1418" w:left="1474" w:header="851" w:footer="992" w:gutter="0"/>
          <w:pgNumType w:fmt="numberInDash" w:start="12"/>
          <w:cols w:num="1" w:space="708"/>
          <w:titlePg w:val="0"/>
          <w:docGrid w:linePitch="312" w:charSpace="0"/>
        </w:sectPr>
      </w:pPr>
      <w:r>
        <w:rPr>
          <w:rFonts w:ascii="仿宋_GB2312" w:eastAsia="仿宋_GB2312" w:hint="eastAsia"/>
          <w:sz w:val="28"/>
          <w:szCs w:val="28"/>
        </w:rPr>
        <w:t xml:space="preserve">4.3 </w:t>
      </w:r>
      <w:r>
        <w:rPr>
          <w:rFonts w:ascii="仿宋_GB2312" w:eastAsia="仿宋_GB2312" w:hint="eastAsia"/>
          <w:sz w:val="28"/>
          <w:szCs w:val="28"/>
          <w:lang w:eastAsia="zh-CN"/>
        </w:rPr>
        <w:t>相关项目</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部职能部门在日常巡检中发现的质量违规或质量隐患，以书面形式或口头指令向责任人或责任单位提出整改意见或处理意见，对拒绝接受或未按要求进行整改处理的，每发生一次对责任人罚款100～300元,对责任单位罚款200～500元。</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4.4 发生监理、业主单位下达质量违规通知、违规警告或通报事件，取消责任单位（当事人）当季度质量先进单位和优秀质量个人的评选资格，严重者取消当年资格，并对责任人罚款200～500元,对责任单位罚款500～5000元。监理、业主单位罚款金额由责任单位负责。</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4.5 关键工序、重要部位施工时，技术负责人、相关质量检验人员未进行旁站的，处以100～200元罚款。</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4.6 对工作质量差、或未按岗位责任制履行职责，每发生一次，视情节轻重对责任人处以50～500元罚款。</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4.7 对质量意识薄弱、责任心不强或能力欠佳的生产人员或技术质检人员屡次发生一般性违规或发生恶性违规事件，采取停工学习反省或调岗、停岗及下岗措施。</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 xml:space="preserve">4.8 施工班组一天中有3人次以上发生习惯性违规的，对班长处以100元罚款。  </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 xml:space="preserve">4.9 施工人员不听取现场监理工程师口头指令，态度蛮横，直接顶撞监理者，对当事人处以100～300元罚款。 </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4.10 各分部（作业队）及在</w:t>
      </w:r>
      <w:r>
        <w:rPr>
          <w:rFonts w:ascii="仿宋_GB2312" w:eastAsia="仿宋_GB2312" w:hint="eastAsia"/>
          <w:sz w:val="28"/>
          <w:szCs w:val="28"/>
          <w:lang w:eastAsia="zh-CN"/>
        </w:rPr>
        <w:t>相关项目</w:t>
      </w:r>
      <w:r>
        <w:rPr>
          <w:rFonts w:ascii="仿宋_GB2312" w:eastAsia="仿宋_GB2312" w:hint="eastAsia"/>
          <w:sz w:val="28"/>
          <w:szCs w:val="28"/>
        </w:rPr>
        <w:t>部季度或年质量考核评分80分以下（不含80分）的，视其工作性质和承担任务情况对其处以300～500元罚款。</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4.11 对因工艺问题或生产单位质量原因造成的施工返工、产品降级或报废，且直接经济损失在5000元以下的，对负有直接责任的人员实行经济处罚制度，处罚数额按照直接经济损失的10％～25％计算（有多少直接责任者按责任大小比例分担，其中主要责任70％，同等责任50％，次要责任30％）。</w:t>
      </w:r>
    </w:p>
    <w:p>
      <w:pPr>
        <w:pStyle w:val="Normal0"/>
        <w:spacing w:line="360" w:lineRule="auto"/>
        <w:ind w:firstLine="560" w:firstLineChars="200"/>
        <w:rPr>
          <w:rFonts w:ascii="仿宋_GB2312" w:eastAsia="仿宋_GB2312" w:hint="eastAsia"/>
          <w:sz w:val="28"/>
          <w:szCs w:val="28"/>
        </w:rPr>
        <w:sectPr>
          <w:headerReference w:type="even" r:id="rId114"/>
          <w:headerReference w:type="default" r:id="rId115"/>
          <w:footerReference w:type="even" r:id="rId116"/>
          <w:footerReference w:type="default" r:id="rId117"/>
          <w:headerReference w:type="first" r:id="rId118"/>
          <w:footerReference w:type="first" r:id="rId119"/>
          <w:type w:val="nextPage"/>
          <w:pgSz w:w="11906" w:h="16838"/>
          <w:pgMar w:top="1134" w:right="1134" w:bottom="1418" w:left="1474" w:header="851" w:footer="992" w:gutter="0"/>
          <w:pgNumType w:fmt="numberInDash" w:start="13"/>
          <w:cols w:num="1" w:space="708"/>
          <w:titlePg w:val="0"/>
          <w:docGrid w:linePitch="312" w:charSpace="0"/>
        </w:sectPr>
      </w:pPr>
      <w:r>
        <w:rPr>
          <w:rFonts w:ascii="仿宋_GB2312" w:eastAsia="仿宋_GB2312" w:hint="eastAsia"/>
          <w:sz w:val="28"/>
          <w:szCs w:val="28"/>
        </w:rPr>
        <w:t>4.12</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 xml:space="preserve"> 重大及以上质量事故、较大质量事故或因质量原因造成产品降级或报废，直接经济损失达100000元以上的、一般质量事故或因质量原因造成产品降级或报废，直接经济损失达5000～50000元之间的、严重质量缺陷或因质量原因造成产品降级或报废，直接经济损失达50000～100000元之间的按《公司质量奖惩定》执行。</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4.13 造成质量事故的，由事故调查组进行调查、判定、处罚，并取消责任单位（人）当年质量进评比资格，对隐瞒事故不报者，责任人处以500～2000元罚款，对责任单位处以5000～10000元罚款。发生工程质量事故，且有下列行为之一者（但不限于），应视情节轻重在4.1、4.2条基础上对责任单位和责任人加重处罚。</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4.13.1 施工中粗制滥造，偷工减料，伪照记录的。</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4.13.2 在质量检查验收中提供虚假资料的。</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4.13.3 发现工程质量事故隐瞒不报或谎报的。</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4.13.4 对按规定进行质量检查、事故调查设置障碍的。</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4.13.5 对严重违反规程规范和设计要求的施工行为默认，姑息以至纵容和在履行职责中玩忽职守的。</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5  罚金处理</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5.1 技术质量部根据以上提出罚款意见，报总工程师审核，</w:t>
      </w:r>
      <w:r>
        <w:rPr>
          <w:rFonts w:ascii="仿宋_GB2312" w:eastAsia="仿宋_GB2312" w:hint="eastAsia"/>
          <w:sz w:val="28"/>
          <w:szCs w:val="28"/>
          <w:lang w:eastAsia="zh-CN"/>
        </w:rPr>
        <w:t>相关项目</w:t>
      </w:r>
      <w:r>
        <w:rPr>
          <w:rFonts w:ascii="仿宋_GB2312" w:eastAsia="仿宋_GB2312" w:hint="eastAsia"/>
          <w:sz w:val="28"/>
          <w:szCs w:val="28"/>
        </w:rPr>
        <w:t>经理（常务）批准。</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5.2 技术质量部根据总工程师签署意见，填写“罚款通知单”分送责任单位、责任人和经营部。由经营部执行并纳入</w:t>
      </w:r>
      <w:r>
        <w:rPr>
          <w:rFonts w:ascii="仿宋_GB2312" w:eastAsia="仿宋_GB2312" w:hint="eastAsia"/>
          <w:sz w:val="28"/>
          <w:szCs w:val="28"/>
          <w:lang w:eastAsia="zh-CN"/>
        </w:rPr>
        <w:t>相关项目</w:t>
      </w:r>
      <w:r>
        <w:rPr>
          <w:rFonts w:ascii="仿宋_GB2312" w:eastAsia="仿宋_GB2312" w:hint="eastAsia"/>
          <w:sz w:val="28"/>
          <w:szCs w:val="28"/>
        </w:rPr>
        <w:t>部质量奖励基金。</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5.3 技术质量部负责登记“质量罚款记录表”备查询。</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6  附  则</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6.1 附件1：《质量考核细则》。</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6.2 本办法解释权属</w:t>
      </w:r>
      <w:r>
        <w:rPr>
          <w:rFonts w:ascii="仿宋_GB2312" w:eastAsia="仿宋_GB2312" w:hint="eastAsia"/>
          <w:sz w:val="28"/>
          <w:szCs w:val="28"/>
          <w:lang w:eastAsia="zh-CN"/>
        </w:rPr>
        <w:t>相关项目</w:t>
      </w:r>
      <w:r>
        <w:rPr>
          <w:rFonts w:ascii="仿宋_GB2312" w:eastAsia="仿宋_GB2312" w:hint="eastAsia"/>
          <w:sz w:val="28"/>
          <w:szCs w:val="28"/>
        </w:rPr>
        <w:t>部技术质检部。</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6.3 本办法自下发之日起执行。</w:t>
      </w:r>
    </w:p>
    <w:p>
      <w:pPr>
        <w:pStyle w:val="Normal0"/>
        <w:pageBreakBefore/>
        <w:jc w:val="left"/>
        <w:rPr>
          <w:rFonts w:ascii="仿宋_GB2312" w:eastAsia="仿宋_GB2312" w:hAnsi="宋体"/>
          <w:b/>
          <w:sz w:val="28"/>
          <w:szCs w:val="28"/>
        </w:rPr>
        <w:sectPr>
          <w:headerReference w:type="even" r:id="rId120"/>
          <w:headerReference w:type="default" r:id="rId121"/>
          <w:footerReference w:type="even" r:id="rId122"/>
          <w:footerReference w:type="default" r:id="rId123"/>
          <w:headerReference w:type="first" r:id="rId124"/>
          <w:footerReference w:type="first" r:id="rId125"/>
          <w:type w:val="nextPage"/>
          <w:pgSz w:w="11906" w:h="16838"/>
          <w:pgMar w:top="1134" w:right="1134" w:bottom="1418" w:left="1474" w:header="851" w:footer="992" w:gutter="0"/>
          <w:pgNumType w:fmt="numberInDash" w:start="14"/>
          <w:cols w:num="1" w:space="708"/>
          <w:titlePg w:val="0"/>
          <w:docGrid w:linePitch="312" w:charSpace="0"/>
        </w:sectPr>
      </w:pPr>
    </w:p>
    <w:p>
      <w:pPr>
        <w:pStyle w:val="Normal0"/>
        <w:pageBreakBefore/>
        <w:jc w:val="left"/>
        <w:rPr>
          <w:rFonts w:ascii="仿宋_GB2312" w:eastAsia="仿宋_GB2312" w:hAnsi="宋体"/>
          <w:b/>
          <w:sz w:val="28"/>
          <w:szCs w:val="28"/>
        </w:rPr>
      </w:pPr>
      <w:r>
        <w:rPr>
          <w:rFonts w:ascii="仿宋_GB2312" w:eastAsia="仿宋_GB2312" w:hAnsi="宋体" w:hint="eastAsia"/>
          <w:b/>
          <w:sz w:val="28"/>
          <w:szCs w:val="28"/>
        </w:rPr>
        <w:t>附件1                                      质量考核细则</w:t>
      </w:r>
    </w:p>
    <w:p>
      <w:pPr>
        <w:pStyle w:val="Normal0"/>
        <w:jc w:val="center"/>
        <w:rPr>
          <w:rFonts w:ascii="仿宋_GB2312" w:eastAsia="仿宋_GB2312" w:hAnsi="宋体"/>
          <w:b/>
          <w:sz w:val="28"/>
          <w:szCs w:val="28"/>
        </w:rPr>
      </w:pPr>
    </w:p>
    <w:p>
      <w:pPr>
        <w:pStyle w:val="Normal0"/>
        <w:ind w:firstLine="840" w:firstLineChars="400"/>
        <w:rPr>
          <w:rFonts w:ascii="仿宋_GB2312" w:eastAsia="仿宋_GB2312"/>
          <w:b/>
          <w:szCs w:val="21"/>
        </w:rPr>
      </w:pPr>
      <w:r>
        <w:rPr>
          <w:rFonts w:ascii="仿宋_GB2312" w:eastAsia="仿宋_GB2312" w:hAnsi="华文楷体" w:hint="eastAsia"/>
          <w:szCs w:val="21"/>
        </w:rPr>
        <w:t>分部（队）：</w:t>
      </w:r>
      <w:r>
        <w:rPr>
          <w:rFonts w:ascii="仿宋_GB2312" w:eastAsia="仿宋_GB2312" w:hAnsi="华文楷体" w:hint="eastAsia"/>
          <w:szCs w:val="21"/>
          <w:u w:val="single"/>
        </w:rPr>
        <w:t xml:space="preserve">          </w:t>
      </w:r>
      <w:r>
        <w:rPr>
          <w:rFonts w:ascii="仿宋_GB2312" w:eastAsia="仿宋_GB2312" w:hAnsi="华文楷体" w:hint="eastAsia"/>
          <w:szCs w:val="21"/>
        </w:rPr>
        <w:t xml:space="preserve">                     </w:t>
      </w:r>
      <w:r>
        <w:rPr>
          <w:rFonts w:ascii="仿宋_GB2312" w:eastAsia="仿宋_GB2312" w:hAnsi="华文楷体" w:hint="eastAsia"/>
          <w:szCs w:val="21"/>
          <w:u w:val="single"/>
        </w:rPr>
        <w:t xml:space="preserve">   </w:t>
      </w:r>
      <w:r>
        <w:rPr>
          <w:rFonts w:ascii="仿宋_GB2312" w:eastAsia="仿宋_GB2312" w:hAnsi="华文楷体" w:hint="eastAsia"/>
          <w:szCs w:val="21"/>
        </w:rPr>
        <w:t>年第  季度                     考核人：</w:t>
      </w:r>
      <w:r>
        <w:rPr>
          <w:rFonts w:ascii="仿宋_GB2312" w:eastAsia="仿宋_GB2312" w:hAnsi="华文楷体" w:hint="eastAsia"/>
          <w:szCs w:val="21"/>
          <w:u w:val="single"/>
        </w:rPr>
        <w:t xml:space="preserve">      </w:t>
      </w:r>
      <w:r>
        <w:rPr>
          <w:rFonts w:ascii="仿宋_GB2312" w:eastAsia="仿宋_GB2312" w:hAnsi="华文楷体" w:hint="eastAsia"/>
          <w:szCs w:val="21"/>
        </w:rPr>
        <w:t xml:space="preserve">                 时间：</w:t>
      </w:r>
      <w:r>
        <w:rPr>
          <w:rFonts w:ascii="仿宋_GB2312" w:eastAsia="仿宋_GB2312" w:hAnsi="华文楷体" w:hint="eastAsia"/>
          <w:szCs w:val="21"/>
          <w:u w:val="single"/>
        </w:rPr>
        <w:t xml:space="preserve">   </w:t>
      </w:r>
      <w:r>
        <w:rPr>
          <w:rFonts w:ascii="仿宋_GB2312" w:eastAsia="仿宋_GB2312" w:hAnsi="华文楷体" w:hint="eastAsia"/>
          <w:szCs w:val="21"/>
        </w:rPr>
        <w:t>年</w:t>
      </w:r>
      <w:r>
        <w:rPr>
          <w:rFonts w:ascii="仿宋_GB2312" w:eastAsia="仿宋_GB2312" w:hAnsi="华文楷体" w:hint="eastAsia"/>
          <w:szCs w:val="21"/>
          <w:u w:val="single"/>
        </w:rPr>
        <w:t xml:space="preserve">   </w:t>
      </w:r>
      <w:r>
        <w:rPr>
          <w:rFonts w:ascii="仿宋_GB2312" w:eastAsia="仿宋_GB2312" w:hAnsi="华文楷体" w:hint="eastAsia"/>
          <w:szCs w:val="21"/>
        </w:rPr>
        <w:t>月</w:t>
      </w:r>
      <w:r>
        <w:rPr>
          <w:rFonts w:ascii="仿宋_GB2312" w:eastAsia="仿宋_GB2312" w:hAnsi="华文楷体" w:hint="eastAsia"/>
          <w:szCs w:val="21"/>
          <w:u w:val="single"/>
        </w:rPr>
        <w:t xml:space="preserve">   </w:t>
      </w:r>
      <w:r>
        <w:rPr>
          <w:rFonts w:ascii="仿宋_GB2312" w:eastAsia="仿宋_GB2312" w:hAnsi="华文楷体" w:hint="eastAsia"/>
          <w:szCs w:val="21"/>
        </w:rPr>
        <w:t>日</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73"/>
        <w:gridCol w:w="910"/>
        <w:gridCol w:w="4634"/>
        <w:gridCol w:w="720"/>
        <w:gridCol w:w="7276"/>
        <w:gridCol w:w="464"/>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989"/>
          <w:jc w:val="center"/>
        </w:trPr>
        <w:tc>
          <w:tcPr>
            <w:tcW w:w="573" w:type="dxa"/>
            <w:vAlign w:val="center"/>
          </w:tcPr>
          <w:p>
            <w:pPr>
              <w:pStyle w:val="Normal0"/>
              <w:rPr>
                <w:rFonts w:ascii="仿宋_GB2312" w:eastAsia="仿宋_GB2312"/>
                <w:sz w:val="24"/>
              </w:rPr>
            </w:pPr>
            <w:r>
              <w:rPr>
                <w:rFonts w:ascii="仿宋_GB2312" w:eastAsia="仿宋_GB2312" w:hint="eastAsia"/>
                <w:sz w:val="24"/>
              </w:rPr>
              <w:t>序号</w:t>
            </w:r>
          </w:p>
        </w:tc>
        <w:tc>
          <w:tcPr>
            <w:tcW w:w="910" w:type="dxa"/>
            <w:vAlign w:val="center"/>
          </w:tcPr>
          <w:p>
            <w:pPr>
              <w:pStyle w:val="Normal0"/>
              <w:rPr>
                <w:rFonts w:ascii="仿宋_GB2312" w:eastAsia="仿宋_GB2312"/>
                <w:sz w:val="24"/>
              </w:rPr>
            </w:pPr>
            <w:r>
              <w:rPr>
                <w:rFonts w:ascii="仿宋_GB2312" w:eastAsia="仿宋_GB2312" w:hint="eastAsia"/>
                <w:sz w:val="24"/>
              </w:rPr>
              <w:t>考核</w:t>
            </w:r>
          </w:p>
          <w:p>
            <w:pPr>
              <w:pStyle w:val="Normal0"/>
              <w:rPr>
                <w:rFonts w:ascii="仿宋_GB2312" w:eastAsia="仿宋_GB2312" w:hint="eastAsia"/>
                <w:sz w:val="24"/>
              </w:rPr>
            </w:pPr>
            <w:r>
              <w:rPr>
                <w:rFonts w:ascii="仿宋_GB2312" w:eastAsia="仿宋_GB2312" w:hint="eastAsia"/>
                <w:sz w:val="24"/>
                <w:lang w:eastAsia="zh-CN"/>
              </w:rPr>
              <w:t>相关项目</w:t>
            </w:r>
          </w:p>
        </w:tc>
        <w:tc>
          <w:tcPr>
            <w:tcW w:w="4634" w:type="dxa"/>
            <w:vAlign w:val="center"/>
          </w:tcPr>
          <w:p>
            <w:pPr>
              <w:pStyle w:val="Normal0"/>
              <w:rPr>
                <w:rFonts w:ascii="仿宋_GB2312" w:eastAsia="仿宋_GB2312" w:hint="eastAsia"/>
                <w:sz w:val="24"/>
              </w:rPr>
            </w:pPr>
            <w:r>
              <w:rPr>
                <w:rFonts w:ascii="仿宋_GB2312" w:eastAsia="仿宋_GB2312" w:hint="eastAsia"/>
                <w:sz w:val="24"/>
              </w:rPr>
              <w:t>考核</w:t>
            </w:r>
            <w:r>
              <w:rPr>
                <w:rFonts w:ascii="仿宋_GB2312" w:eastAsia="仿宋_GB2312" w:hint="eastAsia"/>
                <w:sz w:val="24"/>
                <w:lang w:eastAsia="zh-CN"/>
              </w:rPr>
              <w:t>合适的内容</w:t>
            </w:r>
          </w:p>
        </w:tc>
        <w:tc>
          <w:tcPr>
            <w:tcW w:w="720" w:type="dxa"/>
            <w:vAlign w:val="center"/>
          </w:tcPr>
          <w:p>
            <w:pPr>
              <w:pStyle w:val="Normal0"/>
              <w:rPr>
                <w:rFonts w:ascii="仿宋_GB2312" w:eastAsia="仿宋_GB2312"/>
                <w:sz w:val="24"/>
              </w:rPr>
            </w:pPr>
            <w:r>
              <w:rPr>
                <w:rFonts w:ascii="仿宋_GB2312" w:eastAsia="仿宋_GB2312" w:hint="eastAsia"/>
                <w:sz w:val="24"/>
              </w:rPr>
              <w:t>标准分</w:t>
            </w:r>
          </w:p>
        </w:tc>
        <w:tc>
          <w:tcPr>
            <w:tcW w:w="7276" w:type="dxa"/>
            <w:vAlign w:val="center"/>
          </w:tcPr>
          <w:p>
            <w:pPr>
              <w:pStyle w:val="Normal0"/>
              <w:rPr>
                <w:rFonts w:ascii="仿宋_GB2312" w:eastAsia="仿宋_GB2312"/>
                <w:sz w:val="24"/>
              </w:rPr>
            </w:pPr>
            <w:r>
              <w:rPr>
                <w:rFonts w:ascii="仿宋_GB2312" w:eastAsia="仿宋_GB2312" w:hint="eastAsia"/>
                <w:sz w:val="24"/>
              </w:rPr>
              <w:t>评分标准及扣分依据</w:t>
            </w:r>
          </w:p>
        </w:tc>
        <w:tc>
          <w:tcPr>
            <w:tcW w:w="464" w:type="dxa"/>
            <w:vAlign w:val="center"/>
          </w:tcPr>
          <w:p>
            <w:pPr>
              <w:pStyle w:val="Normal0"/>
              <w:rPr>
                <w:rFonts w:ascii="仿宋_GB2312" w:eastAsia="仿宋_GB2312"/>
                <w:sz w:val="24"/>
              </w:rPr>
            </w:pPr>
            <w:r>
              <w:rPr>
                <w:rFonts w:ascii="仿宋_GB2312" w:eastAsia="仿宋_GB2312" w:hint="eastAsia"/>
                <w:sz w:val="24"/>
              </w:rPr>
              <w:t>得分</w:t>
            </w:r>
          </w:p>
        </w:tc>
      </w:tr>
      <w:tr>
        <w:tblPrEx>
          <w:tblW w:w="0" w:type="auto"/>
          <w:jc w:val="center"/>
          <w:tblLayout w:type="fixed"/>
          <w:tblCellMar>
            <w:top w:w="0" w:type="dxa"/>
            <w:left w:w="108" w:type="dxa"/>
            <w:bottom w:w="0" w:type="dxa"/>
            <w:right w:w="108" w:type="dxa"/>
          </w:tblCellMar>
        </w:tblPrEx>
        <w:trPr>
          <w:cantSplit/>
          <w:trHeight w:val="794"/>
          <w:jc w:val="center"/>
        </w:trPr>
        <w:tc>
          <w:tcPr>
            <w:tcW w:w="573" w:type="dxa"/>
            <w:vMerge w:val="restart"/>
            <w:tcBorders>
              <w:bottom w:val="single" w:sz="4" w:space="0" w:color="auto"/>
            </w:tcBorders>
            <w:vAlign w:val="center"/>
          </w:tcPr>
          <w:p>
            <w:pPr>
              <w:pStyle w:val="Normal0"/>
              <w:rPr>
                <w:rFonts w:ascii="仿宋_GB2312" w:eastAsia="仿宋_GB2312"/>
                <w:sz w:val="24"/>
              </w:rPr>
            </w:pPr>
            <w:r>
              <w:rPr>
                <w:rFonts w:ascii="仿宋_GB2312" w:eastAsia="仿宋_GB2312" w:hint="eastAsia"/>
                <w:sz w:val="24"/>
              </w:rPr>
              <w:t>1</w:t>
            </w:r>
          </w:p>
        </w:tc>
        <w:tc>
          <w:tcPr>
            <w:tcW w:w="910" w:type="dxa"/>
            <w:vMerge w:val="restart"/>
            <w:vAlign w:val="center"/>
          </w:tcPr>
          <w:p>
            <w:pPr>
              <w:pStyle w:val="Normal0"/>
              <w:adjustRightInd w:val="0"/>
              <w:rPr>
                <w:rFonts w:ascii="仿宋_GB2312" w:eastAsia="仿宋_GB2312"/>
                <w:snapToGrid w:val="0"/>
                <w:kern w:val="0"/>
                <w:sz w:val="24"/>
              </w:rPr>
            </w:pPr>
            <w:r>
              <w:rPr>
                <w:rFonts w:ascii="仿宋_GB2312" w:eastAsia="仿宋_GB2312" w:hint="eastAsia"/>
                <w:snapToGrid w:val="0"/>
                <w:kern w:val="0"/>
                <w:sz w:val="24"/>
              </w:rPr>
              <w:t>工程质量45分</w:t>
            </w:r>
          </w:p>
        </w:tc>
        <w:tc>
          <w:tcPr>
            <w:tcW w:w="4634" w:type="dxa"/>
            <w:tcBorders>
              <w:bottom w:val="single" w:sz="4" w:space="0" w:color="auto"/>
            </w:tcBorders>
            <w:vAlign w:val="center"/>
          </w:tcPr>
          <w:p>
            <w:pPr>
              <w:pStyle w:val="Normal0"/>
              <w:rPr>
                <w:rFonts w:ascii="仿宋_GB2312" w:eastAsia="仿宋_GB2312"/>
                <w:sz w:val="24"/>
              </w:rPr>
            </w:pPr>
            <w:r>
              <w:rPr>
                <w:rFonts w:ascii="仿宋_GB2312" w:eastAsia="仿宋_GB2312" w:hint="eastAsia"/>
                <w:sz w:val="24"/>
              </w:rPr>
              <w:t>1、质量事故</w:t>
            </w:r>
          </w:p>
        </w:tc>
        <w:tc>
          <w:tcPr>
            <w:tcW w:w="720" w:type="dxa"/>
            <w:tcBorders>
              <w:bottom w:val="single" w:sz="4" w:space="0" w:color="auto"/>
            </w:tcBorders>
            <w:vAlign w:val="center"/>
          </w:tcPr>
          <w:p>
            <w:pPr>
              <w:pStyle w:val="Normal0"/>
              <w:rPr>
                <w:rFonts w:ascii="仿宋_GB2312" w:eastAsia="仿宋_GB2312"/>
                <w:sz w:val="24"/>
              </w:rPr>
            </w:pPr>
            <w:r>
              <w:rPr>
                <w:rFonts w:ascii="仿宋_GB2312" w:eastAsia="仿宋_GB2312" w:hint="eastAsia"/>
                <w:sz w:val="24"/>
              </w:rPr>
              <w:t>15</w:t>
            </w:r>
          </w:p>
        </w:tc>
        <w:tc>
          <w:tcPr>
            <w:tcW w:w="7276" w:type="dxa"/>
            <w:tcBorders>
              <w:bottom w:val="single" w:sz="4" w:space="0" w:color="auto"/>
            </w:tcBorders>
            <w:vAlign w:val="center"/>
          </w:tcPr>
          <w:p>
            <w:pPr>
              <w:pStyle w:val="Normal0"/>
              <w:rPr>
                <w:rFonts w:ascii="仿宋_GB2312" w:eastAsia="仿宋_GB2312"/>
                <w:sz w:val="24"/>
              </w:rPr>
            </w:pPr>
            <w:r>
              <w:rPr>
                <w:rFonts w:ascii="仿宋_GB2312" w:eastAsia="仿宋_GB2312" w:hint="eastAsia"/>
                <w:sz w:val="24"/>
              </w:rPr>
              <w:t>发生质量事故不得分，并取消责任单位（人）当年评选资格。</w:t>
            </w:r>
          </w:p>
        </w:tc>
        <w:tc>
          <w:tcPr>
            <w:tcW w:w="464" w:type="dxa"/>
            <w:tcBorders>
              <w:bottom w:val="single" w:sz="4" w:space="0" w:color="auto"/>
            </w:tcBorders>
          </w:tcPr>
          <w:p>
            <w:pPr>
              <w:pStyle w:val="Normal0"/>
              <w:rPr>
                <w:rFonts w:ascii="仿宋_GB2312" w:eastAsia="仿宋_GB2312"/>
                <w:sz w:val="24"/>
              </w:rPr>
            </w:pPr>
          </w:p>
        </w:tc>
      </w:tr>
      <w:tr>
        <w:tblPrEx>
          <w:tblW w:w="0" w:type="auto"/>
          <w:jc w:val="center"/>
          <w:tblLayout w:type="fixed"/>
          <w:tblCellMar>
            <w:top w:w="0" w:type="dxa"/>
            <w:left w:w="108" w:type="dxa"/>
            <w:bottom w:w="0" w:type="dxa"/>
            <w:right w:w="108" w:type="dxa"/>
          </w:tblCellMar>
        </w:tblPrEx>
        <w:trPr>
          <w:cantSplit/>
          <w:trHeight w:val="668"/>
          <w:jc w:val="center"/>
        </w:trPr>
        <w:tc>
          <w:tcPr>
            <w:tcW w:w="1" w:type="dxa"/>
            <w:vMerge/>
            <w:vAlign w:val="center"/>
          </w:tcPr>
          <w:p>
            <w:pPr>
              <w:pStyle w:val="Normal0"/>
              <w:rPr>
                <w:rFonts w:ascii="仿宋_GB2312" w:eastAsia="仿宋_GB2312"/>
                <w:sz w:val="24"/>
              </w:rPr>
            </w:pPr>
          </w:p>
        </w:tc>
        <w:tc>
          <w:tcPr>
            <w:tcW w:w="1" w:type="dxa"/>
            <w:vMerge/>
            <w:vAlign w:val="center"/>
          </w:tcPr>
          <w:p>
            <w:pPr>
              <w:pStyle w:val="Normal0"/>
              <w:rPr>
                <w:rFonts w:ascii="仿宋_GB2312" w:eastAsia="仿宋_GB2312"/>
                <w:sz w:val="24"/>
              </w:rPr>
            </w:pPr>
          </w:p>
        </w:tc>
        <w:tc>
          <w:tcPr>
            <w:tcW w:w="4634" w:type="dxa"/>
            <w:vAlign w:val="center"/>
          </w:tcPr>
          <w:p>
            <w:pPr>
              <w:pStyle w:val="Normal0"/>
              <w:rPr>
                <w:rFonts w:ascii="仿宋_GB2312" w:eastAsia="仿宋_GB2312"/>
                <w:sz w:val="24"/>
              </w:rPr>
            </w:pPr>
            <w:r>
              <w:rPr>
                <w:rFonts w:ascii="仿宋_GB2312" w:eastAsia="仿宋_GB2312" w:hint="eastAsia"/>
                <w:sz w:val="24"/>
              </w:rPr>
              <w:t>2、质量缺陷</w:t>
            </w:r>
          </w:p>
        </w:tc>
        <w:tc>
          <w:tcPr>
            <w:tcW w:w="720" w:type="dxa"/>
            <w:vAlign w:val="center"/>
          </w:tcPr>
          <w:p>
            <w:pPr>
              <w:pStyle w:val="Normal0"/>
              <w:rPr>
                <w:rFonts w:ascii="仿宋_GB2312" w:eastAsia="仿宋_GB2312"/>
                <w:sz w:val="24"/>
              </w:rPr>
            </w:pPr>
            <w:r>
              <w:rPr>
                <w:rFonts w:ascii="仿宋_GB2312" w:eastAsia="仿宋_GB2312" w:hint="eastAsia"/>
                <w:sz w:val="24"/>
              </w:rPr>
              <w:t>15</w:t>
            </w:r>
          </w:p>
        </w:tc>
        <w:tc>
          <w:tcPr>
            <w:tcW w:w="7276" w:type="dxa"/>
            <w:vAlign w:val="center"/>
          </w:tcPr>
          <w:p>
            <w:pPr>
              <w:pStyle w:val="Normal0"/>
              <w:rPr>
                <w:rFonts w:ascii="仿宋_GB2312" w:eastAsia="仿宋_GB2312"/>
                <w:sz w:val="24"/>
              </w:rPr>
            </w:pPr>
            <w:r>
              <w:rPr>
                <w:rFonts w:ascii="仿宋_GB2312" w:eastAsia="仿宋_GB2312" w:hint="eastAsia"/>
                <w:sz w:val="24"/>
              </w:rPr>
              <w:t>发生施工工艺质量缺陷一起扣5分，影响严重者不得分。</w:t>
            </w:r>
          </w:p>
        </w:tc>
        <w:tc>
          <w:tcPr>
            <w:tcW w:w="464" w:type="dxa"/>
          </w:tcPr>
          <w:p>
            <w:pPr>
              <w:pStyle w:val="Normal0"/>
              <w:rPr>
                <w:rFonts w:ascii="仿宋_GB2312" w:eastAsia="仿宋_GB2312"/>
                <w:sz w:val="24"/>
              </w:rPr>
            </w:pPr>
          </w:p>
        </w:tc>
      </w:tr>
      <w:tr>
        <w:tblPrEx>
          <w:tblW w:w="0" w:type="auto"/>
          <w:jc w:val="center"/>
          <w:tblLayout w:type="fixed"/>
          <w:tblCellMar>
            <w:top w:w="0" w:type="dxa"/>
            <w:left w:w="108" w:type="dxa"/>
            <w:bottom w:w="0" w:type="dxa"/>
            <w:right w:w="108" w:type="dxa"/>
          </w:tblCellMar>
        </w:tblPrEx>
        <w:trPr>
          <w:cantSplit/>
          <w:trHeight w:val="710"/>
          <w:jc w:val="center"/>
        </w:trPr>
        <w:tc>
          <w:tcPr>
            <w:tcW w:w="1" w:type="dxa"/>
            <w:vMerge/>
            <w:vAlign w:val="center"/>
          </w:tcPr>
          <w:p>
            <w:pPr>
              <w:pStyle w:val="Normal0"/>
              <w:rPr>
                <w:rFonts w:ascii="仿宋_GB2312" w:eastAsia="仿宋_GB2312"/>
                <w:sz w:val="24"/>
              </w:rPr>
            </w:pPr>
          </w:p>
        </w:tc>
        <w:tc>
          <w:tcPr>
            <w:tcW w:w="1" w:type="dxa"/>
            <w:vMerge/>
            <w:vAlign w:val="center"/>
          </w:tcPr>
          <w:p>
            <w:pPr>
              <w:pStyle w:val="Normal0"/>
              <w:rPr>
                <w:rFonts w:ascii="仿宋_GB2312" w:eastAsia="仿宋_GB2312"/>
                <w:sz w:val="24"/>
              </w:rPr>
            </w:pPr>
          </w:p>
        </w:tc>
        <w:tc>
          <w:tcPr>
            <w:tcW w:w="4634" w:type="dxa"/>
            <w:vAlign w:val="center"/>
          </w:tcPr>
          <w:p>
            <w:pPr>
              <w:pStyle w:val="Normal0"/>
              <w:rPr>
                <w:rFonts w:ascii="仿宋_GB2312" w:eastAsia="仿宋_GB2312"/>
                <w:sz w:val="24"/>
              </w:rPr>
            </w:pPr>
            <w:r>
              <w:rPr>
                <w:rFonts w:ascii="仿宋_GB2312" w:eastAsia="仿宋_GB2312" w:hint="eastAsia"/>
                <w:sz w:val="24"/>
              </w:rPr>
              <w:t>3、一次验收合格率100%</w:t>
            </w:r>
          </w:p>
        </w:tc>
        <w:tc>
          <w:tcPr>
            <w:tcW w:w="720" w:type="dxa"/>
            <w:vAlign w:val="center"/>
          </w:tcPr>
          <w:p>
            <w:pPr>
              <w:pStyle w:val="Normal0"/>
              <w:rPr>
                <w:rFonts w:ascii="仿宋_GB2312" w:eastAsia="仿宋_GB2312"/>
                <w:sz w:val="24"/>
              </w:rPr>
            </w:pPr>
            <w:r>
              <w:rPr>
                <w:rFonts w:ascii="仿宋_GB2312" w:eastAsia="仿宋_GB2312" w:hint="eastAsia"/>
                <w:sz w:val="24"/>
              </w:rPr>
              <w:t>15</w:t>
            </w:r>
          </w:p>
        </w:tc>
        <w:tc>
          <w:tcPr>
            <w:tcW w:w="7276" w:type="dxa"/>
            <w:vAlign w:val="center"/>
          </w:tcPr>
          <w:p>
            <w:pPr>
              <w:pStyle w:val="Normal0"/>
              <w:rPr>
                <w:rFonts w:ascii="仿宋_GB2312" w:eastAsia="仿宋_GB2312"/>
                <w:sz w:val="24"/>
              </w:rPr>
            </w:pPr>
            <w:r>
              <w:rPr>
                <w:rFonts w:ascii="仿宋_GB2312" w:eastAsia="仿宋_GB2312" w:hint="eastAsia"/>
                <w:sz w:val="24"/>
              </w:rPr>
              <w:t>向监理申请验收，一次不合格，则此项不得分。</w:t>
            </w:r>
          </w:p>
        </w:tc>
        <w:tc>
          <w:tcPr>
            <w:tcW w:w="464" w:type="dxa"/>
          </w:tcPr>
          <w:p>
            <w:pPr>
              <w:pStyle w:val="Normal0"/>
              <w:rPr>
                <w:rFonts w:ascii="仿宋_GB2312" w:eastAsia="仿宋_GB2312"/>
                <w:sz w:val="24"/>
              </w:rPr>
            </w:pPr>
          </w:p>
        </w:tc>
      </w:tr>
      <w:tr>
        <w:tblPrEx>
          <w:tblW w:w="0" w:type="auto"/>
          <w:jc w:val="center"/>
          <w:tblLayout w:type="fixed"/>
          <w:tblCellMar>
            <w:top w:w="0" w:type="dxa"/>
            <w:left w:w="108" w:type="dxa"/>
            <w:bottom w:w="0" w:type="dxa"/>
            <w:right w:w="108" w:type="dxa"/>
          </w:tblCellMar>
        </w:tblPrEx>
        <w:trPr>
          <w:cantSplit/>
          <w:trHeight w:val="1217"/>
          <w:jc w:val="center"/>
        </w:trPr>
        <w:tc>
          <w:tcPr>
            <w:tcW w:w="573" w:type="dxa"/>
            <w:vMerge w:val="restart"/>
            <w:vAlign w:val="center"/>
          </w:tcPr>
          <w:p>
            <w:pPr>
              <w:pStyle w:val="Normal0"/>
              <w:rPr>
                <w:rFonts w:ascii="仿宋_GB2312" w:eastAsia="仿宋_GB2312"/>
                <w:sz w:val="24"/>
              </w:rPr>
            </w:pPr>
            <w:r>
              <w:rPr>
                <w:rFonts w:ascii="仿宋_GB2312" w:eastAsia="仿宋_GB2312" w:hint="eastAsia"/>
                <w:sz w:val="24"/>
              </w:rPr>
              <w:t>2</w:t>
            </w:r>
          </w:p>
        </w:tc>
        <w:tc>
          <w:tcPr>
            <w:tcW w:w="910" w:type="dxa"/>
            <w:vMerge w:val="restart"/>
            <w:vAlign w:val="center"/>
          </w:tcPr>
          <w:p>
            <w:pPr>
              <w:pStyle w:val="Normal0"/>
              <w:rPr>
                <w:rFonts w:ascii="仿宋_GB2312" w:eastAsia="仿宋_GB2312"/>
                <w:sz w:val="24"/>
              </w:rPr>
            </w:pPr>
            <w:r>
              <w:rPr>
                <w:rFonts w:ascii="仿宋_GB2312" w:eastAsia="仿宋_GB2312" w:hint="eastAsia"/>
                <w:sz w:val="24"/>
              </w:rPr>
              <w:t>质量控制和</w:t>
            </w:r>
          </w:p>
          <w:p>
            <w:pPr>
              <w:pStyle w:val="Normal0"/>
              <w:rPr>
                <w:rFonts w:ascii="仿宋_GB2312" w:eastAsia="仿宋_GB2312"/>
                <w:sz w:val="24"/>
              </w:rPr>
            </w:pPr>
            <w:r>
              <w:rPr>
                <w:rFonts w:ascii="仿宋_GB2312" w:eastAsia="仿宋_GB2312" w:hint="eastAsia"/>
                <w:sz w:val="24"/>
                <w:lang w:eastAsia="zh-CN"/>
              </w:rPr>
              <w:t>管理管控</w:t>
            </w:r>
            <w:r>
              <w:rPr>
                <w:rFonts w:ascii="仿宋_GB2312" w:eastAsia="仿宋_GB2312" w:hint="eastAsia"/>
                <w:sz w:val="24"/>
              </w:rPr>
              <w:t>35分</w:t>
            </w:r>
          </w:p>
        </w:tc>
        <w:tc>
          <w:tcPr>
            <w:tcW w:w="4634" w:type="dxa"/>
            <w:vAlign w:val="center"/>
          </w:tcPr>
          <w:p>
            <w:pPr>
              <w:pStyle w:val="Normal0"/>
              <w:rPr>
                <w:rFonts w:ascii="仿宋_GB2312" w:eastAsia="仿宋_GB2312"/>
                <w:sz w:val="24"/>
              </w:rPr>
            </w:pPr>
            <w:r>
              <w:rPr>
                <w:rFonts w:ascii="仿宋_GB2312" w:eastAsia="仿宋_GB2312" w:hint="eastAsia"/>
                <w:sz w:val="24"/>
              </w:rPr>
              <w:t>1、按要求组织人员参加</w:t>
            </w:r>
            <w:r>
              <w:rPr>
                <w:rFonts w:ascii="仿宋_GB2312" w:eastAsia="仿宋_GB2312" w:hint="eastAsia"/>
                <w:sz w:val="24"/>
                <w:lang w:eastAsia="zh-CN"/>
              </w:rPr>
              <w:t>相关项目</w:t>
            </w:r>
            <w:r>
              <w:rPr>
                <w:rFonts w:ascii="仿宋_GB2312" w:eastAsia="仿宋_GB2312" w:hint="eastAsia"/>
                <w:sz w:val="24"/>
              </w:rPr>
              <w:t>部组织的技术交底、安全技术交底，认真进行班组一级技术交底。</w:t>
            </w:r>
          </w:p>
        </w:tc>
        <w:tc>
          <w:tcPr>
            <w:tcW w:w="720" w:type="dxa"/>
            <w:vMerge w:val="restart"/>
            <w:vAlign w:val="center"/>
          </w:tcPr>
          <w:p>
            <w:pPr>
              <w:pStyle w:val="Normal0"/>
              <w:rPr>
                <w:rFonts w:ascii="仿宋_GB2312" w:eastAsia="仿宋_GB2312"/>
                <w:sz w:val="24"/>
              </w:rPr>
            </w:pPr>
            <w:r>
              <w:rPr>
                <w:rFonts w:ascii="仿宋_GB2312" w:eastAsia="仿宋_GB2312" w:hint="eastAsia"/>
                <w:sz w:val="24"/>
              </w:rPr>
              <w:t>15</w:t>
            </w:r>
          </w:p>
        </w:tc>
        <w:tc>
          <w:tcPr>
            <w:tcW w:w="7276" w:type="dxa"/>
            <w:vAlign w:val="center"/>
          </w:tcPr>
          <w:p>
            <w:pPr>
              <w:pStyle w:val="Normal0"/>
              <w:rPr>
                <w:rFonts w:ascii="仿宋_GB2312" w:eastAsia="仿宋_GB2312" w:hAnsi="宋体"/>
                <w:sz w:val="24"/>
              </w:rPr>
            </w:pPr>
            <w:r>
              <w:rPr>
                <w:rFonts w:ascii="仿宋_GB2312" w:eastAsia="仿宋_GB2312" w:hAnsi="宋体" w:hint="eastAsia"/>
                <w:sz w:val="24"/>
              </w:rPr>
              <w:t>通知参加</w:t>
            </w:r>
            <w:r>
              <w:rPr>
                <w:rFonts w:ascii="仿宋_GB2312" w:eastAsia="仿宋_GB2312" w:hAnsi="宋体" w:hint="eastAsia"/>
                <w:sz w:val="24"/>
                <w:lang w:eastAsia="zh-CN"/>
              </w:rPr>
              <w:t>相关项目</w:t>
            </w:r>
            <w:r>
              <w:rPr>
                <w:rFonts w:ascii="仿宋_GB2312" w:eastAsia="仿宋_GB2312" w:hAnsi="宋体" w:hint="eastAsia"/>
                <w:sz w:val="24"/>
              </w:rPr>
              <w:t>部组织的技术交底、安全技术交底会的人员未到者，每少一人次扣1分，分部级责任人应到未到者每人次扣2分，</w:t>
            </w:r>
            <w:r>
              <w:rPr>
                <w:rFonts w:ascii="仿宋_GB2312" w:eastAsia="仿宋_GB2312" w:hint="eastAsia"/>
                <w:sz w:val="24"/>
              </w:rPr>
              <w:t>未进行安全技术交底即开始施工的，每发生一次扣3分（以交底记录为准）。</w:t>
            </w:r>
          </w:p>
        </w:tc>
        <w:tc>
          <w:tcPr>
            <w:tcW w:w="464" w:type="dxa"/>
            <w:vMerge w:val="restart"/>
          </w:tcPr>
          <w:p>
            <w:pPr>
              <w:pStyle w:val="Normal0"/>
              <w:rPr>
                <w:rFonts w:ascii="仿宋_GB2312" w:eastAsia="仿宋_GB2312"/>
                <w:sz w:val="24"/>
              </w:rPr>
            </w:pPr>
          </w:p>
        </w:tc>
      </w:tr>
      <w:tr>
        <w:tblPrEx>
          <w:tblW w:w="0" w:type="auto"/>
          <w:jc w:val="center"/>
          <w:tblLayout w:type="fixed"/>
          <w:tblCellMar>
            <w:top w:w="0" w:type="dxa"/>
            <w:left w:w="108" w:type="dxa"/>
            <w:bottom w:w="0" w:type="dxa"/>
            <w:right w:w="108" w:type="dxa"/>
          </w:tblCellMar>
        </w:tblPrEx>
        <w:trPr>
          <w:cantSplit/>
          <w:trHeight w:val="1227"/>
          <w:jc w:val="center"/>
        </w:trPr>
        <w:tc>
          <w:tcPr>
            <w:tcW w:w="1" w:type="dxa"/>
            <w:vMerge/>
            <w:vAlign w:val="center"/>
          </w:tcPr>
          <w:p>
            <w:pPr>
              <w:pStyle w:val="Normal0"/>
              <w:rPr>
                <w:rFonts w:ascii="仿宋_GB2312" w:eastAsia="仿宋_GB2312"/>
                <w:sz w:val="24"/>
              </w:rPr>
            </w:pPr>
          </w:p>
        </w:tc>
        <w:tc>
          <w:tcPr>
            <w:tcW w:w="1" w:type="dxa"/>
            <w:vMerge/>
            <w:vAlign w:val="center"/>
          </w:tcPr>
          <w:p>
            <w:pPr>
              <w:pStyle w:val="Normal0"/>
              <w:rPr>
                <w:rFonts w:ascii="仿宋_GB2312" w:eastAsia="仿宋_GB2312"/>
                <w:sz w:val="24"/>
              </w:rPr>
            </w:pPr>
          </w:p>
        </w:tc>
        <w:tc>
          <w:tcPr>
            <w:tcW w:w="4634" w:type="dxa"/>
            <w:vAlign w:val="center"/>
          </w:tcPr>
          <w:p>
            <w:pPr>
              <w:pStyle w:val="Normal0"/>
              <w:rPr>
                <w:rFonts w:ascii="仿宋_GB2312" w:eastAsia="仿宋_GB2312"/>
                <w:sz w:val="24"/>
              </w:rPr>
            </w:pPr>
            <w:r>
              <w:rPr>
                <w:rFonts w:ascii="仿宋_GB2312" w:eastAsia="仿宋_GB2312" w:hint="eastAsia"/>
                <w:sz w:val="24"/>
              </w:rPr>
              <w:t>2、严格依据设计图纸、标准规范、施工组织设计、制造工艺措施及安装</w:t>
            </w:r>
            <w:r>
              <w:rPr>
                <w:rFonts w:ascii="仿宋_GB2312" w:eastAsia="仿宋_GB2312" w:hint="eastAsia"/>
                <w:sz w:val="24"/>
                <w:lang w:eastAsia="zh-CN"/>
              </w:rPr>
              <w:t>合适的方案</w:t>
            </w:r>
            <w:r>
              <w:rPr>
                <w:rFonts w:ascii="仿宋_GB2312" w:eastAsia="仿宋_GB2312" w:hint="eastAsia"/>
                <w:sz w:val="24"/>
              </w:rPr>
              <w:t>（作业指导书）、工序要求组织施工。</w:t>
            </w:r>
          </w:p>
        </w:tc>
        <w:tc>
          <w:tcPr>
            <w:tcW w:w="1" w:type="dxa"/>
            <w:vMerge/>
            <w:vAlign w:val="center"/>
          </w:tcPr>
          <w:p>
            <w:pPr>
              <w:pStyle w:val="Normal0"/>
              <w:rPr>
                <w:rFonts w:ascii="仿宋_GB2312" w:eastAsia="仿宋_GB2312"/>
                <w:sz w:val="24"/>
              </w:rPr>
            </w:pPr>
          </w:p>
        </w:tc>
        <w:tc>
          <w:tcPr>
            <w:tcW w:w="7276" w:type="dxa"/>
            <w:vAlign w:val="center"/>
          </w:tcPr>
          <w:p>
            <w:pPr>
              <w:pStyle w:val="Normal0"/>
              <w:rPr>
                <w:rFonts w:ascii="仿宋_GB2312" w:eastAsia="仿宋_GB2312" w:hAnsi="宋体"/>
                <w:sz w:val="24"/>
              </w:rPr>
            </w:pPr>
            <w:r>
              <w:rPr>
                <w:rFonts w:ascii="仿宋_GB2312" w:eastAsia="仿宋_GB2312" w:hint="eastAsia"/>
                <w:sz w:val="24"/>
              </w:rPr>
              <w:t>未按相关工艺、工序及规程规范要求，违规进行施工的，每发生一次扣3分。</w:t>
            </w:r>
          </w:p>
        </w:tc>
        <w:tc>
          <w:tcPr>
            <w:tcW w:w="1" w:type="dxa"/>
            <w:vMerge/>
          </w:tcPr>
          <w:p>
            <w:pPr>
              <w:pStyle w:val="Normal0"/>
              <w:rPr>
                <w:rFonts w:ascii="仿宋_GB2312" w:eastAsia="仿宋_GB2312"/>
                <w:sz w:val="24"/>
              </w:rPr>
            </w:pPr>
          </w:p>
        </w:tc>
      </w:tr>
      <w:tr>
        <w:tblPrEx>
          <w:tblW w:w="0" w:type="auto"/>
          <w:jc w:val="center"/>
          <w:tblLayout w:type="fixed"/>
          <w:tblCellMar>
            <w:top w:w="0" w:type="dxa"/>
            <w:left w:w="108" w:type="dxa"/>
            <w:bottom w:w="0" w:type="dxa"/>
            <w:right w:w="108" w:type="dxa"/>
          </w:tblCellMar>
        </w:tblPrEx>
        <w:trPr>
          <w:cantSplit/>
          <w:trHeight w:val="816"/>
          <w:jc w:val="center"/>
        </w:trPr>
        <w:tc>
          <w:tcPr>
            <w:tcW w:w="1" w:type="dxa"/>
            <w:vMerge/>
            <w:vAlign w:val="center"/>
          </w:tcPr>
          <w:p>
            <w:pPr>
              <w:pStyle w:val="Normal0"/>
              <w:rPr>
                <w:rFonts w:ascii="仿宋_GB2312" w:eastAsia="仿宋_GB2312"/>
                <w:sz w:val="24"/>
              </w:rPr>
            </w:pPr>
          </w:p>
        </w:tc>
        <w:tc>
          <w:tcPr>
            <w:tcW w:w="1" w:type="dxa"/>
            <w:vMerge/>
            <w:vAlign w:val="center"/>
          </w:tcPr>
          <w:p>
            <w:pPr>
              <w:pStyle w:val="Normal0"/>
              <w:rPr>
                <w:rFonts w:ascii="仿宋_GB2312" w:eastAsia="仿宋_GB2312"/>
                <w:sz w:val="24"/>
              </w:rPr>
            </w:pPr>
          </w:p>
        </w:tc>
        <w:tc>
          <w:tcPr>
            <w:tcW w:w="4634" w:type="dxa"/>
            <w:vAlign w:val="center"/>
          </w:tcPr>
          <w:p>
            <w:pPr>
              <w:pStyle w:val="Normal0"/>
              <w:rPr>
                <w:rFonts w:ascii="仿宋_GB2312" w:eastAsia="仿宋_GB2312"/>
                <w:sz w:val="24"/>
              </w:rPr>
            </w:pPr>
            <w:r>
              <w:rPr>
                <w:rFonts w:ascii="仿宋_GB2312" w:eastAsia="仿宋_GB2312" w:hint="eastAsia"/>
                <w:sz w:val="24"/>
              </w:rPr>
              <w:t>3、严格执行三检制，坚持班组（施工人员）初（自）检合格后报分部复检、分部复检合格报</w:t>
            </w:r>
            <w:r>
              <w:rPr>
                <w:rFonts w:ascii="仿宋_GB2312" w:eastAsia="仿宋_GB2312" w:hint="eastAsia"/>
                <w:sz w:val="24"/>
                <w:lang w:eastAsia="zh-CN"/>
              </w:rPr>
              <w:t>相关项目</w:t>
            </w:r>
            <w:r>
              <w:rPr>
                <w:rFonts w:ascii="仿宋_GB2312" w:eastAsia="仿宋_GB2312" w:hint="eastAsia"/>
                <w:sz w:val="24"/>
              </w:rPr>
              <w:t>部检验的原则，重要施工</w:t>
            </w:r>
            <w:r>
              <w:rPr>
                <w:rFonts w:ascii="仿宋_GB2312" w:eastAsia="仿宋_GB2312" w:hint="eastAsia"/>
                <w:sz w:val="24"/>
                <w:lang w:eastAsia="zh-CN"/>
              </w:rPr>
              <w:t>相关项目</w:t>
            </w:r>
            <w:r>
              <w:rPr>
                <w:rFonts w:ascii="仿宋_GB2312" w:eastAsia="仿宋_GB2312" w:hint="eastAsia"/>
                <w:sz w:val="24"/>
              </w:rPr>
              <w:t>和工序要指派专人跟班指导监控。</w:t>
            </w:r>
          </w:p>
        </w:tc>
        <w:tc>
          <w:tcPr>
            <w:tcW w:w="1" w:type="dxa"/>
            <w:vMerge/>
            <w:vAlign w:val="center"/>
          </w:tcPr>
          <w:p>
            <w:pPr>
              <w:pStyle w:val="Normal0"/>
              <w:rPr>
                <w:rFonts w:ascii="仿宋_GB2312" w:eastAsia="仿宋_GB2312"/>
                <w:sz w:val="24"/>
              </w:rPr>
            </w:pPr>
          </w:p>
        </w:tc>
        <w:tc>
          <w:tcPr>
            <w:tcW w:w="7276" w:type="dxa"/>
            <w:vAlign w:val="center"/>
          </w:tcPr>
          <w:p>
            <w:pPr>
              <w:pStyle w:val="Normal0"/>
              <w:rPr>
                <w:rFonts w:ascii="仿宋_GB2312" w:eastAsia="仿宋_GB2312"/>
                <w:sz w:val="24"/>
              </w:rPr>
            </w:pPr>
            <w:r>
              <w:rPr>
                <w:rFonts w:ascii="仿宋_GB2312" w:eastAsia="仿宋_GB2312" w:hint="eastAsia"/>
                <w:sz w:val="24"/>
              </w:rPr>
              <w:t>未经班组自检、分部复检或自检复检不合格就报上一级检验的，每发生一次扣2分，错检、漏检每发生一次扣3分。重要施工</w:t>
            </w:r>
            <w:r>
              <w:rPr>
                <w:rFonts w:ascii="仿宋_GB2312" w:eastAsia="仿宋_GB2312" w:hint="eastAsia"/>
                <w:sz w:val="24"/>
                <w:lang w:eastAsia="zh-CN"/>
              </w:rPr>
              <w:t>相关项目</w:t>
            </w:r>
            <w:r>
              <w:rPr>
                <w:rFonts w:ascii="仿宋_GB2312" w:eastAsia="仿宋_GB2312" w:hint="eastAsia"/>
                <w:sz w:val="24"/>
              </w:rPr>
              <w:t>和工序无人跟班指导监控的，每发生一次扣3分。</w:t>
            </w:r>
          </w:p>
        </w:tc>
        <w:tc>
          <w:tcPr>
            <w:tcW w:w="1" w:type="dxa"/>
            <w:vMerge/>
          </w:tcPr>
          <w:p>
            <w:pPr>
              <w:pStyle w:val="Normal0"/>
              <w:rPr>
                <w:rFonts w:ascii="仿宋_GB2312" w:eastAsia="仿宋_GB2312"/>
                <w:sz w:val="24"/>
              </w:rPr>
            </w:pPr>
          </w:p>
        </w:tc>
      </w:tr>
      <w:tr>
        <w:tblPrEx>
          <w:tblW w:w="0" w:type="auto"/>
          <w:jc w:val="center"/>
          <w:tblLayout w:type="fixed"/>
          <w:tblCellMar>
            <w:top w:w="0" w:type="dxa"/>
            <w:left w:w="108" w:type="dxa"/>
            <w:bottom w:w="0" w:type="dxa"/>
            <w:right w:w="108" w:type="dxa"/>
          </w:tblCellMar>
        </w:tblPrEx>
        <w:trPr>
          <w:cantSplit/>
          <w:trHeight w:val="1186"/>
          <w:jc w:val="center"/>
        </w:trPr>
        <w:tc>
          <w:tcPr>
            <w:tcW w:w="1" w:type="dxa"/>
            <w:vMerge/>
            <w:vAlign w:val="center"/>
          </w:tcPr>
          <w:p>
            <w:pPr>
              <w:pStyle w:val="Normal0"/>
              <w:rPr>
                <w:rFonts w:ascii="仿宋_GB2312" w:eastAsia="仿宋_GB2312"/>
                <w:sz w:val="24"/>
              </w:rPr>
            </w:pPr>
          </w:p>
        </w:tc>
        <w:tc>
          <w:tcPr>
            <w:tcW w:w="1" w:type="dxa"/>
            <w:vMerge/>
            <w:vAlign w:val="center"/>
          </w:tcPr>
          <w:p>
            <w:pPr>
              <w:pStyle w:val="Normal0"/>
              <w:rPr>
                <w:rFonts w:ascii="仿宋_GB2312" w:eastAsia="仿宋_GB2312"/>
                <w:sz w:val="24"/>
              </w:rPr>
            </w:pPr>
          </w:p>
        </w:tc>
        <w:tc>
          <w:tcPr>
            <w:tcW w:w="4634" w:type="dxa"/>
            <w:vAlign w:val="center"/>
          </w:tcPr>
          <w:p>
            <w:pPr>
              <w:pStyle w:val="Normal0"/>
              <w:rPr>
                <w:rFonts w:ascii="仿宋_GB2312" w:eastAsia="仿宋_GB2312"/>
                <w:sz w:val="24"/>
              </w:rPr>
            </w:pPr>
            <w:r>
              <w:rPr>
                <w:rFonts w:ascii="仿宋_GB2312" w:eastAsia="仿宋_GB2312" w:hint="eastAsia"/>
                <w:sz w:val="24"/>
              </w:rPr>
              <w:t>4、按时参加</w:t>
            </w:r>
            <w:r>
              <w:rPr>
                <w:rFonts w:ascii="仿宋_GB2312" w:eastAsia="仿宋_GB2312" w:hint="eastAsia"/>
                <w:sz w:val="24"/>
                <w:lang w:eastAsia="zh-CN"/>
              </w:rPr>
              <w:t>相关项目</w:t>
            </w:r>
            <w:r>
              <w:rPr>
                <w:rFonts w:ascii="仿宋_GB2312" w:eastAsia="仿宋_GB2312" w:hint="eastAsia"/>
                <w:sz w:val="24"/>
              </w:rPr>
              <w:t>部组织的质量大检查，积极认真地配合职能部门做好质量检查验收工作。</w:t>
            </w:r>
          </w:p>
        </w:tc>
        <w:tc>
          <w:tcPr>
            <w:tcW w:w="720" w:type="dxa"/>
            <w:vAlign w:val="center"/>
          </w:tcPr>
          <w:p>
            <w:pPr>
              <w:pStyle w:val="Normal0"/>
              <w:rPr>
                <w:rFonts w:ascii="仿宋_GB2312" w:eastAsia="仿宋_GB2312"/>
                <w:sz w:val="24"/>
              </w:rPr>
            </w:pPr>
            <w:r>
              <w:rPr>
                <w:rFonts w:ascii="仿宋_GB2312" w:eastAsia="仿宋_GB2312" w:hint="eastAsia"/>
                <w:sz w:val="24"/>
              </w:rPr>
              <w:t>10</w:t>
            </w:r>
          </w:p>
        </w:tc>
        <w:tc>
          <w:tcPr>
            <w:tcW w:w="7276" w:type="dxa"/>
            <w:vAlign w:val="center"/>
          </w:tcPr>
          <w:p>
            <w:pPr>
              <w:pStyle w:val="Normal0"/>
              <w:rPr>
                <w:rFonts w:ascii="仿宋_GB2312" w:eastAsia="仿宋_GB2312"/>
                <w:sz w:val="24"/>
              </w:rPr>
            </w:pPr>
            <w:r>
              <w:rPr>
                <w:rFonts w:ascii="仿宋_GB2312" w:eastAsia="仿宋_GB2312" w:hint="eastAsia"/>
                <w:sz w:val="24"/>
              </w:rPr>
              <w:t>班组质量责任人未按要求参加</w:t>
            </w:r>
            <w:r>
              <w:rPr>
                <w:rFonts w:ascii="仿宋_GB2312" w:eastAsia="仿宋_GB2312" w:hint="eastAsia"/>
                <w:sz w:val="24"/>
                <w:lang w:eastAsia="zh-CN"/>
              </w:rPr>
              <w:t>相关项目</w:t>
            </w:r>
            <w:r>
              <w:rPr>
                <w:rFonts w:ascii="仿宋_GB2312" w:eastAsia="仿宋_GB2312" w:hint="eastAsia"/>
                <w:sz w:val="24"/>
              </w:rPr>
              <w:t>部组织的质量大检查的，每人次扣1分；配合复检和终检工作不到位或在配合过程中弄虚作假的每发生一次扣2分。</w:t>
            </w:r>
          </w:p>
        </w:tc>
        <w:tc>
          <w:tcPr>
            <w:tcW w:w="464" w:type="dxa"/>
          </w:tcPr>
          <w:p>
            <w:pPr>
              <w:pStyle w:val="Normal0"/>
              <w:rPr>
                <w:rFonts w:ascii="仿宋_GB2312" w:eastAsia="仿宋_GB2312"/>
                <w:sz w:val="24"/>
              </w:rPr>
            </w:pPr>
          </w:p>
        </w:tc>
      </w:tr>
    </w:tbl>
    <w:p>
      <w:pPr>
        <w:sectPr>
          <w:headerReference w:type="even" r:id="rId126"/>
          <w:headerReference w:type="default" r:id="rId127"/>
          <w:footerReference w:type="even" r:id="rId128"/>
          <w:footerReference w:type="default" r:id="rId129"/>
          <w:headerReference w:type="first" r:id="rId130"/>
          <w:footerReference w:type="first" r:id="rId131"/>
          <w:pgSz w:w="16838" w:h="11906" w:orient="landscape"/>
          <w:pgMar w:top="964" w:right="1134" w:bottom="964" w:left="1418" w:header="851" w:footer="992" w:gutter="0"/>
          <w:pgNumType w:start="15"/>
          <w:cols w:num="1" w:space="708"/>
          <w:docGrid w:linePitch="312" w:charSpace="0"/>
        </w:sect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73"/>
        <w:gridCol w:w="910"/>
        <w:gridCol w:w="4634"/>
        <w:gridCol w:w="720"/>
        <w:gridCol w:w="7276"/>
        <w:gridCol w:w="464"/>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hRule="exact" w:val="1615"/>
          <w:jc w:val="center"/>
        </w:trPr>
        <w:tc>
          <w:tcPr>
            <w:tcW w:w="1" w:type="dxa"/>
            <w:vMerge w:val="restart"/>
            <w:vAlign w:val="center"/>
          </w:tcPr>
          <w:p>
            <w:pPr>
              <w:pStyle w:val="Normal0"/>
              <w:rPr>
                <w:rFonts w:ascii="仿宋_GB2312" w:eastAsia="仿宋_GB2312"/>
                <w:sz w:val="24"/>
              </w:rPr>
            </w:pPr>
          </w:p>
        </w:tc>
        <w:tc>
          <w:tcPr>
            <w:tcW w:w="1" w:type="dxa"/>
            <w:vMerge w:val="restart"/>
            <w:vAlign w:val="center"/>
          </w:tcPr>
          <w:p>
            <w:pPr>
              <w:pStyle w:val="Normal0"/>
              <w:rPr>
                <w:rFonts w:ascii="仿宋_GB2312" w:eastAsia="仿宋_GB2312"/>
                <w:sz w:val="24"/>
              </w:rPr>
            </w:pPr>
          </w:p>
        </w:tc>
        <w:tc>
          <w:tcPr>
            <w:tcW w:w="4634" w:type="dxa"/>
            <w:vAlign w:val="center"/>
          </w:tcPr>
          <w:p>
            <w:pPr>
              <w:pStyle w:val="Normal0"/>
              <w:rPr>
                <w:rFonts w:ascii="仿宋_GB2312" w:eastAsia="仿宋_GB2312"/>
                <w:sz w:val="24"/>
              </w:rPr>
            </w:pPr>
            <w:r>
              <w:rPr>
                <w:rFonts w:ascii="仿宋_GB2312" w:eastAsia="仿宋_GB2312" w:hint="eastAsia"/>
                <w:sz w:val="24"/>
              </w:rPr>
              <w:t>5、认真开展质量自查工作，对各级检查发现的问题应及时整改、整治，并要有专项详尽记载。</w:t>
            </w:r>
          </w:p>
        </w:tc>
        <w:tc>
          <w:tcPr>
            <w:tcW w:w="1" w:type="dxa"/>
            <w:vMerge w:val="restart"/>
            <w:vAlign w:val="center"/>
          </w:tcPr>
          <w:p>
            <w:pPr>
              <w:pStyle w:val="Normal0"/>
              <w:rPr>
                <w:rFonts w:ascii="仿宋_GB2312" w:eastAsia="仿宋_GB2312"/>
                <w:sz w:val="24"/>
              </w:rPr>
            </w:pPr>
          </w:p>
        </w:tc>
        <w:tc>
          <w:tcPr>
            <w:tcW w:w="7276" w:type="dxa"/>
            <w:vAlign w:val="center"/>
          </w:tcPr>
          <w:p>
            <w:pPr>
              <w:pStyle w:val="Normal0"/>
              <w:rPr>
                <w:rFonts w:ascii="仿宋_GB2312" w:eastAsia="仿宋_GB2312"/>
                <w:sz w:val="24"/>
              </w:rPr>
            </w:pPr>
            <w:r>
              <w:rPr>
                <w:rFonts w:ascii="仿宋_GB2312" w:eastAsia="仿宋_GB2312" w:hint="eastAsia"/>
                <w:sz w:val="24"/>
              </w:rPr>
              <w:t>未开展质量检查或未针对存在问题进行整治的，扣2分。对</w:t>
            </w:r>
            <w:r>
              <w:rPr>
                <w:rFonts w:ascii="仿宋_GB2312" w:eastAsia="仿宋_GB2312" w:hint="eastAsia"/>
                <w:sz w:val="24"/>
                <w:lang w:eastAsia="zh-CN"/>
              </w:rPr>
              <w:t>相关项目</w:t>
            </w:r>
            <w:r>
              <w:rPr>
                <w:rFonts w:ascii="仿宋_GB2312" w:eastAsia="仿宋_GB2312" w:hint="eastAsia"/>
                <w:sz w:val="24"/>
              </w:rPr>
              <w:t>部和上级</w:t>
            </w:r>
            <w:r>
              <w:rPr>
                <w:rFonts w:ascii="仿宋_GB2312" w:eastAsia="仿宋_GB2312" w:hint="eastAsia"/>
                <w:sz w:val="24"/>
                <w:lang w:eastAsia="zh-CN"/>
              </w:rPr>
              <w:t>管理管控</w:t>
            </w:r>
            <w:r>
              <w:rPr>
                <w:rFonts w:ascii="仿宋_GB2312" w:eastAsia="仿宋_GB2312" w:hint="eastAsia"/>
                <w:sz w:val="24"/>
              </w:rPr>
              <w:t>部门检查发现的违规或质量问题（以检查记录、质量月报、通报和罚款单等为证），每起扣3分；未专项记载的，扣2分。导致监理下达“整改通知”或“停工令”等，取消责任单位该季度评选资格。</w:t>
            </w:r>
          </w:p>
        </w:tc>
        <w:tc>
          <w:tcPr>
            <w:tcW w:w="464" w:type="dxa"/>
          </w:tcPr>
          <w:p>
            <w:pPr>
              <w:pStyle w:val="Normal0"/>
              <w:rPr>
                <w:rFonts w:ascii="仿宋_GB2312" w:eastAsia="仿宋_GB2312"/>
                <w:sz w:val="24"/>
              </w:rPr>
            </w:pPr>
          </w:p>
        </w:tc>
      </w:tr>
      <w:tr>
        <w:tblPrEx>
          <w:tblW w:w="0" w:type="auto"/>
          <w:jc w:val="center"/>
          <w:tblLayout w:type="fixed"/>
          <w:tblCellMar>
            <w:top w:w="0" w:type="dxa"/>
            <w:left w:w="108" w:type="dxa"/>
            <w:bottom w:w="0" w:type="dxa"/>
            <w:right w:w="108" w:type="dxa"/>
          </w:tblCellMar>
        </w:tblPrEx>
        <w:trPr>
          <w:cantSplit/>
          <w:trHeight w:val="786"/>
          <w:jc w:val="center"/>
        </w:trPr>
        <w:tc>
          <w:tcPr>
            <w:tcW w:w="1" w:type="dxa"/>
            <w:vMerge/>
            <w:vAlign w:val="center"/>
          </w:tcPr>
          <w:p>
            <w:pPr>
              <w:pStyle w:val="Normal0"/>
              <w:rPr>
                <w:rFonts w:ascii="仿宋_GB2312" w:eastAsia="仿宋_GB2312"/>
                <w:sz w:val="24"/>
              </w:rPr>
            </w:pPr>
          </w:p>
        </w:tc>
        <w:tc>
          <w:tcPr>
            <w:tcW w:w="1" w:type="dxa"/>
            <w:vMerge/>
            <w:vAlign w:val="center"/>
          </w:tcPr>
          <w:p>
            <w:pPr>
              <w:pStyle w:val="Normal0"/>
              <w:rPr>
                <w:rFonts w:ascii="仿宋_GB2312" w:eastAsia="仿宋_GB2312"/>
                <w:sz w:val="24"/>
              </w:rPr>
            </w:pPr>
          </w:p>
        </w:tc>
        <w:tc>
          <w:tcPr>
            <w:tcW w:w="4634" w:type="dxa"/>
            <w:vAlign w:val="center"/>
          </w:tcPr>
          <w:p>
            <w:pPr>
              <w:pStyle w:val="BodyText"/>
              <w:rPr>
                <w:rFonts w:ascii="仿宋_GB2312" w:eastAsia="仿宋_GB2312"/>
                <w:w w:val="100"/>
                <w:sz w:val="24"/>
                <w:szCs w:val="24"/>
              </w:rPr>
            </w:pPr>
            <w:r>
              <w:rPr>
                <w:rFonts w:ascii="仿宋_GB2312" w:eastAsia="仿宋_GB2312" w:hint="eastAsia"/>
                <w:w w:val="100"/>
                <w:sz w:val="24"/>
                <w:szCs w:val="24"/>
              </w:rPr>
              <w:t>6、及时，正确、完整、真实、规范的填报施工验收记录。</w:t>
            </w:r>
          </w:p>
        </w:tc>
        <w:tc>
          <w:tcPr>
            <w:tcW w:w="720" w:type="dxa"/>
            <w:vMerge w:val="restart"/>
            <w:vAlign w:val="center"/>
          </w:tcPr>
          <w:p>
            <w:pPr>
              <w:pStyle w:val="Normal0"/>
              <w:rPr>
                <w:rFonts w:ascii="仿宋_GB2312" w:eastAsia="仿宋_GB2312"/>
                <w:sz w:val="24"/>
              </w:rPr>
            </w:pPr>
            <w:r>
              <w:rPr>
                <w:rFonts w:ascii="仿宋_GB2312" w:eastAsia="仿宋_GB2312" w:hint="eastAsia"/>
                <w:sz w:val="24"/>
              </w:rPr>
              <w:t>10</w:t>
            </w:r>
          </w:p>
        </w:tc>
        <w:tc>
          <w:tcPr>
            <w:tcW w:w="7276" w:type="dxa"/>
            <w:vAlign w:val="center"/>
          </w:tcPr>
          <w:p>
            <w:pPr>
              <w:pStyle w:val="Normal0"/>
              <w:rPr>
                <w:rFonts w:ascii="仿宋_GB2312" w:eastAsia="仿宋_GB2312"/>
                <w:sz w:val="24"/>
              </w:rPr>
            </w:pPr>
            <w:r>
              <w:rPr>
                <w:rFonts w:ascii="仿宋_GB2312" w:eastAsia="仿宋_GB2312" w:hint="eastAsia"/>
                <w:sz w:val="24"/>
              </w:rPr>
              <w:t>施工验收记录填写不及时、不符合要求的，扣3分。</w:t>
            </w:r>
          </w:p>
        </w:tc>
        <w:tc>
          <w:tcPr>
            <w:tcW w:w="464" w:type="dxa"/>
            <w:vAlign w:val="center"/>
          </w:tcPr>
          <w:p>
            <w:pPr>
              <w:pStyle w:val="Normal0"/>
              <w:rPr>
                <w:rFonts w:ascii="仿宋_GB2312" w:eastAsia="仿宋_GB2312"/>
                <w:sz w:val="24"/>
              </w:rPr>
            </w:pPr>
          </w:p>
          <w:p>
            <w:pPr>
              <w:pStyle w:val="Normal0"/>
              <w:rPr>
                <w:rFonts w:ascii="仿宋_GB2312" w:eastAsia="仿宋_GB2312"/>
                <w:sz w:val="24"/>
              </w:rPr>
            </w:pPr>
          </w:p>
        </w:tc>
      </w:tr>
      <w:tr>
        <w:tblPrEx>
          <w:tblW w:w="0" w:type="auto"/>
          <w:jc w:val="center"/>
          <w:tblLayout w:type="fixed"/>
          <w:tblCellMar>
            <w:top w:w="0" w:type="dxa"/>
            <w:left w:w="108" w:type="dxa"/>
            <w:bottom w:w="0" w:type="dxa"/>
            <w:right w:w="108" w:type="dxa"/>
          </w:tblCellMar>
        </w:tblPrEx>
        <w:trPr>
          <w:cantSplit/>
          <w:trHeight w:hRule="exact" w:val="860"/>
          <w:jc w:val="center"/>
        </w:trPr>
        <w:tc>
          <w:tcPr>
            <w:tcW w:w="1" w:type="dxa"/>
            <w:vMerge/>
            <w:vAlign w:val="center"/>
          </w:tcPr>
          <w:p>
            <w:pPr>
              <w:pStyle w:val="Normal0"/>
              <w:rPr>
                <w:rFonts w:ascii="仿宋_GB2312" w:eastAsia="仿宋_GB2312"/>
                <w:sz w:val="24"/>
              </w:rPr>
            </w:pPr>
          </w:p>
        </w:tc>
        <w:tc>
          <w:tcPr>
            <w:tcW w:w="1" w:type="dxa"/>
            <w:vMerge/>
            <w:vAlign w:val="center"/>
          </w:tcPr>
          <w:p>
            <w:pPr>
              <w:pStyle w:val="Normal0"/>
              <w:rPr>
                <w:rFonts w:ascii="仿宋_GB2312" w:eastAsia="仿宋_GB2312"/>
                <w:sz w:val="24"/>
              </w:rPr>
            </w:pPr>
          </w:p>
        </w:tc>
        <w:tc>
          <w:tcPr>
            <w:tcW w:w="4634" w:type="dxa"/>
            <w:vAlign w:val="center"/>
          </w:tcPr>
          <w:p>
            <w:pPr>
              <w:pStyle w:val="BodyText"/>
              <w:rPr>
                <w:rFonts w:ascii="仿宋_GB2312" w:eastAsia="仿宋_GB2312"/>
                <w:w w:val="100"/>
                <w:sz w:val="24"/>
                <w:szCs w:val="24"/>
              </w:rPr>
            </w:pPr>
            <w:r>
              <w:rPr>
                <w:rFonts w:ascii="仿宋_GB2312" w:eastAsia="仿宋_GB2312" w:hint="eastAsia"/>
                <w:w w:val="100"/>
                <w:sz w:val="24"/>
                <w:szCs w:val="24"/>
              </w:rPr>
              <w:t>7、及时传递质量信息，每月23日向技术质量部上报质量总结</w:t>
            </w:r>
          </w:p>
        </w:tc>
        <w:tc>
          <w:tcPr>
            <w:tcW w:w="1" w:type="dxa"/>
            <w:vMerge/>
            <w:vAlign w:val="center"/>
          </w:tcPr>
          <w:p>
            <w:pPr>
              <w:pStyle w:val="Normal0"/>
              <w:rPr>
                <w:rFonts w:ascii="仿宋_GB2312" w:eastAsia="仿宋_GB2312"/>
                <w:sz w:val="24"/>
              </w:rPr>
            </w:pPr>
          </w:p>
        </w:tc>
        <w:tc>
          <w:tcPr>
            <w:tcW w:w="7276" w:type="dxa"/>
            <w:vAlign w:val="center"/>
          </w:tcPr>
          <w:p>
            <w:pPr>
              <w:pStyle w:val="Normal0"/>
              <w:rPr>
                <w:rFonts w:ascii="仿宋_GB2312" w:eastAsia="仿宋_GB2312"/>
                <w:sz w:val="24"/>
              </w:rPr>
            </w:pPr>
            <w:r>
              <w:rPr>
                <w:rFonts w:ascii="仿宋_GB2312" w:eastAsia="仿宋_GB2312" w:hint="eastAsia"/>
                <w:sz w:val="24"/>
              </w:rPr>
              <w:t>未按时上报质量总结的，每次扣1分，未上报者（当月25日还未上报者视同未上报），扣5分。</w:t>
            </w:r>
          </w:p>
        </w:tc>
        <w:tc>
          <w:tcPr>
            <w:tcW w:w="464" w:type="dxa"/>
            <w:vAlign w:val="center"/>
          </w:tcPr>
          <w:p>
            <w:pPr>
              <w:pStyle w:val="Normal0"/>
              <w:rPr>
                <w:rFonts w:ascii="仿宋_GB2312" w:eastAsia="仿宋_GB2312"/>
                <w:sz w:val="24"/>
              </w:rPr>
            </w:pPr>
          </w:p>
        </w:tc>
      </w:tr>
      <w:tr>
        <w:tblPrEx>
          <w:tblW w:w="0" w:type="auto"/>
          <w:jc w:val="center"/>
          <w:tblLayout w:type="fixed"/>
          <w:tblCellMar>
            <w:top w:w="0" w:type="dxa"/>
            <w:left w:w="108" w:type="dxa"/>
            <w:bottom w:w="0" w:type="dxa"/>
            <w:right w:w="108" w:type="dxa"/>
          </w:tblCellMar>
        </w:tblPrEx>
        <w:trPr>
          <w:cantSplit/>
          <w:trHeight w:val="838"/>
          <w:jc w:val="center"/>
        </w:trPr>
        <w:tc>
          <w:tcPr>
            <w:tcW w:w="573" w:type="dxa"/>
            <w:vMerge w:val="restart"/>
            <w:vAlign w:val="center"/>
          </w:tcPr>
          <w:p>
            <w:pPr>
              <w:pStyle w:val="Normal0"/>
              <w:rPr>
                <w:rFonts w:ascii="仿宋_GB2312" w:eastAsia="仿宋_GB2312"/>
                <w:sz w:val="24"/>
              </w:rPr>
            </w:pPr>
            <w:r>
              <w:rPr>
                <w:rFonts w:ascii="仿宋_GB2312" w:eastAsia="仿宋_GB2312" w:hint="eastAsia"/>
                <w:sz w:val="24"/>
              </w:rPr>
              <w:t>3</w:t>
            </w:r>
          </w:p>
        </w:tc>
        <w:tc>
          <w:tcPr>
            <w:tcW w:w="910" w:type="dxa"/>
            <w:vMerge w:val="restart"/>
            <w:vAlign w:val="center"/>
          </w:tcPr>
          <w:p>
            <w:pPr>
              <w:pStyle w:val="Normal0"/>
              <w:rPr>
                <w:rFonts w:ascii="仿宋_GB2312" w:eastAsia="仿宋_GB2312"/>
                <w:sz w:val="24"/>
              </w:rPr>
            </w:pPr>
            <w:r>
              <w:rPr>
                <w:rFonts w:ascii="仿宋_GB2312" w:eastAsia="仿宋_GB2312" w:hint="eastAsia"/>
                <w:sz w:val="24"/>
              </w:rPr>
              <w:t>质量活动及</w:t>
            </w:r>
          </w:p>
          <w:p>
            <w:pPr>
              <w:pStyle w:val="Normal0"/>
              <w:rPr>
                <w:rFonts w:ascii="仿宋_GB2312" w:eastAsia="仿宋_GB2312"/>
                <w:sz w:val="24"/>
              </w:rPr>
            </w:pPr>
            <w:r>
              <w:rPr>
                <w:rFonts w:ascii="仿宋_GB2312" w:eastAsia="仿宋_GB2312" w:hint="eastAsia"/>
                <w:sz w:val="24"/>
              </w:rPr>
              <w:t>其它20分</w:t>
            </w:r>
          </w:p>
        </w:tc>
        <w:tc>
          <w:tcPr>
            <w:tcW w:w="4634" w:type="dxa"/>
            <w:vAlign w:val="center"/>
          </w:tcPr>
          <w:p>
            <w:pPr>
              <w:pStyle w:val="Normal0"/>
              <w:rPr>
                <w:rFonts w:ascii="仿宋_GB2312" w:eastAsia="仿宋_GB2312"/>
                <w:sz w:val="24"/>
              </w:rPr>
            </w:pPr>
            <w:r>
              <w:rPr>
                <w:rFonts w:ascii="仿宋_GB2312" w:eastAsia="仿宋_GB2312" w:hint="eastAsia"/>
                <w:sz w:val="24"/>
              </w:rPr>
              <w:t>1、及时传达落实有关质量会议的精神，贯彻执行有关质量</w:t>
            </w:r>
            <w:r>
              <w:rPr>
                <w:rFonts w:ascii="仿宋_GB2312" w:eastAsia="仿宋_GB2312" w:hint="eastAsia"/>
                <w:sz w:val="24"/>
                <w:lang w:eastAsia="zh-CN"/>
              </w:rPr>
              <w:t>管理管控</w:t>
            </w:r>
            <w:r>
              <w:rPr>
                <w:rFonts w:ascii="仿宋_GB2312" w:eastAsia="仿宋_GB2312" w:hint="eastAsia"/>
                <w:sz w:val="24"/>
              </w:rPr>
              <w:t>制度、文件及报告。</w:t>
            </w:r>
          </w:p>
        </w:tc>
        <w:tc>
          <w:tcPr>
            <w:tcW w:w="720" w:type="dxa"/>
            <w:vMerge w:val="restart"/>
            <w:vAlign w:val="center"/>
          </w:tcPr>
          <w:p>
            <w:pPr>
              <w:pStyle w:val="Normal0"/>
              <w:rPr>
                <w:rFonts w:ascii="仿宋_GB2312" w:eastAsia="仿宋_GB2312"/>
                <w:sz w:val="24"/>
              </w:rPr>
            </w:pPr>
            <w:r>
              <w:rPr>
                <w:rFonts w:ascii="仿宋_GB2312" w:eastAsia="仿宋_GB2312" w:hint="eastAsia"/>
                <w:sz w:val="24"/>
              </w:rPr>
              <w:t>10</w:t>
            </w:r>
          </w:p>
        </w:tc>
        <w:tc>
          <w:tcPr>
            <w:tcW w:w="7276" w:type="dxa"/>
            <w:vAlign w:val="center"/>
          </w:tcPr>
          <w:p>
            <w:pPr>
              <w:pStyle w:val="Normal0"/>
              <w:rPr>
                <w:rFonts w:ascii="仿宋_GB2312" w:eastAsia="仿宋_GB2312"/>
                <w:sz w:val="24"/>
              </w:rPr>
            </w:pPr>
            <w:r>
              <w:rPr>
                <w:rFonts w:ascii="仿宋_GB2312" w:eastAsia="仿宋_GB2312" w:hint="eastAsia"/>
                <w:sz w:val="24"/>
              </w:rPr>
              <w:t>未及时传达落实有关质量会议精神，一次扣1分，</w:t>
            </w:r>
            <w:r>
              <w:rPr>
                <w:rFonts w:ascii="仿宋_GB2312" w:eastAsia="仿宋_GB2312" w:hAnsi="宋体" w:hint="eastAsia"/>
                <w:sz w:val="24"/>
              </w:rPr>
              <w:t xml:space="preserve"> 贯彻执行</w:t>
            </w:r>
            <w:r>
              <w:rPr>
                <w:rFonts w:ascii="仿宋_GB2312" w:eastAsia="仿宋_GB2312" w:hint="eastAsia"/>
                <w:sz w:val="24"/>
              </w:rPr>
              <w:t>有关质量</w:t>
            </w:r>
            <w:r>
              <w:rPr>
                <w:rFonts w:ascii="仿宋_GB2312" w:eastAsia="仿宋_GB2312" w:hint="eastAsia"/>
                <w:sz w:val="24"/>
                <w:lang w:eastAsia="zh-CN"/>
              </w:rPr>
              <w:t>管理管控</w:t>
            </w:r>
            <w:r>
              <w:rPr>
                <w:rFonts w:ascii="仿宋_GB2312" w:eastAsia="仿宋_GB2312" w:hint="eastAsia"/>
                <w:sz w:val="24"/>
              </w:rPr>
              <w:t>制度、文件及报告</w:t>
            </w:r>
            <w:r>
              <w:rPr>
                <w:rFonts w:ascii="仿宋_GB2312" w:eastAsia="仿宋_GB2312" w:hAnsi="宋体" w:hint="eastAsia"/>
                <w:sz w:val="24"/>
              </w:rPr>
              <w:t>不力者，每发生一次扣2分。</w:t>
            </w:r>
          </w:p>
        </w:tc>
        <w:tc>
          <w:tcPr>
            <w:tcW w:w="464" w:type="dxa"/>
          </w:tcPr>
          <w:p>
            <w:pPr>
              <w:pStyle w:val="Normal0"/>
              <w:rPr>
                <w:rFonts w:ascii="仿宋_GB2312" w:eastAsia="仿宋_GB2312"/>
                <w:sz w:val="24"/>
              </w:rPr>
            </w:pPr>
          </w:p>
        </w:tc>
      </w:tr>
      <w:tr>
        <w:tblPrEx>
          <w:tblW w:w="0" w:type="auto"/>
          <w:jc w:val="center"/>
          <w:tblLayout w:type="fixed"/>
          <w:tblCellMar>
            <w:top w:w="0" w:type="dxa"/>
            <w:left w:w="108" w:type="dxa"/>
            <w:bottom w:w="0" w:type="dxa"/>
            <w:right w:w="108" w:type="dxa"/>
          </w:tblCellMar>
        </w:tblPrEx>
        <w:trPr>
          <w:cantSplit/>
          <w:trHeight w:val="1024"/>
          <w:jc w:val="center"/>
        </w:trPr>
        <w:tc>
          <w:tcPr>
            <w:tcW w:w="1" w:type="dxa"/>
            <w:vMerge/>
            <w:vAlign w:val="center"/>
          </w:tcPr>
          <w:p>
            <w:pPr>
              <w:pStyle w:val="Normal0"/>
              <w:rPr>
                <w:rFonts w:ascii="仿宋_GB2312" w:eastAsia="仿宋_GB2312"/>
                <w:sz w:val="24"/>
              </w:rPr>
            </w:pPr>
          </w:p>
        </w:tc>
        <w:tc>
          <w:tcPr>
            <w:tcW w:w="1" w:type="dxa"/>
            <w:vMerge/>
          </w:tcPr>
          <w:p>
            <w:pPr>
              <w:pStyle w:val="Normal0"/>
              <w:rPr>
                <w:rFonts w:ascii="仿宋_GB2312" w:eastAsia="仿宋_GB2312"/>
                <w:sz w:val="24"/>
              </w:rPr>
            </w:pPr>
          </w:p>
        </w:tc>
        <w:tc>
          <w:tcPr>
            <w:tcW w:w="4634" w:type="dxa"/>
            <w:vAlign w:val="center"/>
          </w:tcPr>
          <w:p>
            <w:pPr>
              <w:pStyle w:val="Normal0"/>
              <w:rPr>
                <w:rFonts w:ascii="仿宋_GB2312" w:eastAsia="仿宋_GB2312"/>
                <w:sz w:val="24"/>
              </w:rPr>
            </w:pPr>
            <w:r>
              <w:rPr>
                <w:rFonts w:ascii="仿宋_GB2312" w:eastAsia="仿宋_GB2312" w:hint="eastAsia"/>
                <w:sz w:val="24"/>
              </w:rPr>
              <w:t>2、服从</w:t>
            </w:r>
            <w:r>
              <w:rPr>
                <w:rFonts w:ascii="仿宋_GB2312" w:eastAsia="仿宋_GB2312" w:hint="eastAsia"/>
                <w:sz w:val="24"/>
                <w:lang w:eastAsia="zh-CN"/>
              </w:rPr>
              <w:t>相关项目</w:t>
            </w:r>
            <w:r>
              <w:rPr>
                <w:rFonts w:ascii="仿宋_GB2312" w:eastAsia="仿宋_GB2312" w:hint="eastAsia"/>
                <w:sz w:val="24"/>
              </w:rPr>
              <w:t>部职能部门和上级主管部门</w:t>
            </w:r>
            <w:r>
              <w:rPr>
                <w:rFonts w:ascii="仿宋_GB2312" w:eastAsia="仿宋_GB2312" w:hint="eastAsia"/>
                <w:sz w:val="24"/>
                <w:lang w:eastAsia="zh-CN"/>
              </w:rPr>
              <w:t>管理管控</w:t>
            </w:r>
            <w:r>
              <w:rPr>
                <w:rFonts w:ascii="仿宋_GB2312" w:eastAsia="仿宋_GB2312" w:hint="eastAsia"/>
                <w:sz w:val="24"/>
              </w:rPr>
              <w:t>，对其针对施工中存在的问题提出的整改意见迅速反应。</w:t>
            </w:r>
          </w:p>
        </w:tc>
        <w:tc>
          <w:tcPr>
            <w:tcW w:w="1" w:type="dxa"/>
            <w:vMerge/>
            <w:vAlign w:val="center"/>
          </w:tcPr>
          <w:p>
            <w:pPr>
              <w:pStyle w:val="Normal0"/>
              <w:rPr>
                <w:rFonts w:ascii="仿宋_GB2312" w:eastAsia="仿宋_GB2312"/>
                <w:sz w:val="24"/>
              </w:rPr>
            </w:pPr>
          </w:p>
        </w:tc>
        <w:tc>
          <w:tcPr>
            <w:tcW w:w="7276" w:type="dxa"/>
            <w:vAlign w:val="center"/>
          </w:tcPr>
          <w:p>
            <w:pPr>
              <w:pStyle w:val="Normal0"/>
              <w:rPr>
                <w:rFonts w:ascii="仿宋_GB2312" w:eastAsia="仿宋_GB2312"/>
                <w:sz w:val="24"/>
              </w:rPr>
            </w:pPr>
            <w:r>
              <w:rPr>
                <w:rFonts w:ascii="仿宋_GB2312" w:eastAsia="仿宋_GB2312" w:hint="eastAsia"/>
                <w:sz w:val="24"/>
              </w:rPr>
              <w:t>不服从</w:t>
            </w:r>
            <w:r>
              <w:rPr>
                <w:rFonts w:ascii="仿宋_GB2312" w:eastAsia="仿宋_GB2312" w:hint="eastAsia"/>
                <w:sz w:val="24"/>
                <w:lang w:eastAsia="zh-CN"/>
              </w:rPr>
              <w:t>管理管控</w:t>
            </w:r>
            <w:r>
              <w:rPr>
                <w:rFonts w:ascii="仿宋_GB2312" w:eastAsia="仿宋_GB2312" w:hint="eastAsia"/>
                <w:sz w:val="24"/>
              </w:rPr>
              <w:t>的，每发生一次扣2分，对</w:t>
            </w:r>
            <w:r>
              <w:rPr>
                <w:rFonts w:ascii="仿宋_GB2312" w:eastAsia="仿宋_GB2312" w:hint="eastAsia"/>
                <w:sz w:val="24"/>
                <w:lang w:eastAsia="zh-CN"/>
              </w:rPr>
              <w:t>相关项目</w:t>
            </w:r>
            <w:r>
              <w:rPr>
                <w:rFonts w:ascii="仿宋_GB2312" w:eastAsia="仿宋_GB2312" w:hint="eastAsia"/>
                <w:sz w:val="24"/>
              </w:rPr>
              <w:t>部职能部门和上级主管部门指出的问题无动于衷的，每发生一次扣2分。</w:t>
            </w:r>
          </w:p>
        </w:tc>
        <w:tc>
          <w:tcPr>
            <w:tcW w:w="464" w:type="dxa"/>
          </w:tcPr>
          <w:p>
            <w:pPr>
              <w:pStyle w:val="Normal0"/>
              <w:rPr>
                <w:rFonts w:ascii="仿宋_GB2312" w:eastAsia="仿宋_GB2312"/>
                <w:sz w:val="24"/>
              </w:rPr>
            </w:pPr>
          </w:p>
        </w:tc>
      </w:tr>
      <w:tr>
        <w:tblPrEx>
          <w:tblW w:w="0" w:type="auto"/>
          <w:jc w:val="center"/>
          <w:tblLayout w:type="fixed"/>
          <w:tblCellMar>
            <w:top w:w="0" w:type="dxa"/>
            <w:left w:w="108" w:type="dxa"/>
            <w:bottom w:w="0" w:type="dxa"/>
            <w:right w:w="108" w:type="dxa"/>
          </w:tblCellMar>
        </w:tblPrEx>
        <w:trPr>
          <w:cantSplit/>
          <w:trHeight w:val="794"/>
          <w:jc w:val="center"/>
        </w:trPr>
        <w:tc>
          <w:tcPr>
            <w:tcW w:w="1" w:type="dxa"/>
            <w:vMerge/>
            <w:vAlign w:val="center"/>
          </w:tcPr>
          <w:p>
            <w:pPr>
              <w:pStyle w:val="Normal0"/>
              <w:rPr>
                <w:rFonts w:ascii="仿宋_GB2312" w:eastAsia="仿宋_GB2312"/>
                <w:sz w:val="24"/>
              </w:rPr>
            </w:pPr>
          </w:p>
        </w:tc>
        <w:tc>
          <w:tcPr>
            <w:tcW w:w="1" w:type="dxa"/>
            <w:vMerge/>
          </w:tcPr>
          <w:p>
            <w:pPr>
              <w:pStyle w:val="Normal0"/>
              <w:rPr>
                <w:rFonts w:ascii="仿宋_GB2312" w:eastAsia="仿宋_GB2312"/>
                <w:sz w:val="24"/>
              </w:rPr>
            </w:pPr>
          </w:p>
        </w:tc>
        <w:tc>
          <w:tcPr>
            <w:tcW w:w="4634" w:type="dxa"/>
            <w:vAlign w:val="center"/>
          </w:tcPr>
          <w:p>
            <w:pPr>
              <w:pStyle w:val="Normal0"/>
              <w:rPr>
                <w:rFonts w:ascii="仿宋_GB2312" w:eastAsia="仿宋_GB2312"/>
                <w:sz w:val="24"/>
              </w:rPr>
            </w:pPr>
            <w:r>
              <w:rPr>
                <w:rFonts w:ascii="仿宋_GB2312" w:eastAsia="仿宋_GB2312" w:hint="eastAsia"/>
                <w:sz w:val="24"/>
              </w:rPr>
              <w:t>3、尊重监理，认真听取监理意见，避免与监理发生冲突。</w:t>
            </w:r>
          </w:p>
        </w:tc>
        <w:tc>
          <w:tcPr>
            <w:tcW w:w="720" w:type="dxa"/>
            <w:vAlign w:val="center"/>
          </w:tcPr>
          <w:p>
            <w:pPr>
              <w:pStyle w:val="Normal0"/>
              <w:rPr>
                <w:rFonts w:ascii="仿宋_GB2312" w:eastAsia="仿宋_GB2312"/>
                <w:sz w:val="24"/>
              </w:rPr>
            </w:pPr>
            <w:r>
              <w:rPr>
                <w:rFonts w:ascii="仿宋_GB2312" w:eastAsia="仿宋_GB2312" w:hint="eastAsia"/>
                <w:sz w:val="24"/>
              </w:rPr>
              <w:t>10</w:t>
            </w:r>
          </w:p>
        </w:tc>
        <w:tc>
          <w:tcPr>
            <w:tcW w:w="7276" w:type="dxa"/>
            <w:vAlign w:val="center"/>
          </w:tcPr>
          <w:p>
            <w:pPr>
              <w:pStyle w:val="Normal0"/>
              <w:rPr>
                <w:rFonts w:ascii="仿宋_GB2312" w:eastAsia="仿宋_GB2312"/>
                <w:sz w:val="24"/>
              </w:rPr>
            </w:pPr>
            <w:r>
              <w:rPr>
                <w:rFonts w:ascii="仿宋_GB2312" w:eastAsia="仿宋_GB2312" w:hint="eastAsia"/>
                <w:sz w:val="24"/>
              </w:rPr>
              <w:t>无视监理意见的，一次扣3分，不尊重监理，与监理发生冲突的，每发生一次扣4分。</w:t>
            </w:r>
          </w:p>
        </w:tc>
        <w:tc>
          <w:tcPr>
            <w:tcW w:w="464" w:type="dxa"/>
          </w:tcPr>
          <w:p>
            <w:pPr>
              <w:pStyle w:val="Normal0"/>
              <w:rPr>
                <w:rFonts w:ascii="仿宋_GB2312" w:eastAsia="仿宋_GB2312"/>
                <w:sz w:val="24"/>
              </w:rPr>
            </w:pPr>
          </w:p>
        </w:tc>
      </w:tr>
      <w:tr>
        <w:tblPrEx>
          <w:tblW w:w="0" w:type="auto"/>
          <w:jc w:val="center"/>
          <w:tblLayout w:type="fixed"/>
          <w:tblCellMar>
            <w:top w:w="0" w:type="dxa"/>
            <w:left w:w="108" w:type="dxa"/>
            <w:bottom w:w="0" w:type="dxa"/>
            <w:right w:w="108" w:type="dxa"/>
          </w:tblCellMar>
        </w:tblPrEx>
        <w:trPr>
          <w:trHeight w:val="810"/>
          <w:jc w:val="center"/>
        </w:trPr>
        <w:tc>
          <w:tcPr>
            <w:tcW w:w="1483" w:type="dxa"/>
            <w:gridSpan w:val="2"/>
            <w:vAlign w:val="center"/>
          </w:tcPr>
          <w:p>
            <w:pPr>
              <w:pStyle w:val="Normal0"/>
              <w:widowControl/>
              <w:rPr>
                <w:rFonts w:ascii="仿宋_GB2312" w:eastAsia="仿宋_GB2312"/>
                <w:sz w:val="24"/>
              </w:rPr>
            </w:pPr>
            <w:r>
              <w:rPr>
                <w:rFonts w:ascii="仿宋_GB2312" w:eastAsia="仿宋_GB2312" w:hint="eastAsia"/>
                <w:sz w:val="24"/>
              </w:rPr>
              <w:t>考核意见及结论</w:t>
            </w:r>
          </w:p>
        </w:tc>
        <w:tc>
          <w:tcPr>
            <w:tcW w:w="13094" w:type="dxa"/>
            <w:gridSpan w:val="4"/>
          </w:tcPr>
          <w:p>
            <w:pPr>
              <w:pStyle w:val="Normal0"/>
              <w:widowControl/>
              <w:rPr>
                <w:rFonts w:ascii="仿宋_GB2312" w:eastAsia="仿宋_GB2312"/>
                <w:sz w:val="24"/>
              </w:rPr>
            </w:pPr>
          </w:p>
        </w:tc>
      </w:tr>
    </w:tbl>
    <w:p>
      <w:pPr>
        <w:pStyle w:val="Normal0"/>
        <w:rPr>
          <w:rFonts w:ascii="仿宋_GB2312" w:eastAsia="仿宋_GB2312" w:hAnsi="宋体"/>
          <w:szCs w:val="21"/>
        </w:rPr>
      </w:pPr>
    </w:p>
    <w:p>
      <w:pPr>
        <w:pStyle w:val="Normal0"/>
        <w:rPr>
          <w:rFonts w:ascii="仿宋_GB2312" w:eastAsia="仿宋_GB2312" w:hAnsi="宋体" w:hint="eastAsia"/>
          <w:szCs w:val="21"/>
        </w:rPr>
      </w:pPr>
    </w:p>
    <w:p>
      <w:pPr>
        <w:pStyle w:val="Normal0"/>
        <w:rPr>
          <w:rFonts w:ascii="仿宋_GB2312" w:eastAsia="仿宋_GB2312" w:hAnsi="宋体" w:hint="eastAsia"/>
          <w:szCs w:val="21"/>
        </w:rPr>
      </w:pPr>
    </w:p>
    <w:p>
      <w:pPr>
        <w:pStyle w:val="Normal0"/>
        <w:rPr>
          <w:rFonts w:ascii="仿宋_GB2312" w:eastAsia="仿宋_GB2312" w:hAnsi="宋体" w:hint="eastAsia"/>
          <w:szCs w:val="21"/>
        </w:rPr>
      </w:pPr>
    </w:p>
    <w:p>
      <w:pPr>
        <w:pStyle w:val="Normal0"/>
        <w:rPr>
          <w:rFonts w:ascii="仿宋_GB2312" w:eastAsia="仿宋_GB2312" w:hAnsi="宋体"/>
          <w:szCs w:val="21"/>
        </w:rPr>
      </w:pPr>
      <w:r>
        <w:rPr>
          <w:rFonts w:ascii="仿宋_GB2312" w:eastAsia="仿宋_GB2312" w:hAnsi="宋体" w:hint="eastAsia"/>
          <w:szCs w:val="21"/>
        </w:rPr>
        <w:t>说明：1、</w:t>
      </w:r>
      <w:r>
        <w:rPr>
          <w:rFonts w:ascii="仿宋_GB2312" w:eastAsia="仿宋_GB2312" w:hAnsi="宋体" w:hint="eastAsia"/>
          <w:szCs w:val="21"/>
          <w:lang w:eastAsia="zh-CN"/>
        </w:rPr>
        <w:t>相关项目</w:t>
      </w:r>
      <w:r>
        <w:rPr>
          <w:rFonts w:ascii="仿宋_GB2312" w:eastAsia="仿宋_GB2312" w:hAnsi="宋体" w:hint="eastAsia"/>
          <w:szCs w:val="21"/>
        </w:rPr>
        <w:t>部对分部（队）的质量工作季度考核；</w:t>
      </w:r>
    </w:p>
    <w:p>
      <w:pPr>
        <w:pStyle w:val="Normal0"/>
        <w:ind w:firstLine="939" w:firstLineChars="447"/>
        <w:rPr>
          <w:rFonts w:ascii="仿宋_GB2312" w:eastAsia="仿宋_GB2312" w:hAnsi="宋体"/>
          <w:szCs w:val="21"/>
        </w:rPr>
      </w:pPr>
      <w:r>
        <w:rPr>
          <w:rFonts w:ascii="仿宋_GB2312" w:eastAsia="仿宋_GB2312" w:hAnsi="宋体" w:hint="eastAsia"/>
          <w:szCs w:val="21"/>
        </w:rPr>
        <w:t>质量考核分数在85分（含85分）以上，给予奖励；</w:t>
      </w:r>
    </w:p>
    <w:p>
      <w:pPr>
        <w:pStyle w:val="Normal0"/>
        <w:ind w:firstLine="939" w:firstLineChars="447"/>
        <w:rPr>
          <w:rFonts w:ascii="仿宋_GB2312" w:eastAsia="仿宋_GB2312" w:hAnsi="宋体"/>
          <w:szCs w:val="21"/>
        </w:rPr>
      </w:pPr>
      <w:r>
        <w:rPr>
          <w:rFonts w:ascii="仿宋_GB2312" w:eastAsia="仿宋_GB2312" w:hAnsi="宋体" w:hint="eastAsia"/>
          <w:szCs w:val="21"/>
        </w:rPr>
        <w:t>质量考核分数在80分以下，给予处罚。</w:t>
      </w:r>
    </w:p>
    <w:p>
      <w:pPr>
        <w:pStyle w:val="Normal0"/>
        <w:ind w:firstLine="939" w:firstLineChars="447"/>
        <w:rPr>
          <w:rFonts w:ascii="仿宋_GB2312" w:eastAsia="仿宋_GB2312" w:hAnsi="宋体"/>
          <w:szCs w:val="21"/>
        </w:rPr>
      </w:pPr>
      <w:r>
        <w:rPr>
          <w:rFonts w:ascii="仿宋_GB2312" w:eastAsia="仿宋_GB2312" w:hAnsi="宋体" w:hint="eastAsia"/>
          <w:szCs w:val="21"/>
        </w:rPr>
        <w:t>发生质量事故或严重质量缺陷，取消此工程质量奖考核资格。</w:t>
      </w:r>
    </w:p>
    <w:p>
      <w:pPr>
        <w:pStyle w:val="Normal0"/>
        <w:ind w:firstLine="624" w:firstLineChars="297"/>
        <w:rPr>
          <w:rFonts w:ascii="仿宋_GB2312" w:eastAsia="仿宋_GB2312" w:hAnsi="宋体"/>
          <w:szCs w:val="21"/>
        </w:rPr>
      </w:pPr>
      <w:r>
        <w:rPr>
          <w:rFonts w:ascii="仿宋_GB2312" w:eastAsia="仿宋_GB2312" w:hAnsi="宋体" w:hint="eastAsia"/>
          <w:szCs w:val="21"/>
        </w:rPr>
        <w:t>2、质量先进个人由分部及</w:t>
      </w:r>
      <w:r>
        <w:rPr>
          <w:rFonts w:ascii="仿宋_GB2312" w:eastAsia="仿宋_GB2312" w:hAnsi="宋体" w:hint="eastAsia"/>
          <w:szCs w:val="21"/>
          <w:lang w:eastAsia="zh-CN"/>
        </w:rPr>
        <w:t>管理管控</w:t>
      </w:r>
      <w:r>
        <w:rPr>
          <w:rFonts w:ascii="仿宋_GB2312" w:eastAsia="仿宋_GB2312" w:hAnsi="宋体" w:hint="eastAsia"/>
          <w:szCs w:val="21"/>
        </w:rPr>
        <w:t>部门推荐，参考考核细则，未涉及《质量奖惩办法》中的处罚，及《技术质量</w:t>
      </w:r>
      <w:r>
        <w:rPr>
          <w:rFonts w:ascii="仿宋_GB2312" w:eastAsia="仿宋_GB2312" w:hAnsi="宋体" w:hint="eastAsia"/>
          <w:szCs w:val="21"/>
          <w:lang w:eastAsia="zh-CN"/>
        </w:rPr>
        <w:t>管理管控</w:t>
      </w:r>
      <w:r>
        <w:rPr>
          <w:rFonts w:ascii="仿宋_GB2312" w:eastAsia="仿宋_GB2312" w:hAnsi="宋体" w:hint="eastAsia"/>
          <w:szCs w:val="21"/>
        </w:rPr>
        <w:t>办法》的相关违规事件。</w:t>
      </w:r>
    </w:p>
    <w:p>
      <w:pPr>
        <w:pStyle w:val="Normal0"/>
        <w:sectPr>
          <w:headerReference w:type="even" r:id="rId132"/>
          <w:headerReference w:type="default" r:id="rId133"/>
          <w:footerReference w:type="even" r:id="rId134"/>
          <w:footerReference w:type="default" r:id="rId135"/>
          <w:headerReference w:type="first" r:id="rId136"/>
          <w:footerReference w:type="first" r:id="rId137"/>
          <w:type w:val="nextPage"/>
          <w:pgSz w:w="16838" w:h="11906" w:orient="landscape"/>
          <w:pgMar w:top="964" w:right="1134" w:bottom="964" w:left="1418" w:header="851" w:footer="992" w:gutter="0"/>
          <w:pgNumType w:start="16"/>
          <w:cols w:num="1" w:space="708"/>
          <w:titlePg w:val="0"/>
          <w:docGrid w:linePitch="312" w:charSpace="0"/>
        </w:sectPr>
      </w:pPr>
    </w:p>
    <w:p>
      <w:pPr>
        <w:pStyle w:val="Heading1"/>
        <w:spacing w:before="360" w:beforeLines="150" w:after="240" w:afterLines="100"/>
        <w:jc w:val="center"/>
        <w:rPr>
          <w:kern w:val="32"/>
          <w:sz w:val="36"/>
          <w:szCs w:val="36"/>
        </w:rPr>
      </w:pPr>
      <w:bookmarkStart w:id="3" w:name="_Toc274818381"/>
      <w:r>
        <w:rPr>
          <w:rFonts w:hint="eastAsia"/>
          <w:kern w:val="32"/>
          <w:sz w:val="36"/>
          <w:szCs w:val="36"/>
        </w:rPr>
        <w:t>四  工艺</w:t>
      </w:r>
      <w:r>
        <w:rPr>
          <w:rFonts w:hint="eastAsia"/>
          <w:kern w:val="32"/>
          <w:sz w:val="36"/>
          <w:szCs w:val="36"/>
          <w:lang w:eastAsia="zh-CN"/>
        </w:rPr>
        <w:t>管理管控</w:t>
      </w:r>
      <w:r>
        <w:rPr>
          <w:rFonts w:hint="eastAsia"/>
          <w:kern w:val="32"/>
          <w:sz w:val="36"/>
          <w:szCs w:val="36"/>
        </w:rPr>
        <w:t>制度</w:t>
      </w:r>
      <w:bookmarkEnd w:id="3"/>
    </w:p>
    <w:p>
      <w:pPr>
        <w:pStyle w:val="Heading1"/>
        <w:keepNext w:val="0"/>
        <w:keepLines w:val="0"/>
        <w:spacing w:before="100" w:beforeLines="0" w:beforeAutospacing="1" w:after="100" w:afterLines="0" w:afterAutospacing="1" w:line="360" w:lineRule="auto"/>
        <w:ind w:firstLine="560" w:firstLineChars="200"/>
        <w:rPr>
          <w:rFonts w:ascii="仿宋_GB2312" w:eastAsia="仿宋_GB2312" w:hint="eastAsia"/>
          <w:b w:val="0"/>
          <w:bCs w:val="0"/>
          <w:kern w:val="2"/>
          <w:sz w:val="28"/>
          <w:szCs w:val="28"/>
        </w:rPr>
      </w:pPr>
      <w:bookmarkStart w:id="4" w:name="_Toc273943071"/>
      <w:r>
        <w:rPr>
          <w:rFonts w:ascii="仿宋_GB2312" w:eastAsia="仿宋_GB2312" w:hint="eastAsia"/>
          <w:b w:val="0"/>
          <w:bCs w:val="0"/>
          <w:kern w:val="2"/>
          <w:sz w:val="28"/>
          <w:szCs w:val="28"/>
        </w:rPr>
        <w:t>为了保证制造安装工艺的实用性、正确性，并得到有效实施，特制订本</w:t>
      </w:r>
      <w:r>
        <w:rPr>
          <w:rFonts w:ascii="仿宋_GB2312" w:eastAsia="仿宋_GB2312" w:hint="eastAsia"/>
          <w:b w:val="0"/>
          <w:bCs w:val="0"/>
          <w:kern w:val="2"/>
          <w:sz w:val="28"/>
          <w:szCs w:val="28"/>
          <w:lang w:eastAsia="zh-CN"/>
        </w:rPr>
        <w:t>管理管控</w:t>
      </w:r>
      <w:r>
        <w:rPr>
          <w:rFonts w:ascii="仿宋_GB2312" w:eastAsia="仿宋_GB2312" w:hint="eastAsia"/>
          <w:b w:val="0"/>
          <w:bCs w:val="0"/>
          <w:kern w:val="2"/>
          <w:sz w:val="28"/>
          <w:szCs w:val="28"/>
        </w:rPr>
        <w:t>制度。</w:t>
      </w:r>
    </w:p>
    <w:p>
      <w:pPr>
        <w:pStyle w:val="Heading1"/>
        <w:keepNext w:val="0"/>
        <w:keepLines w:val="0"/>
        <w:spacing w:before="120" w:beforeLines="50" w:after="120" w:afterLines="50" w:line="360" w:lineRule="auto"/>
        <w:rPr>
          <w:rFonts w:ascii="仿宋_GB2312" w:eastAsia="仿宋_GB2312" w:hint="eastAsia"/>
          <w:b w:val="0"/>
          <w:bCs w:val="0"/>
          <w:kern w:val="2"/>
          <w:sz w:val="32"/>
          <w:szCs w:val="32"/>
        </w:rPr>
      </w:pPr>
      <w:r>
        <w:rPr>
          <w:rFonts w:ascii="仿宋_GB2312" w:eastAsia="仿宋_GB2312" w:hint="eastAsia"/>
          <w:b w:val="0"/>
          <w:bCs w:val="0"/>
          <w:kern w:val="2"/>
          <w:sz w:val="32"/>
          <w:szCs w:val="32"/>
        </w:rPr>
        <w:t>1  工艺审图</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1.1 工艺审图是提高制安水平，保证制安质量，缩短工期，维护公司信誉的重要环节。</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1.2 施工图先由技术质检部组织有关人员审查图纸的合法性。</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1.3 审图人员应对图纸的工艺流程、平面布置、土建基础、设备型号规格、管线材质、安装尺寸以及可靠性、安全性、可行性等方面进行逐项审核，列出问题清单，并做好记录。</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1.4 必要时可由</w:t>
      </w:r>
      <w:r>
        <w:rPr>
          <w:rFonts w:ascii="仿宋_GB2312" w:eastAsia="仿宋_GB2312" w:hint="eastAsia"/>
          <w:b w:val="0"/>
          <w:bCs w:val="0"/>
          <w:kern w:val="2"/>
          <w:sz w:val="28"/>
          <w:szCs w:val="28"/>
          <w:lang w:eastAsia="zh-CN"/>
        </w:rPr>
        <w:t>相关项目</w:t>
      </w:r>
      <w:r>
        <w:rPr>
          <w:rFonts w:ascii="仿宋_GB2312" w:eastAsia="仿宋_GB2312" w:hint="eastAsia"/>
          <w:b w:val="0"/>
          <w:bCs w:val="0"/>
          <w:kern w:val="2"/>
          <w:sz w:val="28"/>
          <w:szCs w:val="28"/>
        </w:rPr>
        <w:t>总工程师召集各责任人员，包括各工艺工程师、分部负责人、质检人员一起对提出的问题进行会审。</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1.5 填写审图记录，属设计问题提请设计变更，对特殊要求，现场条件不能满足时，组织攻关或制定专项</w:t>
      </w:r>
      <w:r>
        <w:rPr>
          <w:rFonts w:ascii="仿宋_GB2312" w:eastAsia="仿宋_GB2312" w:hint="eastAsia"/>
          <w:b w:val="0"/>
          <w:bCs w:val="0"/>
          <w:kern w:val="2"/>
          <w:sz w:val="28"/>
          <w:szCs w:val="28"/>
          <w:lang w:eastAsia="zh-CN"/>
        </w:rPr>
        <w:t>合适的方案</w:t>
      </w:r>
      <w:r>
        <w:rPr>
          <w:rFonts w:ascii="仿宋_GB2312" w:eastAsia="仿宋_GB2312" w:hint="eastAsia"/>
          <w:b w:val="0"/>
          <w:bCs w:val="0"/>
          <w:kern w:val="2"/>
          <w:sz w:val="28"/>
          <w:szCs w:val="28"/>
        </w:rPr>
        <w:t>。</w:t>
      </w:r>
    </w:p>
    <w:p>
      <w:pPr>
        <w:pStyle w:val="Heading1"/>
        <w:keepNext w:val="0"/>
        <w:keepLines w:val="0"/>
        <w:spacing w:before="120" w:beforeLines="50" w:after="120" w:afterLines="50" w:line="360" w:lineRule="auto"/>
        <w:rPr>
          <w:rFonts w:ascii="仿宋_GB2312" w:eastAsia="仿宋_GB2312" w:hint="eastAsia"/>
          <w:b w:val="0"/>
          <w:bCs w:val="0"/>
          <w:kern w:val="2"/>
          <w:sz w:val="32"/>
          <w:szCs w:val="32"/>
        </w:rPr>
      </w:pPr>
      <w:r>
        <w:rPr>
          <w:rFonts w:ascii="仿宋_GB2312" w:eastAsia="仿宋_GB2312" w:hint="eastAsia"/>
          <w:b w:val="0"/>
          <w:bCs w:val="0"/>
          <w:kern w:val="2"/>
          <w:sz w:val="32"/>
          <w:szCs w:val="32"/>
        </w:rPr>
        <w:t>2  设计变更</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2.1 需变更设计或更改图纸的地方，技术质检部通过“工作联系单”与监理联系，经设计、业主签字认可后，方能下达实施。</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2.2 对于设计单位下达的“设计变更通知单”，技术质检部及时下达施工班组。</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2.3 对于设计变更或图纸更改的地方，工艺责任工程师要在竣工图上作出详细记录。</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sectPr>
          <w:headerReference w:type="even" r:id="rId138"/>
          <w:headerReference w:type="default" r:id="rId139"/>
          <w:footerReference w:type="even" r:id="rId140"/>
          <w:footerReference w:type="default" r:id="rId141"/>
          <w:headerReference w:type="first" r:id="rId142"/>
          <w:footerReference w:type="first" r:id="rId143"/>
          <w:pgSz w:w="11906" w:h="16838"/>
          <w:pgMar w:top="1134" w:right="1134" w:bottom="1418" w:left="1474" w:header="851" w:footer="992" w:gutter="0"/>
          <w:pgNumType w:fmt="numberInDash" w:start="17"/>
          <w:cols w:num="1" w:space="708"/>
          <w:titlePg/>
          <w:docGrid w:linePitch="312" w:charSpace="0"/>
        </w:sectPr>
      </w:pPr>
      <w:r>
        <w:rPr>
          <w:rFonts w:ascii="仿宋_GB2312" w:eastAsia="仿宋_GB2312" w:hint="eastAsia"/>
          <w:b w:val="0"/>
          <w:bCs w:val="0"/>
          <w:kern w:val="2"/>
          <w:sz w:val="28"/>
          <w:szCs w:val="28"/>
        </w:rPr>
        <w:t>2.4</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 xml:space="preserve"> 对所有“工作联系单”和“设计变更通知单”，技术质检部进行汇总列入工程档案存档。</w:t>
      </w:r>
    </w:p>
    <w:p>
      <w:pPr>
        <w:pStyle w:val="Heading1"/>
        <w:keepNext w:val="0"/>
        <w:keepLines w:val="0"/>
        <w:spacing w:before="120" w:beforeLines="50" w:after="120" w:afterLines="50" w:line="360" w:lineRule="auto"/>
        <w:rPr>
          <w:rFonts w:ascii="仿宋_GB2312" w:eastAsia="仿宋_GB2312" w:hint="eastAsia"/>
          <w:b w:val="0"/>
          <w:bCs w:val="0"/>
          <w:kern w:val="2"/>
          <w:sz w:val="28"/>
          <w:szCs w:val="28"/>
        </w:rPr>
      </w:pPr>
      <w:r>
        <w:rPr>
          <w:rFonts w:ascii="仿宋_GB2312" w:eastAsia="仿宋_GB2312" w:hint="eastAsia"/>
          <w:b w:val="0"/>
          <w:bCs w:val="0"/>
          <w:kern w:val="2"/>
          <w:sz w:val="28"/>
          <w:szCs w:val="28"/>
        </w:rPr>
        <w:t>3  工艺编制</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3.1 工艺责任工程师负责工艺文件的编制，并报总工程师审批。</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3.2 工艺文件的编制，必须符合标准规范以及设计图纸和</w:t>
      </w:r>
      <w:r>
        <w:rPr>
          <w:rFonts w:ascii="仿宋_GB2312" w:eastAsia="仿宋_GB2312" w:hint="eastAsia"/>
          <w:b w:val="0"/>
          <w:bCs w:val="0"/>
          <w:kern w:val="2"/>
          <w:sz w:val="28"/>
          <w:szCs w:val="28"/>
          <w:lang w:eastAsia="zh-CN"/>
        </w:rPr>
        <w:t>合同合约</w:t>
      </w:r>
      <w:r>
        <w:rPr>
          <w:rFonts w:ascii="仿宋_GB2312" w:eastAsia="仿宋_GB2312" w:hint="eastAsia"/>
          <w:b w:val="0"/>
          <w:bCs w:val="0"/>
          <w:kern w:val="2"/>
          <w:sz w:val="28"/>
          <w:szCs w:val="28"/>
        </w:rPr>
        <w:t>的要求。</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3.3 工艺编制应密切同生产实际相结合，保证各种</w:t>
      </w:r>
      <w:r>
        <w:rPr>
          <w:rFonts w:ascii="仿宋_GB2312" w:eastAsia="仿宋_GB2312" w:hint="eastAsia"/>
          <w:b w:val="0"/>
          <w:bCs w:val="0"/>
          <w:kern w:val="2"/>
          <w:sz w:val="28"/>
          <w:szCs w:val="28"/>
          <w:lang w:eastAsia="zh-CN"/>
        </w:rPr>
        <w:t>合适的方案</w:t>
      </w:r>
      <w:r>
        <w:rPr>
          <w:rFonts w:ascii="仿宋_GB2312" w:eastAsia="仿宋_GB2312" w:hint="eastAsia"/>
          <w:b w:val="0"/>
          <w:bCs w:val="0"/>
          <w:kern w:val="2"/>
          <w:sz w:val="28"/>
          <w:szCs w:val="28"/>
        </w:rPr>
        <w:t>、措施切实可行，简明易懂。</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3.4 工艺责任工程师应经常深入施工现场，了解工艺实施情况，收集和听取有关意见和建议，不断改进工艺工作。</w:t>
      </w:r>
    </w:p>
    <w:p>
      <w:pPr>
        <w:pStyle w:val="Heading1"/>
        <w:keepNext w:val="0"/>
        <w:keepLines w:val="0"/>
        <w:spacing w:before="120" w:beforeLines="50" w:after="120" w:afterLines="50" w:line="360" w:lineRule="auto"/>
        <w:rPr>
          <w:rFonts w:ascii="仿宋_GB2312" w:eastAsia="仿宋_GB2312" w:hint="eastAsia"/>
          <w:b w:val="0"/>
          <w:bCs w:val="0"/>
          <w:kern w:val="2"/>
          <w:sz w:val="32"/>
          <w:szCs w:val="32"/>
        </w:rPr>
      </w:pPr>
      <w:r>
        <w:rPr>
          <w:rFonts w:ascii="仿宋_GB2312" w:eastAsia="仿宋_GB2312" w:hint="eastAsia"/>
          <w:b w:val="0"/>
          <w:bCs w:val="0"/>
          <w:kern w:val="2"/>
          <w:sz w:val="32"/>
          <w:szCs w:val="32"/>
        </w:rPr>
        <w:t>4  工艺验证</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4.1 在施工过程中发现工艺错误，或认为施工条件不能满足工艺和图纸所规定的技术要求时，应及时向工艺责任工程师反映，提出修改意见。</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4.2 制造工艺验证工作由工艺责任工程师、质检和监理共同作出结论，由工艺责任工程师负责整理结论意见。</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图纸的审查、修改及施工工艺的编制、修改还应符合公司程序文件之《文件控制程序》《记录控制程序》和《施工组织设计、技术措施控制程序》。</w:t>
      </w:r>
    </w:p>
    <w:p>
      <w:pPr>
        <w:pStyle w:val="Heading1"/>
        <w:keepNext w:val="0"/>
        <w:keepLines w:val="0"/>
        <w:spacing w:before="120" w:beforeLines="50" w:after="120" w:afterLines="50" w:line="360" w:lineRule="auto"/>
        <w:rPr>
          <w:rFonts w:ascii="仿宋_GB2312" w:eastAsia="仿宋_GB2312" w:hint="eastAsia"/>
          <w:b w:val="0"/>
          <w:bCs w:val="0"/>
          <w:kern w:val="2"/>
          <w:sz w:val="32"/>
          <w:szCs w:val="32"/>
        </w:rPr>
      </w:pPr>
      <w:r>
        <w:rPr>
          <w:rFonts w:ascii="仿宋_GB2312" w:eastAsia="仿宋_GB2312" w:hint="eastAsia"/>
          <w:b w:val="0"/>
          <w:bCs w:val="0"/>
          <w:kern w:val="2"/>
          <w:sz w:val="32"/>
          <w:szCs w:val="32"/>
        </w:rPr>
        <w:t>5  施工工艺考核</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lang w:eastAsia="zh-CN"/>
        </w:rPr>
        <w:t>相关项目</w:t>
      </w:r>
      <w:r>
        <w:rPr>
          <w:rFonts w:ascii="仿宋_GB2312" w:eastAsia="仿宋_GB2312" w:hint="eastAsia"/>
          <w:b w:val="0"/>
          <w:bCs w:val="0"/>
          <w:kern w:val="2"/>
          <w:sz w:val="28"/>
          <w:szCs w:val="28"/>
        </w:rPr>
        <w:t>部质量</w:t>
      </w:r>
      <w:r>
        <w:rPr>
          <w:rFonts w:ascii="仿宋_GB2312" w:eastAsia="仿宋_GB2312" w:hint="eastAsia"/>
          <w:b w:val="0"/>
          <w:bCs w:val="0"/>
          <w:kern w:val="2"/>
          <w:sz w:val="28"/>
          <w:szCs w:val="28"/>
          <w:lang w:eastAsia="zh-CN"/>
        </w:rPr>
        <w:t>管理管控</w:t>
      </w:r>
      <w:r>
        <w:rPr>
          <w:rFonts w:ascii="仿宋_GB2312" w:eastAsia="仿宋_GB2312" w:hint="eastAsia"/>
          <w:b w:val="0"/>
          <w:bCs w:val="0"/>
          <w:kern w:val="2"/>
          <w:sz w:val="28"/>
          <w:szCs w:val="28"/>
        </w:rPr>
        <w:t>人员应对施工过程中的施工工艺执行情况进行重点检查，并按照《施工工艺考核细则》每月进行考核，减少和杜绝施工过程中的“常见病”和“易发病”的发生。</w:t>
      </w:r>
      <w:r>
        <w:rPr>
          <w:rFonts w:ascii="仿宋_GB2312" w:eastAsia="仿宋_GB2312" w:hint="eastAsia"/>
          <w:b w:val="0"/>
          <w:bCs w:val="0"/>
          <w:kern w:val="2"/>
          <w:sz w:val="28"/>
          <w:szCs w:val="28"/>
          <w:lang w:eastAsia="zh-CN"/>
        </w:rPr>
        <w:t>相关项目</w:t>
      </w:r>
      <w:r>
        <w:rPr>
          <w:rFonts w:ascii="仿宋_GB2312" w:eastAsia="仿宋_GB2312" w:hint="eastAsia"/>
          <w:b w:val="0"/>
          <w:bCs w:val="0"/>
          <w:kern w:val="2"/>
          <w:sz w:val="28"/>
          <w:szCs w:val="28"/>
        </w:rPr>
        <w:t>部每月根据考核情况对施工工艺执行先进单位予以500～1000元奖励。</w:t>
      </w:r>
    </w:p>
    <w:p>
      <w:pPr>
        <w:pStyle w:val="Heading1"/>
        <w:keepNext w:val="0"/>
        <w:keepLines w:val="0"/>
        <w:spacing w:before="120" w:beforeLines="50" w:after="120" w:afterLines="50" w:line="360" w:lineRule="auto"/>
        <w:rPr>
          <w:rFonts w:ascii="仿宋_GB2312" w:eastAsia="仿宋_GB2312" w:hint="eastAsia"/>
          <w:b w:val="0"/>
          <w:bCs w:val="0"/>
          <w:kern w:val="2"/>
          <w:sz w:val="32"/>
          <w:szCs w:val="32"/>
        </w:rPr>
      </w:pPr>
      <w:r>
        <w:rPr>
          <w:rFonts w:ascii="仿宋_GB2312" w:eastAsia="仿宋_GB2312" w:hint="eastAsia"/>
          <w:b w:val="0"/>
          <w:bCs w:val="0"/>
          <w:kern w:val="2"/>
          <w:sz w:val="32"/>
          <w:szCs w:val="32"/>
        </w:rPr>
        <w:t>6  附  则</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pPr>
      <w:r>
        <w:rPr>
          <w:rFonts w:ascii="仿宋_GB2312" w:eastAsia="仿宋_GB2312" w:hint="eastAsia"/>
          <w:b w:val="0"/>
          <w:bCs w:val="0"/>
          <w:kern w:val="2"/>
          <w:sz w:val="28"/>
          <w:szCs w:val="28"/>
        </w:rPr>
        <w:t>6.1 附件1：《施工工艺考核细则》。</w:t>
      </w:r>
    </w:p>
    <w:p>
      <w:pPr>
        <w:pStyle w:val="Heading1"/>
        <w:keepNext w:val="0"/>
        <w:keepLines w:val="0"/>
        <w:spacing w:before="0" w:beforeLines="0" w:after="0" w:afterLines="0" w:line="360" w:lineRule="auto"/>
        <w:ind w:firstLine="560" w:firstLineChars="200"/>
        <w:rPr>
          <w:rFonts w:ascii="仿宋_GB2312" w:eastAsia="仿宋_GB2312" w:hint="eastAsia"/>
          <w:b w:val="0"/>
          <w:bCs w:val="0"/>
          <w:kern w:val="2"/>
          <w:sz w:val="28"/>
          <w:szCs w:val="28"/>
        </w:rPr>
        <w:sectPr>
          <w:headerReference w:type="even" r:id="rId144"/>
          <w:headerReference w:type="default" r:id="rId145"/>
          <w:footerReference w:type="even" r:id="rId146"/>
          <w:footerReference w:type="default" r:id="rId147"/>
          <w:headerReference w:type="first" r:id="rId148"/>
          <w:footerReference w:type="first" r:id="rId149"/>
          <w:type w:val="nextPage"/>
          <w:pgSz w:w="11906" w:h="16838"/>
          <w:pgMar w:top="1134" w:right="1134" w:bottom="1418" w:left="1474" w:header="851" w:footer="992" w:gutter="0"/>
          <w:pgNumType w:fmt="numberInDash" w:start="18"/>
          <w:cols w:num="1" w:space="708"/>
          <w:titlePg w:val="0"/>
          <w:docGrid w:linePitch="312" w:charSpace="0"/>
        </w:sectPr>
      </w:pPr>
      <w:r>
        <w:rPr>
          <w:rFonts w:ascii="仿宋_GB2312" w:eastAsia="仿宋_GB2312" w:hint="eastAsia"/>
          <w:b w:val="0"/>
          <w:bCs w:val="0"/>
          <w:kern w:val="2"/>
          <w:sz w:val="28"/>
          <w:szCs w:val="28"/>
        </w:rPr>
        <w:t>6.2 本办法解释权属</w:t>
      </w:r>
      <w:r>
        <w:rPr>
          <w:rFonts w:ascii="仿宋_GB2312" w:eastAsia="仿宋_GB2312" w:hint="eastAsia"/>
          <w:b w:val="0"/>
          <w:bCs w:val="0"/>
          <w:kern w:val="2"/>
          <w:sz w:val="28"/>
          <w:szCs w:val="28"/>
          <w:lang w:eastAsia="zh-CN"/>
        </w:rPr>
        <w:t>相关项目</w:t>
      </w:r>
      <w:r>
        <w:rPr>
          <w:rFonts w:ascii="仿宋_GB2312" w:eastAsia="仿宋_GB2312" w:hint="eastAsia"/>
          <w:b w:val="0"/>
          <w:bCs w:val="0"/>
          <w:kern w:val="2"/>
          <w:sz w:val="28"/>
          <w:szCs w:val="28"/>
        </w:rPr>
        <w:t>部技术质检部。</w:t>
      </w:r>
    </w:p>
    <w:p>
      <w:pPr>
        <w:pStyle w:val="Heading1"/>
        <w:keepNext w:val="0"/>
        <w:keepLines w:val="0"/>
        <w:spacing w:before="0" w:beforeLines="0" w:after="0" w:afterLines="0" w:line="360" w:lineRule="auto"/>
        <w:ind w:firstLine="560" w:firstLineChars="200"/>
        <w:rPr>
          <w:rFonts w:hint="eastAsia"/>
        </w:rPr>
      </w:pPr>
      <w:r>
        <w:rPr>
          <w:rFonts w:ascii="仿宋_GB2312" w:eastAsia="仿宋_GB2312" w:hint="eastAsia"/>
          <w:b w:val="0"/>
          <w:bCs w:val="0"/>
          <w:kern w:val="2"/>
          <w:sz w:val="28"/>
          <w:szCs w:val="28"/>
        </w:rPr>
        <w:t>6.3 本办法自下发之日起执行。</w:t>
      </w:r>
    </w:p>
    <w:p>
      <w:pPr>
        <w:pStyle w:val="Normal0"/>
        <w:pageBreakBefore/>
        <w:tabs>
          <w:tab w:val="left" w:pos="5820"/>
        </w:tabs>
        <w:jc w:val="center"/>
        <w:rPr>
          <w:b/>
          <w:sz w:val="32"/>
          <w:szCs w:val="32"/>
        </w:rPr>
        <w:sectPr>
          <w:headerReference w:type="even" r:id="rId150"/>
          <w:headerReference w:type="default" r:id="rId151"/>
          <w:footerReference w:type="even" r:id="rId152"/>
          <w:footerReference w:type="default" r:id="rId153"/>
          <w:headerReference w:type="first" r:id="rId154"/>
          <w:footerReference w:type="first" r:id="rId155"/>
          <w:type w:val="nextPage"/>
          <w:pgSz w:w="11906" w:h="16838"/>
          <w:pgMar w:top="1134" w:right="1134" w:bottom="1418" w:left="1474" w:header="851" w:footer="992" w:gutter="0"/>
          <w:pgNumType w:fmt="numberInDash" w:start="19"/>
          <w:cols w:num="1" w:space="708"/>
          <w:titlePg w:val="0"/>
          <w:docGrid w:linePitch="312" w:charSpace="0"/>
        </w:sectPr>
      </w:pPr>
    </w:p>
    <w:p>
      <w:pPr>
        <w:pStyle w:val="Normal0"/>
        <w:pageBreakBefore/>
        <w:tabs>
          <w:tab w:val="left" w:pos="5820"/>
        </w:tabs>
        <w:jc w:val="center"/>
        <w:rPr>
          <w:b/>
          <w:sz w:val="32"/>
          <w:szCs w:val="32"/>
        </w:rPr>
      </w:pPr>
      <w:r>
        <w:rPr>
          <w:rFonts w:hint="eastAsia"/>
          <w:b/>
          <w:sz w:val="32"/>
          <w:szCs w:val="32"/>
        </w:rPr>
        <w:t>葛洲坝机电公司</w:t>
      </w:r>
      <w:r>
        <w:rPr>
          <w:rFonts w:hint="eastAsia"/>
          <w:b/>
          <w:sz w:val="32"/>
          <w:szCs w:val="32"/>
          <w:lang w:eastAsia="zh-CN"/>
        </w:rPr>
        <w:t>向家坝</w:t>
      </w:r>
      <w:r>
        <w:rPr>
          <w:rFonts w:hint="eastAsia"/>
          <w:b/>
          <w:sz w:val="32"/>
          <w:szCs w:val="32"/>
        </w:rPr>
        <w:t>金结安装</w:t>
      </w:r>
      <w:r>
        <w:rPr>
          <w:rFonts w:hint="eastAsia"/>
          <w:b/>
          <w:sz w:val="32"/>
          <w:szCs w:val="32"/>
          <w:lang w:eastAsia="zh-CN"/>
        </w:rPr>
        <w:t>相关项目</w:t>
      </w:r>
      <w:r>
        <w:rPr>
          <w:rFonts w:hint="eastAsia"/>
          <w:b/>
          <w:sz w:val="32"/>
          <w:szCs w:val="32"/>
        </w:rPr>
        <w:t>部</w:t>
      </w:r>
      <w:r>
        <w:rPr>
          <w:b/>
          <w:sz w:val="32"/>
          <w:szCs w:val="32"/>
          <w:u w:val="single"/>
        </w:rPr>
        <w:t xml:space="preserve">   </w:t>
      </w:r>
      <w:r>
        <w:rPr>
          <w:rFonts w:hint="eastAsia"/>
          <w:b/>
          <w:sz w:val="32"/>
          <w:szCs w:val="32"/>
        </w:rPr>
        <w:t>月施工工艺考核细则</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57"/>
        <w:gridCol w:w="3904"/>
        <w:gridCol w:w="1891"/>
        <w:gridCol w:w="851"/>
        <w:gridCol w:w="6095"/>
        <w:gridCol w:w="1276"/>
        <w:gridCol w:w="843"/>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77"/>
          <w:tblHeader/>
        </w:trPr>
        <w:tc>
          <w:tcPr>
            <w:tcW w:w="4461" w:type="dxa"/>
            <w:gridSpan w:val="2"/>
            <w:vAlign w:val="center"/>
          </w:tcPr>
          <w:p>
            <w:pPr>
              <w:pStyle w:val="Normal0"/>
              <w:tabs>
                <w:tab w:val="left" w:pos="5820"/>
              </w:tabs>
              <w:jc w:val="center"/>
              <w:rPr>
                <w:rFonts w:ascii="宋体" w:hAnsi="宋体"/>
                <w:sz w:val="24"/>
              </w:rPr>
            </w:pPr>
            <w:r>
              <w:rPr>
                <w:rFonts w:ascii="宋体" w:hAnsi="宋体" w:hint="eastAsia"/>
                <w:sz w:val="24"/>
              </w:rPr>
              <w:t>考核分部</w:t>
            </w:r>
            <w:r>
              <w:rPr>
                <w:rFonts w:ascii="宋体" w:hAnsi="宋体" w:hint="eastAsia"/>
                <w:sz w:val="24"/>
                <w:lang w:eastAsia="zh-CN"/>
              </w:rPr>
              <w:t>（队）</w:t>
            </w:r>
          </w:p>
        </w:tc>
        <w:tc>
          <w:tcPr>
            <w:tcW w:w="10956" w:type="dxa"/>
            <w:gridSpan w:val="5"/>
            <w:vAlign w:val="center"/>
          </w:tcPr>
          <w:p>
            <w:pPr>
              <w:pStyle w:val="Normal0"/>
              <w:tabs>
                <w:tab w:val="left" w:pos="5820"/>
              </w:tabs>
              <w:jc w:val="center"/>
              <w:rPr>
                <w:rFonts w:ascii="宋体" w:hAnsi="宋体"/>
                <w:sz w:val="24"/>
              </w:rPr>
            </w:pPr>
          </w:p>
        </w:tc>
      </w:tr>
      <w:tr>
        <w:tblPrEx>
          <w:tblW w:w="0" w:type="auto"/>
          <w:tblInd w:w="0" w:type="dxa"/>
          <w:tblLayout w:type="fixed"/>
          <w:tblCellMar>
            <w:top w:w="0" w:type="dxa"/>
            <w:left w:w="108" w:type="dxa"/>
            <w:bottom w:w="0" w:type="dxa"/>
            <w:right w:w="108" w:type="dxa"/>
          </w:tblCellMar>
        </w:tblPrEx>
        <w:trPr>
          <w:trHeight w:val="327"/>
          <w:tblHeader/>
        </w:trPr>
        <w:tc>
          <w:tcPr>
            <w:tcW w:w="4461" w:type="dxa"/>
            <w:gridSpan w:val="2"/>
            <w:vAlign w:val="center"/>
          </w:tcPr>
          <w:p>
            <w:pPr>
              <w:pStyle w:val="Normal0"/>
              <w:tabs>
                <w:tab w:val="left" w:pos="5820"/>
              </w:tabs>
              <w:jc w:val="center"/>
              <w:rPr>
                <w:rFonts w:ascii="宋体" w:hAnsi="宋体" w:hint="eastAsia"/>
                <w:sz w:val="24"/>
              </w:rPr>
            </w:pPr>
            <w:r>
              <w:rPr>
                <w:rFonts w:ascii="宋体" w:hAnsi="宋体" w:hint="eastAsia"/>
                <w:sz w:val="24"/>
              </w:rPr>
              <w:t>考核</w:t>
            </w:r>
            <w:r>
              <w:rPr>
                <w:rFonts w:ascii="宋体" w:hAnsi="宋体" w:hint="eastAsia"/>
                <w:sz w:val="24"/>
                <w:lang w:eastAsia="zh-CN"/>
              </w:rPr>
              <w:t>合适的内容</w:t>
            </w:r>
          </w:p>
        </w:tc>
        <w:tc>
          <w:tcPr>
            <w:tcW w:w="10956" w:type="dxa"/>
            <w:gridSpan w:val="5"/>
            <w:vAlign w:val="center"/>
          </w:tcPr>
          <w:p>
            <w:pPr>
              <w:pStyle w:val="Normal0"/>
              <w:tabs>
                <w:tab w:val="left" w:pos="5820"/>
              </w:tabs>
              <w:jc w:val="center"/>
              <w:rPr>
                <w:rFonts w:ascii="宋体" w:hAnsi="宋体"/>
                <w:sz w:val="24"/>
              </w:rPr>
            </w:pPr>
            <w:r>
              <w:rPr>
                <w:rFonts w:ascii="宋体" w:hAnsi="宋体" w:hint="eastAsia"/>
                <w:sz w:val="24"/>
              </w:rPr>
              <w:t>下料工序、板材拼接工序、吊装工序</w:t>
            </w:r>
          </w:p>
        </w:tc>
      </w:tr>
      <w:tr>
        <w:tblPrEx>
          <w:tblW w:w="0" w:type="auto"/>
          <w:tblInd w:w="0" w:type="dxa"/>
          <w:tblLayout w:type="fixed"/>
          <w:tblCellMar>
            <w:top w:w="0" w:type="dxa"/>
            <w:left w:w="108" w:type="dxa"/>
            <w:bottom w:w="0" w:type="dxa"/>
            <w:right w:w="108" w:type="dxa"/>
          </w:tblCellMar>
        </w:tblPrEx>
        <w:trPr>
          <w:trHeight w:val="327"/>
          <w:tblHeader/>
        </w:trPr>
        <w:tc>
          <w:tcPr>
            <w:tcW w:w="6352" w:type="dxa"/>
            <w:gridSpan w:val="3"/>
            <w:vAlign w:val="center"/>
          </w:tcPr>
          <w:p>
            <w:pPr>
              <w:pStyle w:val="Normal0"/>
              <w:tabs>
                <w:tab w:val="left" w:pos="5820"/>
              </w:tabs>
              <w:jc w:val="center"/>
              <w:rPr>
                <w:rFonts w:ascii="宋体" w:hAnsi="宋体" w:hint="eastAsia"/>
                <w:sz w:val="24"/>
              </w:rPr>
            </w:pPr>
            <w:r>
              <w:rPr>
                <w:rFonts w:ascii="宋体" w:hAnsi="宋体" w:hint="eastAsia"/>
                <w:sz w:val="24"/>
              </w:rPr>
              <w:t>考核</w:t>
            </w:r>
            <w:r>
              <w:rPr>
                <w:rFonts w:ascii="宋体" w:hAnsi="宋体" w:hint="eastAsia"/>
                <w:sz w:val="24"/>
                <w:lang w:eastAsia="zh-CN"/>
              </w:rPr>
              <w:t>相关项目</w:t>
            </w:r>
          </w:p>
        </w:tc>
        <w:tc>
          <w:tcPr>
            <w:tcW w:w="851" w:type="dxa"/>
            <w:vAlign w:val="center"/>
          </w:tcPr>
          <w:p>
            <w:pPr>
              <w:pStyle w:val="Normal0"/>
              <w:tabs>
                <w:tab w:val="left" w:pos="5820"/>
              </w:tabs>
              <w:jc w:val="center"/>
              <w:rPr>
                <w:rFonts w:ascii="宋体" w:hAnsi="宋体"/>
                <w:sz w:val="24"/>
              </w:rPr>
            </w:pPr>
            <w:r>
              <w:rPr>
                <w:rFonts w:ascii="宋体" w:hAnsi="宋体" w:hint="eastAsia"/>
                <w:sz w:val="24"/>
              </w:rPr>
              <w:t>标准分</w:t>
            </w:r>
          </w:p>
        </w:tc>
        <w:tc>
          <w:tcPr>
            <w:tcW w:w="6095" w:type="dxa"/>
            <w:vAlign w:val="center"/>
          </w:tcPr>
          <w:p>
            <w:pPr>
              <w:pStyle w:val="Normal0"/>
              <w:tabs>
                <w:tab w:val="left" w:pos="5820"/>
              </w:tabs>
              <w:jc w:val="center"/>
              <w:rPr>
                <w:rFonts w:ascii="宋体" w:hAnsi="宋体"/>
                <w:sz w:val="24"/>
              </w:rPr>
            </w:pPr>
            <w:r>
              <w:rPr>
                <w:rFonts w:ascii="宋体" w:hAnsi="宋体" w:hint="eastAsia"/>
                <w:sz w:val="24"/>
              </w:rPr>
              <w:t>评分标准</w:t>
            </w:r>
          </w:p>
        </w:tc>
        <w:tc>
          <w:tcPr>
            <w:tcW w:w="1276" w:type="dxa"/>
            <w:vAlign w:val="center"/>
          </w:tcPr>
          <w:p>
            <w:pPr>
              <w:pStyle w:val="Normal0"/>
              <w:tabs>
                <w:tab w:val="left" w:pos="5820"/>
              </w:tabs>
              <w:jc w:val="center"/>
              <w:rPr>
                <w:rFonts w:ascii="宋体" w:hAnsi="宋体"/>
                <w:sz w:val="24"/>
              </w:rPr>
            </w:pPr>
            <w:r>
              <w:rPr>
                <w:rFonts w:ascii="宋体" w:hAnsi="宋体" w:hint="eastAsia"/>
                <w:sz w:val="24"/>
              </w:rPr>
              <w:t>考核分</w:t>
            </w:r>
          </w:p>
        </w:tc>
        <w:tc>
          <w:tcPr>
            <w:tcW w:w="843" w:type="dxa"/>
            <w:vAlign w:val="center"/>
          </w:tcPr>
          <w:p>
            <w:pPr>
              <w:pStyle w:val="Normal0"/>
              <w:jc w:val="center"/>
              <w:rPr>
                <w:rFonts w:ascii="宋体" w:hAnsi="宋体"/>
                <w:sz w:val="24"/>
              </w:rPr>
            </w:pPr>
            <w:r>
              <w:rPr>
                <w:rFonts w:ascii="宋体" w:hAnsi="宋体" w:hint="eastAsia"/>
                <w:sz w:val="24"/>
              </w:rPr>
              <w:t>备注</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1</w:t>
            </w:r>
          </w:p>
        </w:tc>
        <w:tc>
          <w:tcPr>
            <w:tcW w:w="5795" w:type="dxa"/>
            <w:gridSpan w:val="2"/>
            <w:vAlign w:val="center"/>
          </w:tcPr>
          <w:p>
            <w:pPr>
              <w:pStyle w:val="Normal0"/>
              <w:jc w:val="left"/>
              <w:rPr>
                <w:rFonts w:ascii="宋体" w:hAnsi="宋体"/>
                <w:sz w:val="24"/>
              </w:rPr>
            </w:pPr>
            <w:r>
              <w:rPr>
                <w:rFonts w:ascii="宋体" w:hAnsi="宋体" w:hint="eastAsia"/>
                <w:sz w:val="24"/>
              </w:rPr>
              <w:t>在下料前对设备等进行调试自检</w:t>
            </w:r>
          </w:p>
        </w:tc>
        <w:tc>
          <w:tcPr>
            <w:tcW w:w="851" w:type="dxa"/>
            <w:vAlign w:val="center"/>
          </w:tcPr>
          <w:p>
            <w:pPr>
              <w:pStyle w:val="Normal0"/>
              <w:jc w:val="center"/>
              <w:rPr>
                <w:rFonts w:ascii="宋体" w:hAnsi="宋体"/>
                <w:sz w:val="24"/>
              </w:rPr>
            </w:pPr>
            <w:r>
              <w:rPr>
                <w:rFonts w:ascii="宋体" w:hAnsi="宋体" w:hint="eastAsia"/>
                <w:sz w:val="24"/>
              </w:rPr>
              <w:t>3</w:t>
            </w:r>
          </w:p>
        </w:tc>
        <w:tc>
          <w:tcPr>
            <w:tcW w:w="6095" w:type="dxa"/>
            <w:vAlign w:val="center"/>
          </w:tcPr>
          <w:p>
            <w:pPr>
              <w:pStyle w:val="Normal0"/>
              <w:rPr>
                <w:rFonts w:ascii="宋体" w:hAnsi="宋体"/>
                <w:sz w:val="24"/>
              </w:rPr>
            </w:pPr>
            <w:r>
              <w:rPr>
                <w:rFonts w:ascii="宋体" w:hAnsi="宋体" w:hint="eastAsia"/>
                <w:sz w:val="24"/>
              </w:rPr>
              <w:t>未按要求执行，扣1分/次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下料工序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2</w:t>
            </w:r>
          </w:p>
        </w:tc>
        <w:tc>
          <w:tcPr>
            <w:tcW w:w="5795" w:type="dxa"/>
            <w:gridSpan w:val="2"/>
            <w:vAlign w:val="center"/>
          </w:tcPr>
          <w:p>
            <w:pPr>
              <w:pStyle w:val="Normal0"/>
              <w:jc w:val="left"/>
              <w:rPr>
                <w:rFonts w:ascii="宋体" w:hAnsi="宋体"/>
                <w:sz w:val="24"/>
              </w:rPr>
            </w:pPr>
            <w:r>
              <w:rPr>
                <w:rFonts w:ascii="宋体" w:hAnsi="宋体" w:hint="eastAsia"/>
                <w:sz w:val="24"/>
              </w:rPr>
              <w:t>在下料前对板材的油污、水泽等清除干净</w:t>
            </w:r>
          </w:p>
        </w:tc>
        <w:tc>
          <w:tcPr>
            <w:tcW w:w="851" w:type="dxa"/>
            <w:vAlign w:val="center"/>
          </w:tcPr>
          <w:p>
            <w:pPr>
              <w:pStyle w:val="Normal0"/>
              <w:jc w:val="center"/>
              <w:rPr>
                <w:rFonts w:ascii="宋体" w:hAnsi="宋体"/>
                <w:sz w:val="24"/>
              </w:rPr>
            </w:pPr>
            <w:r>
              <w:rPr>
                <w:rFonts w:ascii="宋体" w:hAnsi="宋体" w:hint="eastAsia"/>
                <w:sz w:val="24"/>
              </w:rPr>
              <w:t>4</w:t>
            </w:r>
          </w:p>
        </w:tc>
        <w:tc>
          <w:tcPr>
            <w:tcW w:w="6095" w:type="dxa"/>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下料工序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3</w:t>
            </w:r>
          </w:p>
        </w:tc>
        <w:tc>
          <w:tcPr>
            <w:tcW w:w="5795" w:type="dxa"/>
            <w:gridSpan w:val="2"/>
            <w:vAlign w:val="center"/>
          </w:tcPr>
          <w:p>
            <w:pPr>
              <w:pStyle w:val="Normal0"/>
              <w:jc w:val="left"/>
              <w:rPr>
                <w:rFonts w:ascii="宋体" w:hAnsi="宋体"/>
                <w:sz w:val="24"/>
              </w:rPr>
            </w:pPr>
            <w:r>
              <w:rPr>
                <w:rFonts w:ascii="宋体" w:hAnsi="宋体" w:hint="eastAsia"/>
                <w:sz w:val="24"/>
              </w:rPr>
              <w:t>在下料前对板材的炉号、尺寸等进行确认和检验</w:t>
            </w:r>
          </w:p>
        </w:tc>
        <w:tc>
          <w:tcPr>
            <w:tcW w:w="851" w:type="dxa"/>
            <w:vAlign w:val="center"/>
          </w:tcPr>
          <w:p>
            <w:pPr>
              <w:pStyle w:val="Normal0"/>
              <w:jc w:val="center"/>
              <w:rPr>
                <w:rFonts w:ascii="宋体" w:hAnsi="宋体"/>
                <w:sz w:val="24"/>
              </w:rPr>
            </w:pPr>
            <w:r>
              <w:rPr>
                <w:rFonts w:ascii="宋体" w:hAnsi="宋体" w:hint="eastAsia"/>
                <w:sz w:val="24"/>
              </w:rPr>
              <w:t>6</w:t>
            </w:r>
          </w:p>
        </w:tc>
        <w:tc>
          <w:tcPr>
            <w:tcW w:w="6095" w:type="dxa"/>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下料工序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4</w:t>
            </w:r>
          </w:p>
        </w:tc>
        <w:tc>
          <w:tcPr>
            <w:tcW w:w="5795" w:type="dxa"/>
            <w:gridSpan w:val="2"/>
            <w:vAlign w:val="center"/>
          </w:tcPr>
          <w:p>
            <w:pPr>
              <w:pStyle w:val="Normal0"/>
              <w:jc w:val="left"/>
              <w:rPr>
                <w:rFonts w:ascii="宋体" w:hAnsi="宋体"/>
                <w:sz w:val="24"/>
              </w:rPr>
            </w:pPr>
            <w:r>
              <w:rPr>
                <w:rFonts w:ascii="宋体" w:hAnsi="宋体" w:hint="eastAsia"/>
                <w:sz w:val="24"/>
              </w:rPr>
              <w:t>下料前认真检查钢板表面是否有麻点、凹坑、划伤等外观性缺陷</w:t>
            </w:r>
          </w:p>
        </w:tc>
        <w:tc>
          <w:tcPr>
            <w:tcW w:w="851" w:type="dxa"/>
            <w:vAlign w:val="center"/>
          </w:tcPr>
          <w:p>
            <w:pPr>
              <w:pStyle w:val="Normal0"/>
              <w:jc w:val="center"/>
              <w:rPr>
                <w:rFonts w:ascii="宋体" w:hAnsi="宋体"/>
                <w:sz w:val="24"/>
              </w:rPr>
            </w:pPr>
            <w:r>
              <w:rPr>
                <w:rFonts w:ascii="宋体" w:hAnsi="宋体" w:hint="eastAsia"/>
                <w:sz w:val="24"/>
              </w:rPr>
              <w:t>6</w:t>
            </w:r>
          </w:p>
        </w:tc>
        <w:tc>
          <w:tcPr>
            <w:tcW w:w="6095" w:type="dxa"/>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下料工序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5</w:t>
            </w:r>
          </w:p>
        </w:tc>
        <w:tc>
          <w:tcPr>
            <w:tcW w:w="5795" w:type="dxa"/>
            <w:gridSpan w:val="2"/>
            <w:vAlign w:val="center"/>
          </w:tcPr>
          <w:p>
            <w:pPr>
              <w:pStyle w:val="Normal0"/>
              <w:jc w:val="left"/>
              <w:rPr>
                <w:rFonts w:ascii="宋体" w:hAnsi="宋体"/>
                <w:sz w:val="24"/>
              </w:rPr>
            </w:pPr>
            <w:r>
              <w:rPr>
                <w:rFonts w:ascii="宋体" w:hAnsi="宋体" w:hint="eastAsia"/>
                <w:sz w:val="24"/>
              </w:rPr>
              <w:t>划线尺寸完全控制在公差范围内，按照瓦片工艺要求进行标记</w:t>
            </w:r>
          </w:p>
        </w:tc>
        <w:tc>
          <w:tcPr>
            <w:tcW w:w="851" w:type="dxa"/>
            <w:vAlign w:val="center"/>
          </w:tcPr>
          <w:p>
            <w:pPr>
              <w:pStyle w:val="Normal0"/>
              <w:jc w:val="center"/>
              <w:rPr>
                <w:rFonts w:ascii="宋体" w:hAnsi="宋体"/>
                <w:sz w:val="24"/>
              </w:rPr>
            </w:pPr>
            <w:r>
              <w:rPr>
                <w:rFonts w:ascii="宋体" w:hAnsi="宋体" w:hint="eastAsia"/>
                <w:sz w:val="24"/>
              </w:rPr>
              <w:t>4</w:t>
            </w:r>
          </w:p>
        </w:tc>
        <w:tc>
          <w:tcPr>
            <w:tcW w:w="6095" w:type="dxa"/>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下料工序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6</w:t>
            </w:r>
          </w:p>
        </w:tc>
        <w:tc>
          <w:tcPr>
            <w:tcW w:w="5795" w:type="dxa"/>
            <w:gridSpan w:val="2"/>
            <w:vAlign w:val="center"/>
          </w:tcPr>
          <w:p>
            <w:pPr>
              <w:pStyle w:val="Normal0"/>
              <w:jc w:val="left"/>
              <w:rPr>
                <w:rFonts w:ascii="宋体" w:hAnsi="宋体"/>
                <w:sz w:val="24"/>
              </w:rPr>
            </w:pPr>
            <w:r>
              <w:rPr>
                <w:rFonts w:ascii="宋体" w:hAnsi="宋体" w:hint="eastAsia"/>
                <w:sz w:val="24"/>
              </w:rPr>
              <w:t>割完成的板材对氧化渣等进行及时清除</w:t>
            </w:r>
          </w:p>
        </w:tc>
        <w:tc>
          <w:tcPr>
            <w:tcW w:w="851" w:type="dxa"/>
            <w:vAlign w:val="center"/>
          </w:tcPr>
          <w:p>
            <w:pPr>
              <w:pStyle w:val="Normal0"/>
              <w:jc w:val="center"/>
              <w:rPr>
                <w:rFonts w:ascii="宋体" w:hAnsi="宋体"/>
                <w:sz w:val="24"/>
              </w:rPr>
            </w:pPr>
            <w:r>
              <w:rPr>
                <w:rFonts w:ascii="宋体" w:hAnsi="宋体" w:hint="eastAsia"/>
                <w:sz w:val="24"/>
              </w:rPr>
              <w:t>3</w:t>
            </w:r>
          </w:p>
        </w:tc>
        <w:tc>
          <w:tcPr>
            <w:tcW w:w="6095" w:type="dxa"/>
            <w:vAlign w:val="center"/>
          </w:tcPr>
          <w:p>
            <w:pPr>
              <w:pStyle w:val="Normal0"/>
              <w:rPr>
                <w:rFonts w:ascii="宋体" w:hAnsi="宋体"/>
                <w:sz w:val="24"/>
              </w:rPr>
            </w:pPr>
            <w:r>
              <w:rPr>
                <w:rFonts w:ascii="宋体" w:hAnsi="宋体" w:hint="eastAsia"/>
                <w:sz w:val="24"/>
              </w:rPr>
              <w:t>未按要求执行，扣1分/次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下料工序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7</w:t>
            </w:r>
          </w:p>
        </w:tc>
        <w:tc>
          <w:tcPr>
            <w:tcW w:w="5795" w:type="dxa"/>
            <w:gridSpan w:val="2"/>
            <w:vAlign w:val="center"/>
          </w:tcPr>
          <w:p>
            <w:pPr>
              <w:pStyle w:val="Normal0"/>
              <w:jc w:val="left"/>
              <w:rPr>
                <w:rFonts w:ascii="宋体" w:hAnsi="宋体"/>
                <w:sz w:val="24"/>
              </w:rPr>
            </w:pPr>
            <w:r>
              <w:rPr>
                <w:rFonts w:ascii="宋体" w:hAnsi="宋体" w:hint="eastAsia"/>
                <w:sz w:val="24"/>
              </w:rPr>
              <w:t>切割完成的板材对切割缺陷进行及时处理</w:t>
            </w:r>
          </w:p>
        </w:tc>
        <w:tc>
          <w:tcPr>
            <w:tcW w:w="851" w:type="dxa"/>
            <w:vAlign w:val="center"/>
          </w:tcPr>
          <w:p>
            <w:pPr>
              <w:pStyle w:val="Normal0"/>
              <w:jc w:val="center"/>
              <w:rPr>
                <w:rFonts w:ascii="宋体" w:hAnsi="宋体"/>
                <w:sz w:val="24"/>
              </w:rPr>
            </w:pPr>
            <w:r>
              <w:rPr>
                <w:rFonts w:ascii="宋体" w:hAnsi="宋体" w:hint="eastAsia"/>
                <w:sz w:val="24"/>
              </w:rPr>
              <w:t>3</w:t>
            </w:r>
          </w:p>
        </w:tc>
        <w:tc>
          <w:tcPr>
            <w:tcW w:w="6095" w:type="dxa"/>
            <w:vAlign w:val="center"/>
          </w:tcPr>
          <w:p>
            <w:pPr>
              <w:pStyle w:val="Normal0"/>
              <w:rPr>
                <w:rFonts w:ascii="宋体" w:hAnsi="宋体"/>
                <w:sz w:val="24"/>
              </w:rPr>
            </w:pPr>
            <w:r>
              <w:rPr>
                <w:rFonts w:ascii="宋体" w:hAnsi="宋体" w:hint="eastAsia"/>
                <w:sz w:val="24"/>
              </w:rPr>
              <w:t>未按要求执行，扣1分/次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下料工序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8</w:t>
            </w:r>
          </w:p>
        </w:tc>
        <w:tc>
          <w:tcPr>
            <w:tcW w:w="5795" w:type="dxa"/>
            <w:gridSpan w:val="2"/>
            <w:vAlign w:val="center"/>
          </w:tcPr>
          <w:p>
            <w:pPr>
              <w:pStyle w:val="Normal0"/>
              <w:jc w:val="left"/>
              <w:rPr>
                <w:rFonts w:ascii="宋体" w:hAnsi="宋体"/>
                <w:sz w:val="24"/>
              </w:rPr>
            </w:pPr>
            <w:r>
              <w:rPr>
                <w:rFonts w:ascii="宋体" w:hAnsi="宋体" w:hint="eastAsia"/>
                <w:sz w:val="24"/>
              </w:rPr>
              <w:t>未按规定进行材料标记移植或进行复验取样</w:t>
            </w:r>
          </w:p>
        </w:tc>
        <w:tc>
          <w:tcPr>
            <w:tcW w:w="851" w:type="dxa"/>
            <w:vAlign w:val="center"/>
          </w:tcPr>
          <w:p>
            <w:pPr>
              <w:pStyle w:val="Normal0"/>
              <w:jc w:val="center"/>
              <w:rPr>
                <w:rFonts w:ascii="宋体" w:hAnsi="宋体"/>
                <w:sz w:val="24"/>
              </w:rPr>
            </w:pPr>
            <w:r>
              <w:rPr>
                <w:rFonts w:ascii="宋体" w:hAnsi="宋体" w:hint="eastAsia"/>
                <w:sz w:val="24"/>
              </w:rPr>
              <w:t>6</w:t>
            </w:r>
          </w:p>
        </w:tc>
        <w:tc>
          <w:tcPr>
            <w:tcW w:w="6095" w:type="dxa"/>
            <w:vAlign w:val="center"/>
          </w:tcPr>
          <w:p>
            <w:pPr>
              <w:pStyle w:val="Normal0"/>
              <w:rPr>
                <w:rFonts w:ascii="宋体" w:hAnsi="宋体"/>
                <w:sz w:val="24"/>
              </w:rPr>
            </w:pPr>
            <w:r>
              <w:rPr>
                <w:rFonts w:ascii="宋体" w:hAnsi="宋体" w:hint="eastAsia"/>
                <w:sz w:val="24"/>
              </w:rPr>
              <w:t>未按要求执行，扣3分/次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下料工序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9</w:t>
            </w:r>
          </w:p>
        </w:tc>
        <w:tc>
          <w:tcPr>
            <w:tcW w:w="5795" w:type="dxa"/>
            <w:gridSpan w:val="2"/>
            <w:vAlign w:val="center"/>
          </w:tcPr>
          <w:p>
            <w:pPr>
              <w:pStyle w:val="Normal0"/>
              <w:jc w:val="left"/>
              <w:rPr>
                <w:rFonts w:ascii="宋体" w:hAnsi="宋体"/>
                <w:sz w:val="24"/>
              </w:rPr>
            </w:pPr>
            <w:r>
              <w:rPr>
                <w:rFonts w:ascii="宋体" w:hAnsi="宋体" w:hint="eastAsia"/>
                <w:sz w:val="24"/>
              </w:rPr>
              <w:t>坡口外观质量符合工艺要求，表面探伤无缺陷</w:t>
            </w:r>
          </w:p>
        </w:tc>
        <w:tc>
          <w:tcPr>
            <w:tcW w:w="851" w:type="dxa"/>
            <w:vAlign w:val="center"/>
          </w:tcPr>
          <w:p>
            <w:pPr>
              <w:pStyle w:val="Normal0"/>
              <w:jc w:val="center"/>
              <w:rPr>
                <w:rFonts w:ascii="宋体" w:hAnsi="宋体"/>
                <w:sz w:val="24"/>
              </w:rPr>
            </w:pPr>
            <w:r>
              <w:rPr>
                <w:rFonts w:ascii="宋体" w:hAnsi="宋体" w:hint="eastAsia"/>
                <w:sz w:val="24"/>
              </w:rPr>
              <w:t>6</w:t>
            </w:r>
          </w:p>
        </w:tc>
        <w:tc>
          <w:tcPr>
            <w:tcW w:w="6095" w:type="dxa"/>
            <w:vAlign w:val="center"/>
          </w:tcPr>
          <w:p>
            <w:pPr>
              <w:pStyle w:val="Normal0"/>
              <w:rPr>
                <w:rFonts w:ascii="宋体" w:hAnsi="宋体"/>
                <w:sz w:val="24"/>
              </w:rPr>
            </w:pPr>
            <w:r>
              <w:rPr>
                <w:rFonts w:ascii="宋体" w:hAnsi="宋体" w:hint="eastAsia"/>
                <w:sz w:val="24"/>
              </w:rPr>
              <w:t>外观终检不合格，扣3分/次，探伤缺陷未及时处理，扣2分/次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下料工序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10</w:t>
            </w:r>
          </w:p>
        </w:tc>
        <w:tc>
          <w:tcPr>
            <w:tcW w:w="5795" w:type="dxa"/>
            <w:gridSpan w:val="2"/>
            <w:vAlign w:val="center"/>
          </w:tcPr>
          <w:p>
            <w:pPr>
              <w:pStyle w:val="Normal0"/>
              <w:jc w:val="left"/>
              <w:rPr>
                <w:rFonts w:ascii="宋体" w:hAnsi="宋体"/>
                <w:sz w:val="24"/>
              </w:rPr>
            </w:pPr>
            <w:r>
              <w:rPr>
                <w:rFonts w:ascii="宋体" w:hAnsi="宋体" w:hint="eastAsia"/>
                <w:sz w:val="24"/>
              </w:rPr>
              <w:t>下料尺寸符合工艺要求</w:t>
            </w:r>
          </w:p>
        </w:tc>
        <w:tc>
          <w:tcPr>
            <w:tcW w:w="851" w:type="dxa"/>
            <w:vAlign w:val="center"/>
          </w:tcPr>
          <w:p>
            <w:pPr>
              <w:pStyle w:val="Normal0"/>
              <w:jc w:val="center"/>
              <w:rPr>
                <w:rFonts w:ascii="宋体" w:hAnsi="宋体"/>
                <w:sz w:val="24"/>
              </w:rPr>
            </w:pPr>
            <w:r>
              <w:rPr>
                <w:rFonts w:ascii="宋体" w:hAnsi="宋体" w:hint="eastAsia"/>
                <w:sz w:val="24"/>
              </w:rPr>
              <w:t>6</w:t>
            </w:r>
          </w:p>
        </w:tc>
        <w:tc>
          <w:tcPr>
            <w:tcW w:w="6095" w:type="dxa"/>
            <w:vAlign w:val="center"/>
          </w:tcPr>
          <w:p>
            <w:pPr>
              <w:pStyle w:val="Normal0"/>
              <w:rPr>
                <w:rFonts w:ascii="宋体" w:hAnsi="宋体"/>
                <w:sz w:val="24"/>
              </w:rPr>
            </w:pPr>
            <w:r>
              <w:rPr>
                <w:rFonts w:ascii="宋体" w:hAnsi="宋体" w:hint="eastAsia"/>
                <w:sz w:val="24"/>
              </w:rPr>
              <w:t>超出允许偏差，扣3分/次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下料工序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11</w:t>
            </w:r>
          </w:p>
        </w:tc>
        <w:tc>
          <w:tcPr>
            <w:tcW w:w="5795" w:type="dxa"/>
            <w:gridSpan w:val="2"/>
            <w:vAlign w:val="center"/>
          </w:tcPr>
          <w:p>
            <w:pPr>
              <w:pStyle w:val="Normal0"/>
              <w:jc w:val="left"/>
              <w:rPr>
                <w:rFonts w:ascii="宋体" w:hAnsi="宋体"/>
                <w:sz w:val="24"/>
              </w:rPr>
            </w:pPr>
            <w:r>
              <w:rPr>
                <w:rFonts w:ascii="宋体" w:hAnsi="宋体" w:hint="eastAsia"/>
                <w:sz w:val="24"/>
              </w:rPr>
              <w:t>自检、复检资料是否真实完善</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vAlign w:val="center"/>
          </w:tcPr>
          <w:p>
            <w:pPr>
              <w:pStyle w:val="Normal0"/>
              <w:rPr>
                <w:rFonts w:ascii="宋体" w:hAnsi="宋体"/>
                <w:sz w:val="24"/>
              </w:rPr>
            </w:pPr>
            <w:r>
              <w:rPr>
                <w:rFonts w:ascii="宋体" w:hAnsi="宋体" w:hint="eastAsia"/>
                <w:sz w:val="24"/>
              </w:rPr>
              <w:t>未能及时填写自检、复检资料，扣2分/次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下料工序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12</w:t>
            </w:r>
          </w:p>
        </w:tc>
        <w:tc>
          <w:tcPr>
            <w:tcW w:w="5795" w:type="dxa"/>
            <w:gridSpan w:val="2"/>
            <w:vAlign w:val="center"/>
          </w:tcPr>
          <w:p>
            <w:pPr>
              <w:pStyle w:val="Normal0"/>
              <w:jc w:val="left"/>
              <w:rPr>
                <w:rFonts w:ascii="宋体" w:hAnsi="宋体"/>
                <w:sz w:val="24"/>
              </w:rPr>
            </w:pPr>
            <w:r>
              <w:rPr>
                <w:rFonts w:ascii="宋体" w:hAnsi="宋体" w:hint="eastAsia"/>
                <w:sz w:val="24"/>
              </w:rPr>
              <w:t>拼接焊前应对坡口两侧进行清理，打磨出金属光泽</w:t>
            </w:r>
          </w:p>
        </w:tc>
        <w:tc>
          <w:tcPr>
            <w:tcW w:w="851" w:type="dxa"/>
            <w:vAlign w:val="center"/>
          </w:tcPr>
          <w:p>
            <w:pPr>
              <w:pStyle w:val="Normal0"/>
              <w:jc w:val="center"/>
              <w:rPr>
                <w:rFonts w:ascii="宋体" w:hAnsi="宋体"/>
                <w:sz w:val="24"/>
              </w:rPr>
            </w:pPr>
            <w:r>
              <w:rPr>
                <w:rFonts w:ascii="宋体" w:hAnsi="宋体" w:hint="eastAsia"/>
                <w:sz w:val="24"/>
              </w:rPr>
              <w:t>3</w:t>
            </w:r>
          </w:p>
        </w:tc>
        <w:tc>
          <w:tcPr>
            <w:tcW w:w="6095" w:type="dxa"/>
            <w:vAlign w:val="center"/>
          </w:tcPr>
          <w:p>
            <w:pPr>
              <w:pStyle w:val="Normal0"/>
              <w:rPr>
                <w:rFonts w:ascii="宋体" w:hAnsi="宋体"/>
                <w:sz w:val="24"/>
              </w:rPr>
            </w:pPr>
            <w:r>
              <w:rPr>
                <w:rFonts w:ascii="宋体" w:hAnsi="宋体" w:hint="eastAsia"/>
                <w:sz w:val="24"/>
              </w:rPr>
              <w:t>未按要求执行，扣1分/次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拼接工序</w:t>
            </w:r>
          </w:p>
        </w:tc>
      </w:tr>
    </w:tbl>
    <w:p>
      <w:pPr>
        <w:sectPr>
          <w:headerReference w:type="even" r:id="rId156"/>
          <w:headerReference w:type="default" r:id="rId157"/>
          <w:footerReference w:type="even" r:id="rId158"/>
          <w:footerReference w:type="default" r:id="rId159"/>
          <w:headerReference w:type="first" r:id="rId160"/>
          <w:footerReference w:type="first" r:id="rId161"/>
          <w:pgSz w:w="16838" w:h="11906" w:orient="landscape"/>
          <w:pgMar w:top="193" w:right="1134" w:bottom="193" w:left="964" w:header="851" w:footer="992" w:gutter="0"/>
          <w:pgNumType w:start="20"/>
          <w:cols w:num="1" w:space="708"/>
          <w:titlePg/>
          <w:docGrid w:linePitch="312" w:charSpace="0"/>
        </w:sect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57"/>
        <w:gridCol w:w="2501"/>
        <w:gridCol w:w="3294"/>
        <w:gridCol w:w="851"/>
        <w:gridCol w:w="850"/>
        <w:gridCol w:w="60"/>
        <w:gridCol w:w="932"/>
        <w:gridCol w:w="1418"/>
        <w:gridCol w:w="354"/>
        <w:gridCol w:w="178"/>
        <w:gridCol w:w="460"/>
        <w:gridCol w:w="851"/>
        <w:gridCol w:w="992"/>
        <w:gridCol w:w="1276"/>
        <w:gridCol w:w="843"/>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13</w:t>
            </w:r>
          </w:p>
        </w:tc>
        <w:tc>
          <w:tcPr>
            <w:tcW w:w="5795" w:type="dxa"/>
            <w:gridSpan w:val="2"/>
            <w:vAlign w:val="center"/>
          </w:tcPr>
          <w:p>
            <w:pPr>
              <w:pStyle w:val="Normal0"/>
              <w:jc w:val="left"/>
              <w:rPr>
                <w:rFonts w:ascii="宋体" w:hAnsi="宋体"/>
                <w:sz w:val="24"/>
              </w:rPr>
            </w:pPr>
            <w:r>
              <w:rPr>
                <w:rFonts w:ascii="宋体" w:hAnsi="宋体" w:hint="eastAsia"/>
                <w:sz w:val="24"/>
              </w:rPr>
              <w:t>焊条、焊剂按要求进行烘烤</w:t>
            </w:r>
          </w:p>
        </w:tc>
        <w:tc>
          <w:tcPr>
            <w:tcW w:w="851" w:type="dxa"/>
            <w:vAlign w:val="center"/>
          </w:tcPr>
          <w:p>
            <w:pPr>
              <w:pStyle w:val="Normal0"/>
              <w:jc w:val="center"/>
              <w:rPr>
                <w:rFonts w:ascii="宋体" w:hAnsi="宋体"/>
                <w:sz w:val="24"/>
              </w:rPr>
            </w:pPr>
            <w:r>
              <w:rPr>
                <w:rFonts w:ascii="宋体" w:hAnsi="宋体" w:hint="eastAsia"/>
                <w:sz w:val="24"/>
              </w:rPr>
              <w:t>3</w:t>
            </w:r>
          </w:p>
        </w:tc>
        <w:tc>
          <w:tcPr>
            <w:tcW w:w="6095" w:type="dxa"/>
            <w:gridSpan w:val="9"/>
            <w:vAlign w:val="center"/>
          </w:tcPr>
          <w:p>
            <w:pPr>
              <w:pStyle w:val="Normal0"/>
              <w:rPr>
                <w:rFonts w:ascii="宋体" w:hAnsi="宋体"/>
                <w:sz w:val="24"/>
              </w:rPr>
            </w:pPr>
            <w:r>
              <w:rPr>
                <w:rFonts w:ascii="宋体" w:hAnsi="宋体" w:hint="eastAsia"/>
                <w:sz w:val="24"/>
              </w:rPr>
              <w:t>未按要求执行，扣1分/次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拼接工序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14</w:t>
            </w:r>
          </w:p>
        </w:tc>
        <w:tc>
          <w:tcPr>
            <w:tcW w:w="5795" w:type="dxa"/>
            <w:gridSpan w:val="2"/>
            <w:vAlign w:val="center"/>
          </w:tcPr>
          <w:p>
            <w:pPr>
              <w:pStyle w:val="Normal0"/>
              <w:jc w:val="left"/>
              <w:rPr>
                <w:rFonts w:ascii="宋体" w:hAnsi="宋体"/>
                <w:sz w:val="24"/>
              </w:rPr>
            </w:pPr>
            <w:r>
              <w:rPr>
                <w:rFonts w:ascii="宋体" w:hAnsi="宋体" w:hint="eastAsia"/>
                <w:sz w:val="24"/>
              </w:rPr>
              <w:t>按照工艺参数和顺序焊接，严格控制角变形</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gridSpan w:val="9"/>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拼接工序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15</w:t>
            </w:r>
          </w:p>
        </w:tc>
        <w:tc>
          <w:tcPr>
            <w:tcW w:w="5795" w:type="dxa"/>
            <w:gridSpan w:val="2"/>
            <w:vAlign w:val="center"/>
          </w:tcPr>
          <w:p>
            <w:pPr>
              <w:pStyle w:val="Normal0"/>
              <w:jc w:val="left"/>
              <w:rPr>
                <w:rFonts w:ascii="宋体" w:hAnsi="宋体"/>
                <w:sz w:val="24"/>
              </w:rPr>
            </w:pPr>
            <w:r>
              <w:rPr>
                <w:rFonts w:ascii="宋体" w:hAnsi="宋体" w:hint="eastAsia"/>
                <w:sz w:val="24"/>
              </w:rPr>
              <w:t>焊缝外观质量符合工艺要求</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gridSpan w:val="9"/>
            <w:vAlign w:val="center"/>
          </w:tcPr>
          <w:p>
            <w:pPr>
              <w:pStyle w:val="Normal0"/>
              <w:rPr>
                <w:rFonts w:ascii="宋体" w:hAnsi="宋体"/>
                <w:sz w:val="24"/>
              </w:rPr>
            </w:pPr>
            <w:r>
              <w:rPr>
                <w:rFonts w:ascii="宋体" w:hAnsi="宋体" w:hint="eastAsia"/>
                <w:sz w:val="24"/>
              </w:rPr>
              <w:t>焊缝外观终检不合格，扣3分/次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拼接工序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16</w:t>
            </w:r>
          </w:p>
        </w:tc>
        <w:tc>
          <w:tcPr>
            <w:tcW w:w="5795" w:type="dxa"/>
            <w:gridSpan w:val="2"/>
            <w:vAlign w:val="center"/>
          </w:tcPr>
          <w:p>
            <w:pPr>
              <w:pStyle w:val="Normal0"/>
              <w:jc w:val="left"/>
              <w:rPr>
                <w:rFonts w:ascii="宋体" w:hAnsi="宋体"/>
                <w:sz w:val="24"/>
              </w:rPr>
            </w:pPr>
            <w:r>
              <w:rPr>
                <w:rFonts w:ascii="宋体" w:hAnsi="宋体" w:hint="eastAsia"/>
                <w:sz w:val="24"/>
              </w:rPr>
              <w:t>一、二类焊缝一次探伤合格率</w:t>
            </w:r>
          </w:p>
        </w:tc>
        <w:tc>
          <w:tcPr>
            <w:tcW w:w="851" w:type="dxa"/>
            <w:vAlign w:val="center"/>
          </w:tcPr>
          <w:p>
            <w:pPr>
              <w:pStyle w:val="Normal0"/>
              <w:jc w:val="center"/>
              <w:rPr>
                <w:rFonts w:ascii="宋体" w:hAnsi="宋体"/>
                <w:sz w:val="24"/>
              </w:rPr>
            </w:pPr>
            <w:r>
              <w:rPr>
                <w:rFonts w:ascii="宋体" w:hAnsi="宋体" w:hint="eastAsia"/>
                <w:sz w:val="24"/>
              </w:rPr>
              <w:t>7</w:t>
            </w:r>
          </w:p>
        </w:tc>
        <w:tc>
          <w:tcPr>
            <w:tcW w:w="850" w:type="dxa"/>
            <w:vAlign w:val="center"/>
          </w:tcPr>
          <w:p>
            <w:pPr>
              <w:pStyle w:val="Normal0"/>
              <w:rPr>
                <w:rFonts w:ascii="宋体" w:hAnsi="宋体"/>
                <w:sz w:val="24"/>
              </w:rPr>
            </w:pPr>
            <w:r>
              <w:rPr>
                <w:rFonts w:ascii="宋体" w:hAnsi="宋体" w:hint="eastAsia"/>
                <w:sz w:val="24"/>
              </w:rPr>
              <w:t>≥98%</w:t>
            </w:r>
          </w:p>
        </w:tc>
        <w:tc>
          <w:tcPr>
            <w:tcW w:w="992" w:type="dxa"/>
            <w:gridSpan w:val="2"/>
            <w:vAlign w:val="center"/>
          </w:tcPr>
          <w:p>
            <w:pPr>
              <w:pStyle w:val="Normal0"/>
              <w:rPr>
                <w:rFonts w:ascii="宋体" w:hAnsi="宋体"/>
                <w:sz w:val="24"/>
              </w:rPr>
            </w:pPr>
            <w:r>
              <w:rPr>
                <w:rFonts w:ascii="宋体" w:hAnsi="宋体" w:hint="eastAsia"/>
                <w:sz w:val="24"/>
              </w:rPr>
              <w:t>扣0分</w:t>
            </w:r>
          </w:p>
        </w:tc>
        <w:tc>
          <w:tcPr>
            <w:tcW w:w="1418" w:type="dxa"/>
            <w:vAlign w:val="center"/>
          </w:tcPr>
          <w:p>
            <w:pPr>
              <w:pStyle w:val="Normal0"/>
              <w:rPr>
                <w:rFonts w:ascii="宋体" w:hAnsi="宋体"/>
                <w:sz w:val="24"/>
              </w:rPr>
            </w:pPr>
            <w:r>
              <w:rPr>
                <w:rFonts w:ascii="宋体" w:hAnsi="宋体" w:hint="eastAsia"/>
                <w:sz w:val="24"/>
              </w:rPr>
              <w:t>96%～98%</w:t>
            </w:r>
          </w:p>
        </w:tc>
        <w:tc>
          <w:tcPr>
            <w:tcW w:w="992" w:type="dxa"/>
            <w:gridSpan w:val="3"/>
            <w:vAlign w:val="center"/>
          </w:tcPr>
          <w:p>
            <w:pPr>
              <w:pStyle w:val="Normal0"/>
              <w:rPr>
                <w:rFonts w:ascii="宋体" w:hAnsi="宋体"/>
                <w:sz w:val="24"/>
              </w:rPr>
            </w:pPr>
            <w:r>
              <w:rPr>
                <w:rFonts w:ascii="宋体" w:hAnsi="宋体" w:hint="eastAsia"/>
                <w:sz w:val="24"/>
              </w:rPr>
              <w:t>扣2分</w:t>
            </w:r>
          </w:p>
        </w:tc>
        <w:tc>
          <w:tcPr>
            <w:tcW w:w="851" w:type="dxa"/>
            <w:vAlign w:val="center"/>
          </w:tcPr>
          <w:p>
            <w:pPr>
              <w:pStyle w:val="Normal0"/>
              <w:rPr>
                <w:rFonts w:ascii="宋体" w:hAnsi="宋体"/>
                <w:sz w:val="24"/>
              </w:rPr>
            </w:pPr>
            <w:r>
              <w:rPr>
                <w:rFonts w:ascii="宋体" w:hAnsi="宋体" w:hint="eastAsia"/>
                <w:sz w:val="24"/>
              </w:rPr>
              <w:t>＜96%</w:t>
            </w:r>
          </w:p>
        </w:tc>
        <w:tc>
          <w:tcPr>
            <w:tcW w:w="992" w:type="dxa"/>
            <w:vAlign w:val="center"/>
          </w:tcPr>
          <w:p>
            <w:pPr>
              <w:pStyle w:val="Normal0"/>
              <w:rPr>
                <w:rFonts w:ascii="宋体" w:hAnsi="宋体"/>
                <w:sz w:val="24"/>
              </w:rPr>
            </w:pPr>
            <w:r>
              <w:rPr>
                <w:rFonts w:ascii="宋体" w:hAnsi="宋体" w:hint="eastAsia"/>
                <w:sz w:val="24"/>
              </w:rPr>
              <w:t>扣7分</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拼接工序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17</w:t>
            </w:r>
          </w:p>
        </w:tc>
        <w:tc>
          <w:tcPr>
            <w:tcW w:w="5795" w:type="dxa"/>
            <w:gridSpan w:val="2"/>
            <w:vAlign w:val="center"/>
          </w:tcPr>
          <w:p>
            <w:pPr>
              <w:pStyle w:val="Normal0"/>
              <w:jc w:val="left"/>
              <w:rPr>
                <w:rFonts w:ascii="宋体" w:hAnsi="宋体"/>
                <w:sz w:val="24"/>
              </w:rPr>
            </w:pPr>
            <w:r>
              <w:rPr>
                <w:rFonts w:ascii="宋体" w:hAnsi="宋体" w:hint="eastAsia"/>
                <w:sz w:val="24"/>
              </w:rPr>
              <w:t>自检、复检资料是否真实完善</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gridSpan w:val="9"/>
            <w:vAlign w:val="center"/>
          </w:tcPr>
          <w:p>
            <w:pPr>
              <w:pStyle w:val="Normal0"/>
              <w:rPr>
                <w:rFonts w:ascii="宋体" w:hAnsi="宋体"/>
                <w:sz w:val="24"/>
              </w:rPr>
            </w:pPr>
            <w:r>
              <w:rPr>
                <w:rFonts w:ascii="宋体" w:hAnsi="宋体" w:hint="eastAsia"/>
                <w:sz w:val="24"/>
              </w:rPr>
              <w:t>未能及时填写自检、复检资料，扣2分/次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拼接工序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18</w:t>
            </w:r>
          </w:p>
        </w:tc>
        <w:tc>
          <w:tcPr>
            <w:tcW w:w="5795" w:type="dxa"/>
            <w:gridSpan w:val="2"/>
            <w:vAlign w:val="center"/>
          </w:tcPr>
          <w:p>
            <w:pPr>
              <w:pStyle w:val="Normal0"/>
              <w:jc w:val="left"/>
              <w:rPr>
                <w:rFonts w:ascii="宋体" w:hAnsi="宋体"/>
                <w:sz w:val="24"/>
              </w:rPr>
            </w:pPr>
            <w:r>
              <w:rPr>
                <w:rFonts w:ascii="宋体" w:hAnsi="宋体" w:hint="eastAsia"/>
                <w:sz w:val="24"/>
              </w:rPr>
              <w:t>吊装时采取适当措施避免对母材表面造成损伤</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gridSpan w:val="9"/>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吊装工序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19</w:t>
            </w:r>
          </w:p>
        </w:tc>
        <w:tc>
          <w:tcPr>
            <w:tcW w:w="5795" w:type="dxa"/>
            <w:gridSpan w:val="2"/>
            <w:vAlign w:val="center"/>
          </w:tcPr>
          <w:p>
            <w:pPr>
              <w:pStyle w:val="Normal0"/>
              <w:jc w:val="left"/>
              <w:rPr>
                <w:rFonts w:ascii="宋体" w:hAnsi="宋体"/>
                <w:sz w:val="24"/>
              </w:rPr>
            </w:pPr>
            <w:r>
              <w:rPr>
                <w:rFonts w:ascii="宋体" w:hAnsi="宋体" w:hint="eastAsia"/>
                <w:sz w:val="24"/>
              </w:rPr>
              <w:t>吊装时注意稳定钢板，防止与其他材料相撞。</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gridSpan w:val="9"/>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吊装工序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20</w:t>
            </w:r>
          </w:p>
        </w:tc>
        <w:tc>
          <w:tcPr>
            <w:tcW w:w="5795" w:type="dxa"/>
            <w:gridSpan w:val="2"/>
            <w:vAlign w:val="center"/>
          </w:tcPr>
          <w:p>
            <w:pPr>
              <w:pStyle w:val="Normal0"/>
              <w:jc w:val="left"/>
              <w:rPr>
                <w:rFonts w:ascii="宋体" w:hAnsi="宋体"/>
                <w:sz w:val="24"/>
              </w:rPr>
            </w:pPr>
            <w:r>
              <w:rPr>
                <w:rFonts w:ascii="宋体" w:hAnsi="宋体" w:hint="eastAsia"/>
                <w:sz w:val="24"/>
              </w:rPr>
              <w:t>是否有擅自改变施工工艺，而造成产品质量缺陷的事件</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gridSpan w:val="9"/>
            <w:vAlign w:val="center"/>
          </w:tcPr>
          <w:p>
            <w:pPr>
              <w:pStyle w:val="Normal0"/>
            </w:pPr>
            <w:r>
              <w:rPr>
                <w:rFonts w:ascii="宋体" w:hAnsi="宋体" w:hint="eastAsia"/>
                <w:sz w:val="24"/>
              </w:rPr>
              <w:t>扣5分/次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通用</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r>
              <w:rPr>
                <w:rFonts w:ascii="宋体" w:hAnsi="宋体" w:hint="eastAsia"/>
                <w:sz w:val="24"/>
              </w:rPr>
              <w:t>21</w:t>
            </w:r>
          </w:p>
        </w:tc>
        <w:tc>
          <w:tcPr>
            <w:tcW w:w="5795" w:type="dxa"/>
            <w:gridSpan w:val="2"/>
            <w:vAlign w:val="center"/>
          </w:tcPr>
          <w:p>
            <w:pPr>
              <w:pStyle w:val="Normal0"/>
              <w:jc w:val="left"/>
              <w:rPr>
                <w:rFonts w:ascii="宋体" w:hAnsi="宋体"/>
                <w:sz w:val="24"/>
              </w:rPr>
            </w:pPr>
            <w:r>
              <w:rPr>
                <w:rFonts w:ascii="宋体" w:hAnsi="宋体" w:hint="eastAsia"/>
                <w:sz w:val="24"/>
              </w:rPr>
              <w:t>是否有质量事故和质量投诉</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gridSpan w:val="9"/>
            <w:vAlign w:val="center"/>
          </w:tcPr>
          <w:p>
            <w:pPr>
              <w:pStyle w:val="Normal0"/>
            </w:pPr>
            <w:r>
              <w:rPr>
                <w:rFonts w:ascii="宋体" w:hAnsi="宋体" w:hint="eastAsia"/>
                <w:sz w:val="24"/>
              </w:rPr>
              <w:t>扣5分/次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通用</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left"/>
              <w:rPr>
                <w:rFonts w:ascii="宋体" w:hAnsi="宋体"/>
                <w:sz w:val="24"/>
              </w:rPr>
            </w:pPr>
          </w:p>
        </w:tc>
        <w:tc>
          <w:tcPr>
            <w:tcW w:w="5795" w:type="dxa"/>
            <w:gridSpan w:val="2"/>
            <w:vAlign w:val="center"/>
          </w:tcPr>
          <w:p>
            <w:pPr>
              <w:pStyle w:val="Normal0"/>
              <w:jc w:val="left"/>
              <w:rPr>
                <w:rFonts w:ascii="宋体" w:hAnsi="宋体"/>
                <w:sz w:val="24"/>
              </w:rPr>
            </w:pPr>
          </w:p>
        </w:tc>
        <w:tc>
          <w:tcPr>
            <w:tcW w:w="851" w:type="dxa"/>
            <w:vAlign w:val="center"/>
          </w:tcPr>
          <w:p>
            <w:pPr>
              <w:pStyle w:val="Normal0"/>
              <w:jc w:val="center"/>
              <w:rPr>
                <w:rFonts w:ascii="宋体" w:hAnsi="宋体"/>
                <w:sz w:val="24"/>
              </w:rPr>
            </w:pPr>
          </w:p>
        </w:tc>
        <w:tc>
          <w:tcPr>
            <w:tcW w:w="6095" w:type="dxa"/>
            <w:gridSpan w:val="9"/>
            <w:vAlign w:val="center"/>
          </w:tcPr>
          <w:p>
            <w:pPr>
              <w:pStyle w:val="Normal0"/>
              <w:rPr>
                <w:rFonts w:ascii="宋体" w:hAnsi="宋体"/>
                <w:sz w:val="24"/>
              </w:rPr>
            </w:pP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p>
        </w:tc>
      </w:tr>
      <w:tr>
        <w:tblPrEx>
          <w:tblW w:w="0" w:type="auto"/>
          <w:tblInd w:w="0" w:type="dxa"/>
          <w:tblLayout w:type="fixed"/>
          <w:tblCellMar>
            <w:top w:w="0" w:type="dxa"/>
            <w:left w:w="108" w:type="dxa"/>
            <w:bottom w:w="0" w:type="dxa"/>
            <w:right w:w="108" w:type="dxa"/>
          </w:tblCellMar>
        </w:tblPrEx>
        <w:trPr>
          <w:trHeight w:val="510"/>
        </w:trPr>
        <w:tc>
          <w:tcPr>
            <w:tcW w:w="6352" w:type="dxa"/>
            <w:gridSpan w:val="3"/>
            <w:vAlign w:val="center"/>
          </w:tcPr>
          <w:p>
            <w:pPr>
              <w:pStyle w:val="Normal0"/>
              <w:jc w:val="center"/>
              <w:rPr>
                <w:rFonts w:ascii="宋体" w:hAnsi="宋体"/>
                <w:sz w:val="24"/>
              </w:rPr>
            </w:pPr>
            <w:r>
              <w:rPr>
                <w:rFonts w:ascii="宋体" w:hAnsi="宋体" w:hint="eastAsia"/>
                <w:sz w:val="24"/>
              </w:rPr>
              <w:t>说明：考核分总分：100分</w:t>
            </w:r>
          </w:p>
        </w:tc>
        <w:tc>
          <w:tcPr>
            <w:tcW w:w="4465" w:type="dxa"/>
            <w:gridSpan w:val="6"/>
            <w:vAlign w:val="center"/>
          </w:tcPr>
          <w:p>
            <w:pPr>
              <w:pStyle w:val="Normal0"/>
              <w:jc w:val="center"/>
              <w:rPr>
                <w:rFonts w:ascii="宋体" w:hAnsi="宋体"/>
                <w:sz w:val="24"/>
              </w:rPr>
            </w:pPr>
            <w:r>
              <w:rPr>
                <w:rFonts w:ascii="宋体" w:hAnsi="宋体" w:hint="eastAsia"/>
                <w:sz w:val="24"/>
              </w:rPr>
              <w:t>实际得分</w:t>
            </w:r>
          </w:p>
        </w:tc>
        <w:tc>
          <w:tcPr>
            <w:tcW w:w="4600" w:type="dxa"/>
            <w:gridSpan w:val="6"/>
            <w:vAlign w:val="center"/>
          </w:tcPr>
          <w:p>
            <w:pPr>
              <w:pStyle w:val="Normal0"/>
              <w:jc w:val="center"/>
              <w:rPr>
                <w:rFonts w:ascii="宋体" w:hAnsi="宋体"/>
                <w:sz w:val="24"/>
              </w:rPr>
            </w:pPr>
          </w:p>
        </w:tc>
      </w:tr>
      <w:tr>
        <w:tblPrEx>
          <w:tblW w:w="0" w:type="auto"/>
          <w:tblInd w:w="0" w:type="dxa"/>
          <w:tblLayout w:type="fixed"/>
          <w:tblCellMar>
            <w:top w:w="0" w:type="dxa"/>
            <w:left w:w="108" w:type="dxa"/>
            <w:bottom w:w="0" w:type="dxa"/>
            <w:right w:w="108" w:type="dxa"/>
          </w:tblCellMar>
        </w:tblPrEx>
        <w:trPr>
          <w:trHeight w:val="401"/>
        </w:trPr>
        <w:tc>
          <w:tcPr>
            <w:tcW w:w="3058" w:type="dxa"/>
            <w:gridSpan w:val="2"/>
            <w:vAlign w:val="center"/>
          </w:tcPr>
          <w:p>
            <w:pPr>
              <w:pStyle w:val="Normal0"/>
              <w:tabs>
                <w:tab w:val="left" w:pos="5820"/>
              </w:tabs>
              <w:jc w:val="center"/>
              <w:rPr>
                <w:rFonts w:ascii="宋体" w:hAnsi="宋体"/>
                <w:sz w:val="24"/>
              </w:rPr>
            </w:pPr>
            <w:r>
              <w:rPr>
                <w:rFonts w:ascii="宋体" w:hAnsi="宋体" w:hint="eastAsia"/>
                <w:sz w:val="24"/>
              </w:rPr>
              <w:t>执行考核部门</w:t>
            </w:r>
          </w:p>
        </w:tc>
        <w:tc>
          <w:tcPr>
            <w:tcW w:w="5055" w:type="dxa"/>
            <w:gridSpan w:val="4"/>
            <w:vAlign w:val="center"/>
          </w:tcPr>
          <w:p>
            <w:pPr>
              <w:pStyle w:val="Normal0"/>
              <w:tabs>
                <w:tab w:val="left" w:pos="5820"/>
              </w:tabs>
              <w:jc w:val="center"/>
              <w:rPr>
                <w:rFonts w:ascii="宋体" w:hAnsi="宋体"/>
                <w:sz w:val="24"/>
              </w:rPr>
            </w:pPr>
            <w:r>
              <w:rPr>
                <w:rFonts w:ascii="宋体" w:hAnsi="宋体" w:hint="eastAsia"/>
                <w:sz w:val="24"/>
              </w:rPr>
              <w:t>技术质检部</w:t>
            </w:r>
          </w:p>
        </w:tc>
        <w:tc>
          <w:tcPr>
            <w:tcW w:w="2882" w:type="dxa"/>
            <w:gridSpan w:val="4"/>
            <w:vAlign w:val="center"/>
          </w:tcPr>
          <w:p>
            <w:pPr>
              <w:pStyle w:val="Normal0"/>
              <w:tabs>
                <w:tab w:val="left" w:pos="5820"/>
              </w:tabs>
              <w:jc w:val="center"/>
              <w:rPr>
                <w:rFonts w:ascii="宋体" w:hAnsi="宋体"/>
                <w:sz w:val="24"/>
              </w:rPr>
            </w:pPr>
            <w:r>
              <w:rPr>
                <w:rFonts w:ascii="宋体" w:hAnsi="宋体" w:hint="eastAsia"/>
                <w:sz w:val="24"/>
              </w:rPr>
              <w:t>参加考核人员</w:t>
            </w:r>
          </w:p>
        </w:tc>
        <w:tc>
          <w:tcPr>
            <w:tcW w:w="4422" w:type="dxa"/>
            <w:gridSpan w:val="5"/>
            <w:vAlign w:val="center"/>
          </w:tcPr>
          <w:p>
            <w:pPr>
              <w:pStyle w:val="Normal0"/>
              <w:tabs>
                <w:tab w:val="left" w:pos="5820"/>
              </w:tabs>
              <w:jc w:val="center"/>
              <w:rPr>
                <w:rFonts w:ascii="宋体" w:hAnsi="宋体"/>
                <w:sz w:val="24"/>
              </w:rPr>
            </w:pPr>
          </w:p>
        </w:tc>
      </w:tr>
    </w:tbl>
    <w:p>
      <w:pPr>
        <w:pStyle w:val="Normal0"/>
        <w:spacing w:line="300" w:lineRule="auto"/>
        <w:rPr>
          <w:rFonts w:ascii="仿宋_GB2312" w:eastAsia="仿宋_GB2312" w:hAnsi="宋体"/>
          <w:sz w:val="24"/>
        </w:rPr>
      </w:pPr>
      <w:r>
        <w:rPr>
          <w:rFonts w:ascii="仿宋_GB2312" w:eastAsia="仿宋_GB2312" w:hAnsi="宋体" w:hint="eastAsia"/>
          <w:sz w:val="24"/>
        </w:rPr>
        <w:t>说明：由</w:t>
      </w:r>
      <w:r>
        <w:rPr>
          <w:rFonts w:ascii="仿宋_GB2312" w:eastAsia="仿宋_GB2312" w:hAnsi="宋体" w:hint="eastAsia"/>
          <w:sz w:val="24"/>
          <w:lang w:eastAsia="zh-CN"/>
        </w:rPr>
        <w:t>相关项目</w:t>
      </w:r>
      <w:r>
        <w:rPr>
          <w:rFonts w:ascii="仿宋_GB2312" w:eastAsia="仿宋_GB2312" w:hAnsi="宋体" w:hint="eastAsia"/>
          <w:sz w:val="24"/>
        </w:rPr>
        <w:t>部技术质检部对分部（队）的质量工作每月考核；质量考核分数在85分（含85分）以上，给予奖励；质量考核分数在80分以下，给予处罚。</w:t>
      </w:r>
    </w:p>
    <w:p>
      <w:pPr>
        <w:pStyle w:val="Normal0"/>
        <w:tabs>
          <w:tab w:val="left" w:pos="5820"/>
        </w:tabs>
        <w:jc w:val="center"/>
        <w:rPr>
          <w:b/>
          <w:sz w:val="32"/>
          <w:szCs w:val="32"/>
        </w:rPr>
        <w:sectPr>
          <w:headerReference w:type="even" r:id="rId162"/>
          <w:headerReference w:type="default" r:id="rId163"/>
          <w:footerReference w:type="even" r:id="rId164"/>
          <w:footerReference w:type="default" r:id="rId165"/>
          <w:headerReference w:type="first" r:id="rId166"/>
          <w:footerReference w:type="first" r:id="rId167"/>
          <w:type w:val="nextPage"/>
          <w:pgSz w:w="16838" w:h="11906" w:orient="landscape"/>
          <w:pgMar w:top="193" w:right="1134" w:bottom="193" w:left="964" w:header="851" w:footer="992" w:gutter="0"/>
          <w:pgNumType w:start="21"/>
          <w:cols w:num="1" w:space="708"/>
          <w:titlePg w:val="0"/>
          <w:docGrid w:linePitch="312" w:charSpace="0"/>
        </w:sectPr>
      </w:pPr>
    </w:p>
    <w:p>
      <w:pPr>
        <w:pStyle w:val="Normal0"/>
        <w:tabs>
          <w:tab w:val="left" w:pos="5820"/>
        </w:tabs>
        <w:jc w:val="center"/>
        <w:rPr>
          <w:b/>
          <w:sz w:val="32"/>
          <w:szCs w:val="32"/>
        </w:rPr>
      </w:pPr>
      <w:r>
        <w:rPr>
          <w:rFonts w:hint="eastAsia"/>
          <w:b/>
          <w:sz w:val="32"/>
          <w:szCs w:val="32"/>
        </w:rPr>
        <w:t>葛洲坝机电公司</w:t>
      </w:r>
      <w:r>
        <w:rPr>
          <w:rFonts w:hint="eastAsia"/>
          <w:b/>
          <w:sz w:val="32"/>
          <w:szCs w:val="32"/>
          <w:lang w:eastAsia="zh-CN"/>
        </w:rPr>
        <w:t>向家坝</w:t>
      </w:r>
      <w:r>
        <w:rPr>
          <w:rFonts w:hint="eastAsia"/>
          <w:b/>
          <w:sz w:val="32"/>
          <w:szCs w:val="32"/>
        </w:rPr>
        <w:t>金结安装</w:t>
      </w:r>
      <w:r>
        <w:rPr>
          <w:rFonts w:hint="eastAsia"/>
          <w:b/>
          <w:sz w:val="32"/>
          <w:szCs w:val="32"/>
          <w:lang w:eastAsia="zh-CN"/>
        </w:rPr>
        <w:t>相关项目</w:t>
      </w:r>
      <w:r>
        <w:rPr>
          <w:rFonts w:hint="eastAsia"/>
          <w:b/>
          <w:sz w:val="32"/>
          <w:szCs w:val="32"/>
        </w:rPr>
        <w:t>部</w:t>
      </w:r>
      <w:r>
        <w:rPr>
          <w:b/>
          <w:sz w:val="32"/>
          <w:szCs w:val="32"/>
          <w:u w:val="single"/>
        </w:rPr>
        <w:t xml:space="preserve">   </w:t>
      </w:r>
      <w:r>
        <w:rPr>
          <w:rFonts w:hint="eastAsia"/>
          <w:b/>
          <w:sz w:val="32"/>
          <w:szCs w:val="32"/>
        </w:rPr>
        <w:t>月施工工艺考核细则</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57"/>
        <w:gridCol w:w="3904"/>
        <w:gridCol w:w="1891"/>
        <w:gridCol w:w="851"/>
        <w:gridCol w:w="6095"/>
        <w:gridCol w:w="1276"/>
        <w:gridCol w:w="702"/>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77"/>
          <w:tblHeader/>
        </w:trPr>
        <w:tc>
          <w:tcPr>
            <w:tcW w:w="4461" w:type="dxa"/>
            <w:gridSpan w:val="2"/>
            <w:vAlign w:val="center"/>
          </w:tcPr>
          <w:p>
            <w:pPr>
              <w:pStyle w:val="Normal0"/>
              <w:tabs>
                <w:tab w:val="left" w:pos="5820"/>
              </w:tabs>
              <w:jc w:val="center"/>
              <w:rPr>
                <w:rFonts w:ascii="宋体" w:hAnsi="宋体"/>
                <w:sz w:val="24"/>
              </w:rPr>
            </w:pPr>
            <w:r>
              <w:rPr>
                <w:rFonts w:ascii="宋体" w:hAnsi="宋体" w:hint="eastAsia"/>
                <w:sz w:val="24"/>
              </w:rPr>
              <w:t>考核分部</w:t>
            </w:r>
            <w:r>
              <w:rPr>
                <w:rFonts w:ascii="宋体" w:hAnsi="宋体" w:hint="eastAsia"/>
                <w:sz w:val="24"/>
                <w:lang w:eastAsia="zh-CN"/>
              </w:rPr>
              <w:t>（队）</w:t>
            </w:r>
          </w:p>
        </w:tc>
        <w:tc>
          <w:tcPr>
            <w:tcW w:w="10815" w:type="dxa"/>
            <w:gridSpan w:val="5"/>
            <w:vAlign w:val="center"/>
          </w:tcPr>
          <w:p>
            <w:pPr>
              <w:pStyle w:val="Normal0"/>
              <w:tabs>
                <w:tab w:val="left" w:pos="5820"/>
              </w:tabs>
              <w:jc w:val="center"/>
              <w:rPr>
                <w:rFonts w:ascii="宋体" w:hAnsi="宋体"/>
                <w:sz w:val="24"/>
              </w:rPr>
            </w:pPr>
          </w:p>
        </w:tc>
      </w:tr>
      <w:tr>
        <w:tblPrEx>
          <w:tblW w:w="0" w:type="auto"/>
          <w:tblInd w:w="0" w:type="dxa"/>
          <w:tblLayout w:type="fixed"/>
          <w:tblCellMar>
            <w:top w:w="0" w:type="dxa"/>
            <w:left w:w="108" w:type="dxa"/>
            <w:bottom w:w="0" w:type="dxa"/>
            <w:right w:w="108" w:type="dxa"/>
          </w:tblCellMar>
        </w:tblPrEx>
        <w:trPr>
          <w:trHeight w:val="327"/>
          <w:tblHeader/>
        </w:trPr>
        <w:tc>
          <w:tcPr>
            <w:tcW w:w="4461" w:type="dxa"/>
            <w:gridSpan w:val="2"/>
            <w:vAlign w:val="center"/>
          </w:tcPr>
          <w:p>
            <w:pPr>
              <w:pStyle w:val="Normal0"/>
              <w:tabs>
                <w:tab w:val="left" w:pos="5820"/>
              </w:tabs>
              <w:jc w:val="center"/>
              <w:rPr>
                <w:rFonts w:ascii="宋体" w:hAnsi="宋体" w:hint="eastAsia"/>
                <w:sz w:val="24"/>
              </w:rPr>
            </w:pPr>
            <w:r>
              <w:rPr>
                <w:rFonts w:ascii="宋体" w:hAnsi="宋体" w:hint="eastAsia"/>
                <w:sz w:val="24"/>
              </w:rPr>
              <w:t>考核</w:t>
            </w:r>
            <w:r>
              <w:rPr>
                <w:rFonts w:ascii="宋体" w:hAnsi="宋体" w:hint="eastAsia"/>
                <w:sz w:val="24"/>
                <w:lang w:eastAsia="zh-CN"/>
              </w:rPr>
              <w:t>合适的内容</w:t>
            </w:r>
          </w:p>
        </w:tc>
        <w:tc>
          <w:tcPr>
            <w:tcW w:w="10815" w:type="dxa"/>
            <w:gridSpan w:val="5"/>
            <w:vAlign w:val="center"/>
          </w:tcPr>
          <w:p>
            <w:pPr>
              <w:pStyle w:val="Normal0"/>
              <w:tabs>
                <w:tab w:val="left" w:pos="5820"/>
              </w:tabs>
              <w:jc w:val="center"/>
              <w:rPr>
                <w:rFonts w:ascii="宋体" w:hAnsi="宋体"/>
                <w:sz w:val="24"/>
              </w:rPr>
            </w:pPr>
            <w:r>
              <w:rPr>
                <w:rFonts w:ascii="宋体" w:hAnsi="宋体" w:hint="eastAsia"/>
                <w:sz w:val="24"/>
              </w:rPr>
              <w:t>卷板工序、拼装工序、焊接工序</w:t>
            </w:r>
          </w:p>
        </w:tc>
      </w:tr>
      <w:tr>
        <w:tblPrEx>
          <w:tblW w:w="0" w:type="auto"/>
          <w:tblInd w:w="0" w:type="dxa"/>
          <w:tblLayout w:type="fixed"/>
          <w:tblCellMar>
            <w:top w:w="0" w:type="dxa"/>
            <w:left w:w="108" w:type="dxa"/>
            <w:bottom w:w="0" w:type="dxa"/>
            <w:right w:w="108" w:type="dxa"/>
          </w:tblCellMar>
        </w:tblPrEx>
        <w:trPr>
          <w:trHeight w:val="327"/>
          <w:tblHeader/>
        </w:trPr>
        <w:tc>
          <w:tcPr>
            <w:tcW w:w="6352" w:type="dxa"/>
            <w:gridSpan w:val="3"/>
            <w:vAlign w:val="center"/>
          </w:tcPr>
          <w:p>
            <w:pPr>
              <w:pStyle w:val="Normal0"/>
              <w:tabs>
                <w:tab w:val="left" w:pos="5820"/>
              </w:tabs>
              <w:jc w:val="center"/>
              <w:rPr>
                <w:rFonts w:ascii="宋体" w:hAnsi="宋体" w:hint="eastAsia"/>
                <w:sz w:val="24"/>
              </w:rPr>
            </w:pPr>
            <w:r>
              <w:rPr>
                <w:rFonts w:ascii="宋体" w:hAnsi="宋体" w:hint="eastAsia"/>
                <w:sz w:val="24"/>
              </w:rPr>
              <w:t>考核</w:t>
            </w:r>
            <w:r>
              <w:rPr>
                <w:rFonts w:ascii="宋体" w:hAnsi="宋体" w:hint="eastAsia"/>
                <w:sz w:val="24"/>
                <w:lang w:eastAsia="zh-CN"/>
              </w:rPr>
              <w:t>相关项目</w:t>
            </w:r>
          </w:p>
        </w:tc>
        <w:tc>
          <w:tcPr>
            <w:tcW w:w="851" w:type="dxa"/>
            <w:vAlign w:val="center"/>
          </w:tcPr>
          <w:p>
            <w:pPr>
              <w:pStyle w:val="Normal0"/>
              <w:tabs>
                <w:tab w:val="left" w:pos="5820"/>
              </w:tabs>
              <w:jc w:val="center"/>
              <w:rPr>
                <w:rFonts w:ascii="宋体" w:hAnsi="宋体"/>
                <w:sz w:val="24"/>
              </w:rPr>
            </w:pPr>
            <w:r>
              <w:rPr>
                <w:rFonts w:ascii="宋体" w:hAnsi="宋体" w:hint="eastAsia"/>
                <w:sz w:val="24"/>
              </w:rPr>
              <w:t>标准分</w:t>
            </w:r>
          </w:p>
        </w:tc>
        <w:tc>
          <w:tcPr>
            <w:tcW w:w="6095" w:type="dxa"/>
            <w:vAlign w:val="center"/>
          </w:tcPr>
          <w:p>
            <w:pPr>
              <w:pStyle w:val="Normal0"/>
              <w:tabs>
                <w:tab w:val="left" w:pos="5820"/>
              </w:tabs>
              <w:jc w:val="center"/>
              <w:rPr>
                <w:rFonts w:ascii="宋体" w:hAnsi="宋体"/>
                <w:sz w:val="24"/>
              </w:rPr>
            </w:pPr>
            <w:r>
              <w:rPr>
                <w:rFonts w:ascii="宋体" w:hAnsi="宋体" w:hint="eastAsia"/>
                <w:sz w:val="24"/>
              </w:rPr>
              <w:t>评分标准</w:t>
            </w:r>
          </w:p>
        </w:tc>
        <w:tc>
          <w:tcPr>
            <w:tcW w:w="1276" w:type="dxa"/>
            <w:vAlign w:val="center"/>
          </w:tcPr>
          <w:p>
            <w:pPr>
              <w:pStyle w:val="Normal0"/>
              <w:tabs>
                <w:tab w:val="left" w:pos="5820"/>
              </w:tabs>
              <w:jc w:val="center"/>
              <w:rPr>
                <w:rFonts w:ascii="宋体" w:hAnsi="宋体"/>
                <w:sz w:val="24"/>
              </w:rPr>
            </w:pPr>
            <w:r>
              <w:rPr>
                <w:rFonts w:ascii="宋体" w:hAnsi="宋体" w:hint="eastAsia"/>
                <w:sz w:val="24"/>
              </w:rPr>
              <w:t>考核分</w:t>
            </w:r>
          </w:p>
        </w:tc>
        <w:tc>
          <w:tcPr>
            <w:tcW w:w="702" w:type="dxa"/>
            <w:vAlign w:val="center"/>
          </w:tcPr>
          <w:p>
            <w:pPr>
              <w:pStyle w:val="Normal0"/>
              <w:jc w:val="center"/>
              <w:rPr>
                <w:rFonts w:ascii="宋体" w:hAnsi="宋体"/>
                <w:sz w:val="24"/>
              </w:rPr>
            </w:pPr>
            <w:r>
              <w:rPr>
                <w:rFonts w:ascii="宋体" w:hAnsi="宋体" w:hint="eastAsia"/>
                <w:sz w:val="24"/>
              </w:rPr>
              <w:t>备注</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1</w:t>
            </w:r>
          </w:p>
        </w:tc>
        <w:tc>
          <w:tcPr>
            <w:tcW w:w="5795" w:type="dxa"/>
            <w:gridSpan w:val="2"/>
            <w:vAlign w:val="center"/>
          </w:tcPr>
          <w:p>
            <w:pPr>
              <w:pStyle w:val="Normal0"/>
              <w:rPr>
                <w:rFonts w:ascii="宋体" w:hAnsi="宋体"/>
                <w:sz w:val="24"/>
              </w:rPr>
            </w:pPr>
            <w:r>
              <w:rPr>
                <w:rFonts w:ascii="宋体" w:hAnsi="宋体" w:hint="eastAsia"/>
                <w:sz w:val="24"/>
              </w:rPr>
              <w:t>工前仔细检查卷板模板是否有损伤或曲率半径是否超标</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rPr>
                <w:rFonts w:ascii="宋体" w:hAnsi="宋体"/>
                <w:sz w:val="24"/>
              </w:rPr>
            </w:pPr>
            <w:r>
              <w:rPr>
                <w:rFonts w:ascii="宋体" w:hAnsi="宋体" w:hint="eastAsia"/>
                <w:sz w:val="24"/>
              </w:rPr>
              <w:t>卷板工序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2</w:t>
            </w:r>
          </w:p>
        </w:tc>
        <w:tc>
          <w:tcPr>
            <w:tcW w:w="5795" w:type="dxa"/>
            <w:gridSpan w:val="2"/>
            <w:vAlign w:val="center"/>
          </w:tcPr>
          <w:p>
            <w:pPr>
              <w:pStyle w:val="Normal0"/>
              <w:rPr>
                <w:rFonts w:ascii="宋体" w:hAnsi="宋体"/>
                <w:sz w:val="24"/>
              </w:rPr>
            </w:pPr>
            <w:r>
              <w:rPr>
                <w:rFonts w:ascii="宋体" w:hAnsi="宋体" w:hint="eastAsia"/>
                <w:sz w:val="24"/>
              </w:rPr>
              <w:t>卷板或调圆工作中认真检查钢板表面是否有麻点、凹坑、划伤等外观性缺陷</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rPr>
                <w:rFonts w:ascii="宋体" w:hAnsi="宋体"/>
                <w:sz w:val="24"/>
              </w:rPr>
            </w:pPr>
            <w:r>
              <w:rPr>
                <w:rFonts w:ascii="宋体" w:hAnsi="宋体" w:hint="eastAsia"/>
                <w:sz w:val="24"/>
              </w:rPr>
              <w:t>卷板工序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3</w:t>
            </w:r>
          </w:p>
        </w:tc>
        <w:tc>
          <w:tcPr>
            <w:tcW w:w="5795" w:type="dxa"/>
            <w:gridSpan w:val="2"/>
            <w:vAlign w:val="center"/>
          </w:tcPr>
          <w:p>
            <w:pPr>
              <w:pStyle w:val="Normal0"/>
              <w:rPr>
                <w:rFonts w:ascii="宋体" w:hAnsi="宋体"/>
                <w:sz w:val="24"/>
              </w:rPr>
            </w:pPr>
            <w:r>
              <w:rPr>
                <w:rFonts w:ascii="宋体" w:hAnsi="宋体" w:hint="eastAsia"/>
                <w:sz w:val="24"/>
              </w:rPr>
              <w:t>卷板机辊筒异物清理不及时，造成钢板或法兰出现压痕等损伤</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vAlign w:val="center"/>
          </w:tcPr>
          <w:p>
            <w:pPr>
              <w:pStyle w:val="Normal0"/>
              <w:rPr>
                <w:rFonts w:ascii="宋体" w:hAnsi="宋体"/>
                <w:sz w:val="24"/>
              </w:rPr>
            </w:pPr>
            <w:r>
              <w:rPr>
                <w:rFonts w:ascii="宋体" w:hAnsi="宋体" w:hint="eastAsia"/>
                <w:sz w:val="24"/>
              </w:rPr>
              <w:t>未按要求执行，扣3分/次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rPr>
                <w:rFonts w:ascii="宋体" w:hAnsi="宋体"/>
                <w:sz w:val="24"/>
              </w:rPr>
            </w:pPr>
            <w:r>
              <w:rPr>
                <w:rFonts w:ascii="宋体" w:hAnsi="宋体" w:hint="eastAsia"/>
                <w:sz w:val="24"/>
              </w:rPr>
              <w:t>卷板工序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4</w:t>
            </w:r>
          </w:p>
        </w:tc>
        <w:tc>
          <w:tcPr>
            <w:tcW w:w="5795" w:type="dxa"/>
            <w:gridSpan w:val="2"/>
            <w:vAlign w:val="center"/>
          </w:tcPr>
          <w:p>
            <w:pPr>
              <w:pStyle w:val="Normal0"/>
              <w:rPr>
                <w:rFonts w:ascii="宋体" w:hAnsi="宋体"/>
                <w:sz w:val="24"/>
              </w:rPr>
            </w:pPr>
            <w:r>
              <w:rPr>
                <w:rFonts w:ascii="宋体" w:hAnsi="宋体" w:hint="eastAsia"/>
                <w:sz w:val="24"/>
              </w:rPr>
              <w:t>拼装前，应仔细盘查相邻管口的周长差和单个瓦片外弧长</w:t>
            </w:r>
          </w:p>
        </w:tc>
        <w:tc>
          <w:tcPr>
            <w:tcW w:w="851" w:type="dxa"/>
            <w:vAlign w:val="center"/>
          </w:tcPr>
          <w:p>
            <w:pPr>
              <w:pStyle w:val="Normal0"/>
              <w:jc w:val="center"/>
              <w:rPr>
                <w:rFonts w:ascii="宋体" w:hAnsi="宋体"/>
                <w:sz w:val="24"/>
              </w:rPr>
            </w:pPr>
            <w:r>
              <w:rPr>
                <w:rFonts w:ascii="宋体" w:hAnsi="宋体" w:hint="eastAsia"/>
                <w:sz w:val="24"/>
              </w:rPr>
              <w:t>3</w:t>
            </w:r>
          </w:p>
        </w:tc>
        <w:tc>
          <w:tcPr>
            <w:tcW w:w="6095" w:type="dxa"/>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rPr>
                <w:rFonts w:ascii="宋体" w:hAnsi="宋体"/>
                <w:sz w:val="24"/>
              </w:rPr>
            </w:pPr>
            <w:r>
              <w:rPr>
                <w:rFonts w:ascii="宋体" w:hAnsi="宋体" w:hint="eastAsia"/>
                <w:sz w:val="24"/>
              </w:rPr>
              <w:t>拼装工序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5</w:t>
            </w:r>
          </w:p>
        </w:tc>
        <w:tc>
          <w:tcPr>
            <w:tcW w:w="5795" w:type="dxa"/>
            <w:gridSpan w:val="2"/>
            <w:vAlign w:val="center"/>
          </w:tcPr>
          <w:p>
            <w:pPr>
              <w:pStyle w:val="Normal0"/>
              <w:rPr>
                <w:rFonts w:ascii="宋体" w:hAnsi="宋体"/>
                <w:sz w:val="24"/>
              </w:rPr>
            </w:pPr>
            <w:r>
              <w:rPr>
                <w:rFonts w:ascii="宋体" w:hAnsi="宋体" w:hint="eastAsia"/>
                <w:sz w:val="24"/>
              </w:rPr>
              <w:t>拼装过程中，应对相邻管节的错边进行均匀调整，防止局部位置错牙超标</w:t>
            </w:r>
          </w:p>
        </w:tc>
        <w:tc>
          <w:tcPr>
            <w:tcW w:w="851" w:type="dxa"/>
            <w:vAlign w:val="center"/>
          </w:tcPr>
          <w:p>
            <w:pPr>
              <w:pStyle w:val="Normal0"/>
              <w:jc w:val="center"/>
              <w:rPr>
                <w:rFonts w:ascii="宋体" w:hAnsi="宋体"/>
                <w:sz w:val="24"/>
              </w:rPr>
            </w:pPr>
            <w:r>
              <w:rPr>
                <w:rFonts w:ascii="宋体" w:hAnsi="宋体" w:hint="eastAsia"/>
                <w:sz w:val="24"/>
              </w:rPr>
              <w:t>4</w:t>
            </w:r>
          </w:p>
        </w:tc>
        <w:tc>
          <w:tcPr>
            <w:tcW w:w="6095" w:type="dxa"/>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pPr>
            <w:r>
              <w:rPr>
                <w:rFonts w:ascii="宋体" w:hAnsi="宋体" w:hint="eastAsia"/>
                <w:sz w:val="24"/>
              </w:rPr>
              <w:t>拼装工序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6</w:t>
            </w:r>
          </w:p>
        </w:tc>
        <w:tc>
          <w:tcPr>
            <w:tcW w:w="5795" w:type="dxa"/>
            <w:gridSpan w:val="2"/>
            <w:vAlign w:val="center"/>
          </w:tcPr>
          <w:p>
            <w:pPr>
              <w:pStyle w:val="Normal0"/>
              <w:rPr>
                <w:rFonts w:ascii="宋体" w:hAnsi="宋体"/>
                <w:sz w:val="24"/>
              </w:rPr>
            </w:pPr>
            <w:r>
              <w:rPr>
                <w:rFonts w:ascii="宋体" w:hAnsi="宋体" w:hint="eastAsia"/>
                <w:sz w:val="24"/>
              </w:rPr>
              <w:t>由合格焊工严格按照工艺要求进行定位焊，高强钢需按要求进行预热</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vAlign w:val="center"/>
          </w:tcPr>
          <w:p>
            <w:pPr>
              <w:pStyle w:val="Normal0"/>
              <w:rPr>
                <w:rFonts w:ascii="宋体" w:hAnsi="宋体"/>
                <w:sz w:val="24"/>
              </w:rPr>
            </w:pPr>
            <w:r>
              <w:rPr>
                <w:rFonts w:ascii="宋体" w:hAnsi="宋体" w:hint="eastAsia"/>
                <w:sz w:val="24"/>
              </w:rPr>
              <w:t>未按要求执行，扣3分/次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pPr>
            <w:r>
              <w:rPr>
                <w:rFonts w:ascii="宋体" w:hAnsi="宋体" w:hint="eastAsia"/>
                <w:sz w:val="24"/>
              </w:rPr>
              <w:t>拼装工序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7</w:t>
            </w:r>
          </w:p>
        </w:tc>
        <w:tc>
          <w:tcPr>
            <w:tcW w:w="5795" w:type="dxa"/>
            <w:gridSpan w:val="2"/>
            <w:vAlign w:val="center"/>
          </w:tcPr>
          <w:p>
            <w:pPr>
              <w:pStyle w:val="Normal0"/>
              <w:rPr>
                <w:rFonts w:ascii="宋体" w:hAnsi="宋体"/>
                <w:sz w:val="24"/>
              </w:rPr>
            </w:pPr>
            <w:r>
              <w:rPr>
                <w:rFonts w:ascii="宋体" w:hAnsi="宋体" w:hint="eastAsia"/>
                <w:sz w:val="24"/>
              </w:rPr>
              <w:t>纵缝拼装间隙符合工艺要求</w:t>
            </w:r>
          </w:p>
        </w:tc>
        <w:tc>
          <w:tcPr>
            <w:tcW w:w="851" w:type="dxa"/>
            <w:vAlign w:val="center"/>
          </w:tcPr>
          <w:p>
            <w:pPr>
              <w:pStyle w:val="Normal0"/>
              <w:jc w:val="center"/>
              <w:rPr>
                <w:rFonts w:ascii="宋体" w:hAnsi="宋体"/>
                <w:sz w:val="24"/>
              </w:rPr>
            </w:pPr>
            <w:r>
              <w:rPr>
                <w:rFonts w:ascii="宋体" w:hAnsi="宋体" w:hint="eastAsia"/>
                <w:sz w:val="24"/>
              </w:rPr>
              <w:t>4</w:t>
            </w:r>
          </w:p>
        </w:tc>
        <w:tc>
          <w:tcPr>
            <w:tcW w:w="6095" w:type="dxa"/>
            <w:vAlign w:val="center"/>
          </w:tcPr>
          <w:p>
            <w:pPr>
              <w:pStyle w:val="Normal0"/>
              <w:rPr>
                <w:rFonts w:ascii="宋体" w:hAnsi="宋体"/>
                <w:sz w:val="24"/>
              </w:rPr>
            </w:pPr>
            <w:r>
              <w:rPr>
                <w:rFonts w:ascii="宋体" w:hAnsi="宋体" w:hint="eastAsia"/>
                <w:sz w:val="24"/>
              </w:rPr>
              <w:t>未按要求执行，扣1分/次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pPr>
            <w:r>
              <w:rPr>
                <w:rFonts w:ascii="宋体" w:hAnsi="宋体" w:hint="eastAsia"/>
                <w:sz w:val="24"/>
              </w:rPr>
              <w:t>拼装工序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8</w:t>
            </w:r>
          </w:p>
        </w:tc>
        <w:tc>
          <w:tcPr>
            <w:tcW w:w="5795" w:type="dxa"/>
            <w:gridSpan w:val="2"/>
            <w:vAlign w:val="center"/>
          </w:tcPr>
          <w:p>
            <w:pPr>
              <w:pStyle w:val="Normal0"/>
              <w:rPr>
                <w:rFonts w:ascii="宋体" w:hAnsi="宋体"/>
                <w:sz w:val="24"/>
              </w:rPr>
            </w:pPr>
            <w:r>
              <w:rPr>
                <w:rFonts w:ascii="宋体" w:hAnsi="宋体" w:hint="eastAsia"/>
                <w:sz w:val="24"/>
              </w:rPr>
              <w:t>焊条未按要求进行烘烤</w:t>
            </w:r>
          </w:p>
        </w:tc>
        <w:tc>
          <w:tcPr>
            <w:tcW w:w="851" w:type="dxa"/>
            <w:vAlign w:val="center"/>
          </w:tcPr>
          <w:p>
            <w:pPr>
              <w:pStyle w:val="Normal0"/>
              <w:jc w:val="center"/>
              <w:rPr>
                <w:rFonts w:ascii="宋体" w:hAnsi="宋体"/>
                <w:sz w:val="24"/>
              </w:rPr>
            </w:pPr>
            <w:r>
              <w:rPr>
                <w:rFonts w:ascii="宋体" w:hAnsi="宋体" w:hint="eastAsia"/>
                <w:sz w:val="24"/>
              </w:rPr>
              <w:t>3</w:t>
            </w:r>
          </w:p>
        </w:tc>
        <w:tc>
          <w:tcPr>
            <w:tcW w:w="6095" w:type="dxa"/>
            <w:vAlign w:val="center"/>
          </w:tcPr>
          <w:p>
            <w:pPr>
              <w:pStyle w:val="Normal0"/>
              <w:rPr>
                <w:rFonts w:ascii="宋体" w:hAnsi="宋体"/>
                <w:sz w:val="24"/>
              </w:rPr>
            </w:pPr>
            <w:r>
              <w:rPr>
                <w:rFonts w:ascii="宋体" w:hAnsi="宋体" w:hint="eastAsia"/>
                <w:sz w:val="24"/>
              </w:rPr>
              <w:t>未按要求执行，扣3分/次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pPr>
            <w:r>
              <w:rPr>
                <w:rFonts w:ascii="宋体" w:hAnsi="宋体" w:hint="eastAsia"/>
                <w:sz w:val="24"/>
              </w:rPr>
              <w:t>拼装工序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9</w:t>
            </w:r>
          </w:p>
        </w:tc>
        <w:tc>
          <w:tcPr>
            <w:tcW w:w="5795" w:type="dxa"/>
            <w:gridSpan w:val="2"/>
            <w:vAlign w:val="center"/>
          </w:tcPr>
          <w:p>
            <w:pPr>
              <w:pStyle w:val="Normal0"/>
              <w:rPr>
                <w:rFonts w:ascii="宋体" w:hAnsi="宋体"/>
                <w:sz w:val="24"/>
              </w:rPr>
            </w:pPr>
            <w:r>
              <w:rPr>
                <w:rFonts w:ascii="宋体" w:hAnsi="宋体" w:hint="eastAsia"/>
                <w:sz w:val="24"/>
              </w:rPr>
              <w:t>拼装过程中，避免对母材锤击、电弧擦伤和随意点焊</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vAlign w:val="center"/>
          </w:tcPr>
          <w:p>
            <w:pPr>
              <w:pStyle w:val="Normal0"/>
              <w:rPr>
                <w:rFonts w:ascii="宋体" w:hAnsi="宋体"/>
                <w:sz w:val="24"/>
              </w:rPr>
            </w:pPr>
            <w:r>
              <w:rPr>
                <w:rFonts w:ascii="宋体" w:hAnsi="宋体" w:hint="eastAsia"/>
                <w:sz w:val="24"/>
              </w:rPr>
              <w:t>扣2分/处</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pPr>
            <w:r>
              <w:rPr>
                <w:rFonts w:ascii="宋体" w:hAnsi="宋体" w:hint="eastAsia"/>
                <w:sz w:val="24"/>
              </w:rPr>
              <w:t>拼装工序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10</w:t>
            </w:r>
          </w:p>
        </w:tc>
        <w:tc>
          <w:tcPr>
            <w:tcW w:w="5795" w:type="dxa"/>
            <w:gridSpan w:val="2"/>
            <w:vAlign w:val="center"/>
          </w:tcPr>
          <w:p>
            <w:pPr>
              <w:pStyle w:val="Normal0"/>
              <w:rPr>
                <w:rFonts w:ascii="宋体" w:hAnsi="宋体"/>
                <w:sz w:val="24"/>
              </w:rPr>
            </w:pPr>
            <w:r>
              <w:rPr>
                <w:rFonts w:ascii="宋体" w:hAnsi="宋体" w:hint="eastAsia"/>
                <w:sz w:val="24"/>
              </w:rPr>
              <w:t>压力钢管及蜗壳纵缝按要求布置引弧板和熄弧板</w:t>
            </w:r>
          </w:p>
        </w:tc>
        <w:tc>
          <w:tcPr>
            <w:tcW w:w="851" w:type="dxa"/>
            <w:vAlign w:val="center"/>
          </w:tcPr>
          <w:p>
            <w:pPr>
              <w:pStyle w:val="Normal0"/>
              <w:jc w:val="center"/>
              <w:rPr>
                <w:rFonts w:ascii="宋体" w:hAnsi="宋体"/>
                <w:sz w:val="24"/>
              </w:rPr>
            </w:pPr>
            <w:r>
              <w:rPr>
                <w:rFonts w:ascii="宋体" w:hAnsi="宋体" w:hint="eastAsia"/>
                <w:sz w:val="24"/>
              </w:rPr>
              <w:t>3</w:t>
            </w:r>
          </w:p>
        </w:tc>
        <w:tc>
          <w:tcPr>
            <w:tcW w:w="6095" w:type="dxa"/>
            <w:vAlign w:val="center"/>
          </w:tcPr>
          <w:p>
            <w:pPr>
              <w:pStyle w:val="Normal0"/>
              <w:rPr>
                <w:rFonts w:ascii="宋体" w:hAnsi="宋体"/>
                <w:sz w:val="24"/>
              </w:rPr>
            </w:pPr>
            <w:r>
              <w:rPr>
                <w:rFonts w:ascii="宋体" w:hAnsi="宋体" w:hint="eastAsia"/>
                <w:sz w:val="24"/>
              </w:rPr>
              <w:t>未按要求执行，扣3分/次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pPr>
            <w:r>
              <w:rPr>
                <w:rFonts w:ascii="宋体" w:hAnsi="宋体" w:hint="eastAsia"/>
                <w:sz w:val="24"/>
              </w:rPr>
              <w:t>拼装工序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11</w:t>
            </w:r>
          </w:p>
        </w:tc>
        <w:tc>
          <w:tcPr>
            <w:tcW w:w="5795" w:type="dxa"/>
            <w:gridSpan w:val="2"/>
            <w:vAlign w:val="center"/>
          </w:tcPr>
          <w:p>
            <w:pPr>
              <w:pStyle w:val="Normal0"/>
              <w:rPr>
                <w:rFonts w:ascii="宋体" w:hAnsi="宋体"/>
                <w:sz w:val="24"/>
              </w:rPr>
            </w:pPr>
            <w:r>
              <w:rPr>
                <w:rFonts w:ascii="宋体" w:hAnsi="宋体" w:hint="eastAsia"/>
                <w:sz w:val="24"/>
              </w:rPr>
              <w:t>在割除挡板、压码等工装时伤及母材</w:t>
            </w:r>
          </w:p>
        </w:tc>
        <w:tc>
          <w:tcPr>
            <w:tcW w:w="851" w:type="dxa"/>
            <w:vAlign w:val="center"/>
          </w:tcPr>
          <w:p>
            <w:pPr>
              <w:pStyle w:val="Normal0"/>
              <w:jc w:val="center"/>
              <w:rPr>
                <w:rFonts w:ascii="宋体" w:hAnsi="宋体"/>
                <w:sz w:val="24"/>
              </w:rPr>
            </w:pPr>
            <w:r>
              <w:rPr>
                <w:rFonts w:ascii="宋体" w:hAnsi="宋体" w:hint="eastAsia"/>
                <w:sz w:val="24"/>
              </w:rPr>
              <w:t>6</w:t>
            </w:r>
          </w:p>
        </w:tc>
        <w:tc>
          <w:tcPr>
            <w:tcW w:w="6095" w:type="dxa"/>
            <w:vAlign w:val="center"/>
          </w:tcPr>
          <w:p>
            <w:pPr>
              <w:pStyle w:val="Normal0"/>
              <w:rPr>
                <w:rFonts w:ascii="宋体" w:hAnsi="宋体"/>
                <w:sz w:val="24"/>
              </w:rPr>
            </w:pPr>
            <w:r>
              <w:rPr>
                <w:rFonts w:ascii="宋体" w:hAnsi="宋体" w:hint="eastAsia"/>
                <w:sz w:val="24"/>
              </w:rPr>
              <w:t>若伤及母材，扣2分/次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pPr>
            <w:r>
              <w:rPr>
                <w:rFonts w:ascii="宋体" w:hAnsi="宋体" w:hint="eastAsia"/>
                <w:sz w:val="24"/>
              </w:rPr>
              <w:t>拼装工序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12</w:t>
            </w:r>
          </w:p>
        </w:tc>
        <w:tc>
          <w:tcPr>
            <w:tcW w:w="5795" w:type="dxa"/>
            <w:gridSpan w:val="2"/>
            <w:vAlign w:val="center"/>
          </w:tcPr>
          <w:p>
            <w:pPr>
              <w:pStyle w:val="Normal0"/>
              <w:rPr>
                <w:rFonts w:ascii="宋体" w:hAnsi="宋体"/>
                <w:sz w:val="24"/>
              </w:rPr>
            </w:pPr>
            <w:r>
              <w:rPr>
                <w:rFonts w:ascii="宋体" w:hAnsi="宋体" w:hint="eastAsia"/>
                <w:sz w:val="24"/>
              </w:rPr>
              <w:t>压力钢管及蜗壳纵缝开焊前必须持有由技术质检部签发的开焊令</w:t>
            </w:r>
          </w:p>
        </w:tc>
        <w:tc>
          <w:tcPr>
            <w:tcW w:w="851" w:type="dxa"/>
            <w:vAlign w:val="center"/>
          </w:tcPr>
          <w:p>
            <w:pPr>
              <w:pStyle w:val="Normal0"/>
              <w:jc w:val="center"/>
              <w:rPr>
                <w:rFonts w:ascii="宋体" w:hAnsi="宋体"/>
                <w:sz w:val="24"/>
              </w:rPr>
            </w:pPr>
            <w:r>
              <w:rPr>
                <w:rFonts w:ascii="宋体" w:hAnsi="宋体" w:hint="eastAsia"/>
                <w:sz w:val="24"/>
              </w:rPr>
              <w:t>3</w:t>
            </w:r>
          </w:p>
        </w:tc>
        <w:tc>
          <w:tcPr>
            <w:tcW w:w="6095" w:type="dxa"/>
            <w:vAlign w:val="center"/>
          </w:tcPr>
          <w:p>
            <w:pPr>
              <w:pStyle w:val="Normal0"/>
              <w:rPr>
                <w:rFonts w:ascii="宋体" w:hAnsi="宋体"/>
                <w:sz w:val="24"/>
              </w:rPr>
            </w:pPr>
            <w:r>
              <w:rPr>
                <w:rFonts w:ascii="宋体" w:hAnsi="宋体" w:hint="eastAsia"/>
                <w:sz w:val="24"/>
              </w:rPr>
              <w:t>未按要求执行，扣3分/次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rPr>
                <w:rFonts w:ascii="宋体" w:hAnsi="宋体"/>
                <w:sz w:val="24"/>
              </w:rPr>
            </w:pPr>
            <w:r>
              <w:rPr>
                <w:rFonts w:ascii="宋体" w:hAnsi="宋体" w:hint="eastAsia"/>
                <w:sz w:val="24"/>
              </w:rPr>
              <w:t>焊接工序</w:t>
            </w:r>
          </w:p>
        </w:tc>
      </w:tr>
    </w:tbl>
    <w:p>
      <w:pPr>
        <w:sectPr>
          <w:headerReference w:type="even" r:id="rId168"/>
          <w:headerReference w:type="default" r:id="rId169"/>
          <w:footerReference w:type="even" r:id="rId170"/>
          <w:footerReference w:type="default" r:id="rId171"/>
          <w:headerReference w:type="first" r:id="rId172"/>
          <w:footerReference w:type="first" r:id="rId173"/>
          <w:type w:val="nextPage"/>
          <w:pgSz w:w="16838" w:h="11906" w:orient="landscape"/>
          <w:pgMar w:top="193" w:right="1134" w:bottom="193" w:left="964" w:header="851" w:footer="992" w:gutter="0"/>
          <w:pgNumType w:start="22"/>
          <w:cols w:num="1" w:space="708"/>
          <w:titlePg w:val="0"/>
          <w:docGrid w:linePitch="312" w:charSpace="0"/>
        </w:sect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57"/>
        <w:gridCol w:w="5795"/>
        <w:gridCol w:w="851"/>
        <w:gridCol w:w="843"/>
        <w:gridCol w:w="1134"/>
        <w:gridCol w:w="1276"/>
        <w:gridCol w:w="361"/>
        <w:gridCol w:w="631"/>
        <w:gridCol w:w="851"/>
        <w:gridCol w:w="999"/>
        <w:gridCol w:w="1276"/>
        <w:gridCol w:w="702"/>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3"/>
        </w:trPr>
        <w:tc>
          <w:tcPr>
            <w:tcW w:w="557" w:type="dxa"/>
            <w:vAlign w:val="center"/>
          </w:tcPr>
          <w:p>
            <w:pPr>
              <w:pStyle w:val="Normal0"/>
              <w:jc w:val="center"/>
              <w:rPr>
                <w:rFonts w:ascii="宋体" w:hAnsi="宋体"/>
                <w:sz w:val="24"/>
              </w:rPr>
            </w:pPr>
            <w:r>
              <w:rPr>
                <w:rFonts w:ascii="宋体" w:hAnsi="宋体" w:hint="eastAsia"/>
                <w:sz w:val="24"/>
              </w:rPr>
              <w:t>13</w:t>
            </w:r>
          </w:p>
        </w:tc>
        <w:tc>
          <w:tcPr>
            <w:tcW w:w="5795" w:type="dxa"/>
            <w:vAlign w:val="center"/>
          </w:tcPr>
          <w:p>
            <w:pPr>
              <w:pStyle w:val="Normal0"/>
              <w:rPr>
                <w:rFonts w:ascii="宋体" w:hAnsi="宋体"/>
                <w:sz w:val="24"/>
              </w:rPr>
            </w:pPr>
            <w:r>
              <w:rPr>
                <w:rFonts w:ascii="宋体" w:hAnsi="宋体" w:hint="eastAsia"/>
                <w:sz w:val="24"/>
              </w:rPr>
              <w:t>对于高强钢焊缝，严格按工艺要求进行预热和后热处理，并做好温控记录</w:t>
            </w:r>
          </w:p>
        </w:tc>
        <w:tc>
          <w:tcPr>
            <w:tcW w:w="851" w:type="dxa"/>
            <w:vAlign w:val="center"/>
          </w:tcPr>
          <w:p>
            <w:pPr>
              <w:pStyle w:val="Normal0"/>
              <w:jc w:val="center"/>
              <w:rPr>
                <w:rFonts w:ascii="宋体" w:hAnsi="宋体"/>
                <w:sz w:val="24"/>
              </w:rPr>
            </w:pPr>
            <w:r>
              <w:rPr>
                <w:rFonts w:ascii="宋体" w:hAnsi="宋体" w:hint="eastAsia"/>
                <w:sz w:val="24"/>
              </w:rPr>
              <w:t>4</w:t>
            </w:r>
          </w:p>
        </w:tc>
        <w:tc>
          <w:tcPr>
            <w:tcW w:w="6095" w:type="dxa"/>
            <w:gridSpan w:val="7"/>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pPr>
            <w:r>
              <w:rPr>
                <w:rFonts w:ascii="宋体" w:hAnsi="宋体" w:hint="eastAsia"/>
                <w:sz w:val="24"/>
              </w:rPr>
              <w:t>焊接工序</w:t>
            </w:r>
          </w:p>
        </w:tc>
      </w:tr>
      <w:tr>
        <w:tblPrEx>
          <w:tblW w:w="0" w:type="auto"/>
          <w:tblInd w:w="0" w:type="dxa"/>
          <w:tblLayout w:type="fixed"/>
          <w:tblCellMar>
            <w:top w:w="0" w:type="dxa"/>
            <w:left w:w="108" w:type="dxa"/>
            <w:bottom w:w="0" w:type="dxa"/>
            <w:right w:w="108" w:type="dxa"/>
          </w:tblCellMar>
        </w:tblPrEx>
        <w:trPr>
          <w:trHeight w:val="283"/>
        </w:trPr>
        <w:tc>
          <w:tcPr>
            <w:tcW w:w="557" w:type="dxa"/>
            <w:vAlign w:val="center"/>
          </w:tcPr>
          <w:p>
            <w:pPr>
              <w:pStyle w:val="Normal0"/>
              <w:jc w:val="center"/>
              <w:rPr>
                <w:rFonts w:ascii="宋体" w:hAnsi="宋体"/>
                <w:sz w:val="24"/>
              </w:rPr>
            </w:pPr>
            <w:r>
              <w:rPr>
                <w:rFonts w:ascii="宋体" w:hAnsi="宋体" w:hint="eastAsia"/>
                <w:sz w:val="24"/>
              </w:rPr>
              <w:t>14</w:t>
            </w:r>
          </w:p>
        </w:tc>
        <w:tc>
          <w:tcPr>
            <w:tcW w:w="5795" w:type="dxa"/>
            <w:vAlign w:val="center"/>
          </w:tcPr>
          <w:p>
            <w:pPr>
              <w:pStyle w:val="Normal0"/>
              <w:rPr>
                <w:rFonts w:ascii="宋体" w:hAnsi="宋体"/>
                <w:sz w:val="24"/>
              </w:rPr>
            </w:pPr>
            <w:r>
              <w:rPr>
                <w:rFonts w:ascii="宋体" w:hAnsi="宋体" w:hint="eastAsia"/>
                <w:sz w:val="24"/>
              </w:rPr>
              <w:t>焊接过程中，严格控制焊接线能量应符合焊接工艺评定的范围</w:t>
            </w:r>
          </w:p>
        </w:tc>
        <w:tc>
          <w:tcPr>
            <w:tcW w:w="851" w:type="dxa"/>
            <w:vAlign w:val="center"/>
          </w:tcPr>
          <w:p>
            <w:pPr>
              <w:pStyle w:val="Normal0"/>
              <w:jc w:val="center"/>
              <w:rPr>
                <w:rFonts w:ascii="宋体" w:hAnsi="宋体"/>
                <w:sz w:val="24"/>
              </w:rPr>
            </w:pPr>
            <w:r>
              <w:rPr>
                <w:rFonts w:ascii="宋体" w:hAnsi="宋体" w:hint="eastAsia"/>
                <w:sz w:val="24"/>
              </w:rPr>
              <w:t>4</w:t>
            </w:r>
          </w:p>
        </w:tc>
        <w:tc>
          <w:tcPr>
            <w:tcW w:w="6095" w:type="dxa"/>
            <w:gridSpan w:val="7"/>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pPr>
            <w:r>
              <w:rPr>
                <w:rFonts w:ascii="宋体" w:hAnsi="宋体" w:hint="eastAsia"/>
                <w:sz w:val="24"/>
              </w:rPr>
              <w:t>焊接工序</w:t>
            </w:r>
          </w:p>
        </w:tc>
      </w:tr>
      <w:tr>
        <w:tblPrEx>
          <w:tblW w:w="0" w:type="auto"/>
          <w:tblInd w:w="0" w:type="dxa"/>
          <w:tblLayout w:type="fixed"/>
          <w:tblCellMar>
            <w:top w:w="0" w:type="dxa"/>
            <w:left w:w="108" w:type="dxa"/>
            <w:bottom w:w="0" w:type="dxa"/>
            <w:right w:w="108" w:type="dxa"/>
          </w:tblCellMar>
        </w:tblPrEx>
        <w:trPr>
          <w:trHeight w:val="283"/>
        </w:trPr>
        <w:tc>
          <w:tcPr>
            <w:tcW w:w="557" w:type="dxa"/>
            <w:vAlign w:val="center"/>
          </w:tcPr>
          <w:p>
            <w:pPr>
              <w:pStyle w:val="Normal0"/>
              <w:jc w:val="center"/>
              <w:rPr>
                <w:rFonts w:ascii="宋体" w:hAnsi="宋体"/>
                <w:sz w:val="24"/>
              </w:rPr>
            </w:pPr>
            <w:r>
              <w:rPr>
                <w:rFonts w:ascii="宋体" w:hAnsi="宋体" w:hint="eastAsia"/>
                <w:sz w:val="24"/>
              </w:rPr>
              <w:t>15</w:t>
            </w:r>
          </w:p>
        </w:tc>
        <w:tc>
          <w:tcPr>
            <w:tcW w:w="5795" w:type="dxa"/>
            <w:vAlign w:val="center"/>
          </w:tcPr>
          <w:p>
            <w:pPr>
              <w:pStyle w:val="Normal0"/>
              <w:rPr>
                <w:rFonts w:ascii="宋体" w:hAnsi="宋体"/>
                <w:sz w:val="24"/>
              </w:rPr>
            </w:pPr>
            <w:r>
              <w:rPr>
                <w:rFonts w:ascii="宋体" w:hAnsi="宋体" w:hint="eastAsia"/>
                <w:sz w:val="24"/>
              </w:rPr>
              <w:t>焊接环境应满足规范及工艺要求，必要时采取防风防雨措施</w:t>
            </w:r>
          </w:p>
        </w:tc>
        <w:tc>
          <w:tcPr>
            <w:tcW w:w="851" w:type="dxa"/>
            <w:vAlign w:val="center"/>
          </w:tcPr>
          <w:p>
            <w:pPr>
              <w:pStyle w:val="Normal0"/>
              <w:jc w:val="center"/>
              <w:rPr>
                <w:rFonts w:ascii="宋体" w:hAnsi="宋体"/>
                <w:sz w:val="24"/>
              </w:rPr>
            </w:pPr>
            <w:r>
              <w:rPr>
                <w:rFonts w:ascii="宋体" w:hAnsi="宋体" w:hint="eastAsia"/>
                <w:sz w:val="24"/>
              </w:rPr>
              <w:t>4</w:t>
            </w:r>
          </w:p>
        </w:tc>
        <w:tc>
          <w:tcPr>
            <w:tcW w:w="6095" w:type="dxa"/>
            <w:gridSpan w:val="7"/>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pPr>
            <w:r>
              <w:rPr>
                <w:rFonts w:ascii="宋体" w:hAnsi="宋体" w:hint="eastAsia"/>
                <w:sz w:val="24"/>
              </w:rPr>
              <w:t>焊接工序</w:t>
            </w:r>
          </w:p>
        </w:tc>
      </w:tr>
      <w:tr>
        <w:tblPrEx>
          <w:tblW w:w="0" w:type="auto"/>
          <w:tblInd w:w="0" w:type="dxa"/>
          <w:tblLayout w:type="fixed"/>
          <w:tblCellMar>
            <w:top w:w="0" w:type="dxa"/>
            <w:left w:w="108" w:type="dxa"/>
            <w:bottom w:w="0" w:type="dxa"/>
            <w:right w:w="108" w:type="dxa"/>
          </w:tblCellMar>
        </w:tblPrEx>
        <w:trPr>
          <w:trHeight w:val="283"/>
        </w:trPr>
        <w:tc>
          <w:tcPr>
            <w:tcW w:w="557" w:type="dxa"/>
            <w:vAlign w:val="center"/>
          </w:tcPr>
          <w:p>
            <w:pPr>
              <w:pStyle w:val="Normal0"/>
              <w:jc w:val="center"/>
              <w:rPr>
                <w:rFonts w:ascii="宋体" w:hAnsi="宋体"/>
                <w:sz w:val="24"/>
              </w:rPr>
            </w:pPr>
            <w:r>
              <w:rPr>
                <w:rFonts w:ascii="宋体" w:hAnsi="宋体" w:hint="eastAsia"/>
                <w:sz w:val="24"/>
              </w:rPr>
              <w:t>16</w:t>
            </w:r>
          </w:p>
        </w:tc>
        <w:tc>
          <w:tcPr>
            <w:tcW w:w="5795" w:type="dxa"/>
            <w:vAlign w:val="center"/>
          </w:tcPr>
          <w:p>
            <w:pPr>
              <w:pStyle w:val="Normal0"/>
              <w:rPr>
                <w:rFonts w:ascii="宋体" w:hAnsi="宋体"/>
                <w:sz w:val="24"/>
              </w:rPr>
            </w:pPr>
            <w:r>
              <w:rPr>
                <w:rFonts w:ascii="宋体" w:hAnsi="宋体" w:hint="eastAsia"/>
                <w:sz w:val="24"/>
              </w:rPr>
              <w:t>焊接完毕后，焊工仔细清理焊缝表面、检查外观质量和作必要局部修补</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gridSpan w:val="7"/>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rPr>
                <w:rFonts w:ascii="宋体" w:hAnsi="宋体"/>
                <w:sz w:val="24"/>
              </w:rPr>
            </w:pPr>
            <w:r>
              <w:rPr>
                <w:rFonts w:ascii="宋体" w:hAnsi="宋体" w:hint="eastAsia"/>
                <w:sz w:val="24"/>
              </w:rPr>
              <w:t>焊接工序</w:t>
            </w:r>
          </w:p>
        </w:tc>
      </w:tr>
      <w:tr>
        <w:tblPrEx>
          <w:tblW w:w="0" w:type="auto"/>
          <w:tblInd w:w="0" w:type="dxa"/>
          <w:tblLayout w:type="fixed"/>
          <w:tblCellMar>
            <w:top w:w="0" w:type="dxa"/>
            <w:left w:w="108" w:type="dxa"/>
            <w:bottom w:w="0" w:type="dxa"/>
            <w:right w:w="108" w:type="dxa"/>
          </w:tblCellMar>
        </w:tblPrEx>
        <w:trPr>
          <w:trHeight w:val="283"/>
        </w:trPr>
        <w:tc>
          <w:tcPr>
            <w:tcW w:w="557" w:type="dxa"/>
            <w:vAlign w:val="center"/>
          </w:tcPr>
          <w:p>
            <w:pPr>
              <w:pStyle w:val="Normal0"/>
              <w:jc w:val="center"/>
              <w:rPr>
                <w:rFonts w:ascii="宋体" w:hAnsi="宋体"/>
                <w:sz w:val="24"/>
              </w:rPr>
            </w:pPr>
            <w:r>
              <w:rPr>
                <w:rFonts w:ascii="宋体" w:hAnsi="宋体" w:hint="eastAsia"/>
                <w:sz w:val="24"/>
              </w:rPr>
              <w:t>17</w:t>
            </w:r>
          </w:p>
        </w:tc>
        <w:tc>
          <w:tcPr>
            <w:tcW w:w="5795" w:type="dxa"/>
            <w:vAlign w:val="center"/>
          </w:tcPr>
          <w:p>
            <w:pPr>
              <w:pStyle w:val="Normal0"/>
              <w:rPr>
                <w:rFonts w:ascii="宋体" w:hAnsi="宋体"/>
                <w:sz w:val="24"/>
              </w:rPr>
            </w:pPr>
            <w:r>
              <w:rPr>
                <w:rFonts w:ascii="宋体" w:hAnsi="宋体" w:hint="eastAsia"/>
                <w:sz w:val="24"/>
              </w:rPr>
              <w:t>焊接外观和成形质量在工艺要求范围内</w:t>
            </w:r>
          </w:p>
        </w:tc>
        <w:tc>
          <w:tcPr>
            <w:tcW w:w="851" w:type="dxa"/>
            <w:vAlign w:val="center"/>
          </w:tcPr>
          <w:p>
            <w:pPr>
              <w:pStyle w:val="Normal0"/>
              <w:jc w:val="center"/>
              <w:rPr>
                <w:rFonts w:ascii="宋体" w:hAnsi="宋体"/>
                <w:sz w:val="24"/>
              </w:rPr>
            </w:pPr>
            <w:r>
              <w:rPr>
                <w:rFonts w:ascii="宋体" w:hAnsi="宋体" w:hint="eastAsia"/>
                <w:sz w:val="24"/>
              </w:rPr>
              <w:t>6</w:t>
            </w:r>
          </w:p>
        </w:tc>
        <w:tc>
          <w:tcPr>
            <w:tcW w:w="6095" w:type="dxa"/>
            <w:gridSpan w:val="7"/>
            <w:vAlign w:val="center"/>
          </w:tcPr>
          <w:p>
            <w:pPr>
              <w:pStyle w:val="Normal0"/>
              <w:rPr>
                <w:rFonts w:ascii="宋体" w:hAnsi="宋体"/>
                <w:sz w:val="24"/>
              </w:rPr>
            </w:pPr>
            <w:r>
              <w:rPr>
                <w:rFonts w:ascii="宋体" w:hAnsi="宋体" w:hint="eastAsia"/>
                <w:sz w:val="24"/>
              </w:rPr>
              <w:t>焊缝外观终检不合格，扣3分/次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pPr>
            <w:r>
              <w:rPr>
                <w:rFonts w:ascii="宋体" w:hAnsi="宋体" w:hint="eastAsia"/>
                <w:sz w:val="24"/>
              </w:rPr>
              <w:t>焊接工序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18</w:t>
            </w:r>
          </w:p>
        </w:tc>
        <w:tc>
          <w:tcPr>
            <w:tcW w:w="5795" w:type="dxa"/>
            <w:vAlign w:val="center"/>
          </w:tcPr>
          <w:p>
            <w:pPr>
              <w:pStyle w:val="Normal0"/>
              <w:rPr>
                <w:rFonts w:ascii="宋体" w:hAnsi="宋体"/>
                <w:sz w:val="24"/>
              </w:rPr>
            </w:pPr>
            <w:r>
              <w:rPr>
                <w:rFonts w:ascii="宋体" w:hAnsi="宋体" w:hint="eastAsia"/>
                <w:sz w:val="24"/>
              </w:rPr>
              <w:t>严格控制焊接程序，避免造成较大角变形</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gridSpan w:val="7"/>
            <w:vAlign w:val="center"/>
          </w:tcPr>
          <w:p>
            <w:pPr>
              <w:pStyle w:val="Normal0"/>
              <w:rPr>
                <w:rFonts w:ascii="宋体" w:hAnsi="宋体"/>
                <w:sz w:val="24"/>
              </w:rPr>
            </w:pPr>
            <w:r>
              <w:rPr>
                <w:rFonts w:ascii="宋体" w:hAnsi="宋体" w:hint="eastAsia"/>
                <w:sz w:val="24"/>
              </w:rPr>
              <w:t>未按要求执行，扣3分/次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pPr>
            <w:r>
              <w:rPr>
                <w:rFonts w:ascii="宋体" w:hAnsi="宋体" w:hint="eastAsia"/>
                <w:sz w:val="24"/>
              </w:rPr>
              <w:t>焊接工序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19</w:t>
            </w:r>
          </w:p>
        </w:tc>
        <w:tc>
          <w:tcPr>
            <w:tcW w:w="5795" w:type="dxa"/>
            <w:vAlign w:val="center"/>
          </w:tcPr>
          <w:p>
            <w:pPr>
              <w:pStyle w:val="Normal0"/>
              <w:rPr>
                <w:rFonts w:ascii="宋体" w:hAnsi="宋体"/>
                <w:sz w:val="24"/>
              </w:rPr>
            </w:pPr>
            <w:r>
              <w:rPr>
                <w:rFonts w:ascii="宋体" w:hAnsi="宋体" w:hint="eastAsia"/>
                <w:sz w:val="24"/>
              </w:rPr>
              <w:t>纵缝探伤一次合格率</w:t>
            </w:r>
          </w:p>
        </w:tc>
        <w:tc>
          <w:tcPr>
            <w:tcW w:w="851" w:type="dxa"/>
            <w:vAlign w:val="center"/>
          </w:tcPr>
          <w:p>
            <w:pPr>
              <w:pStyle w:val="Normal0"/>
              <w:jc w:val="center"/>
              <w:rPr>
                <w:rFonts w:ascii="宋体" w:hAnsi="宋体"/>
                <w:sz w:val="24"/>
              </w:rPr>
            </w:pPr>
            <w:r>
              <w:rPr>
                <w:rFonts w:ascii="宋体" w:hAnsi="宋体" w:hint="eastAsia"/>
                <w:sz w:val="24"/>
              </w:rPr>
              <w:t>7</w:t>
            </w:r>
          </w:p>
        </w:tc>
        <w:tc>
          <w:tcPr>
            <w:tcW w:w="843" w:type="dxa"/>
            <w:vAlign w:val="center"/>
          </w:tcPr>
          <w:p>
            <w:pPr>
              <w:pStyle w:val="Normal0"/>
              <w:rPr>
                <w:rFonts w:ascii="宋体" w:hAnsi="宋体"/>
                <w:sz w:val="24"/>
              </w:rPr>
            </w:pPr>
            <w:r>
              <w:rPr>
                <w:rFonts w:ascii="宋体" w:hAnsi="宋体" w:hint="eastAsia"/>
                <w:sz w:val="24"/>
              </w:rPr>
              <w:t>≥98%</w:t>
            </w:r>
          </w:p>
        </w:tc>
        <w:tc>
          <w:tcPr>
            <w:tcW w:w="1134" w:type="dxa"/>
            <w:vAlign w:val="center"/>
          </w:tcPr>
          <w:p>
            <w:pPr>
              <w:pStyle w:val="Normal0"/>
              <w:rPr>
                <w:rFonts w:ascii="宋体" w:hAnsi="宋体"/>
                <w:sz w:val="24"/>
              </w:rPr>
            </w:pPr>
            <w:r>
              <w:rPr>
                <w:rFonts w:ascii="宋体" w:hAnsi="宋体" w:hint="eastAsia"/>
                <w:sz w:val="24"/>
              </w:rPr>
              <w:t>扣0分</w:t>
            </w:r>
          </w:p>
        </w:tc>
        <w:tc>
          <w:tcPr>
            <w:tcW w:w="1276" w:type="dxa"/>
            <w:vAlign w:val="center"/>
          </w:tcPr>
          <w:p>
            <w:pPr>
              <w:pStyle w:val="Normal0"/>
              <w:rPr>
                <w:rFonts w:ascii="宋体" w:hAnsi="宋体"/>
                <w:sz w:val="24"/>
              </w:rPr>
            </w:pPr>
            <w:r>
              <w:rPr>
                <w:rFonts w:ascii="宋体" w:hAnsi="宋体" w:hint="eastAsia"/>
                <w:sz w:val="24"/>
              </w:rPr>
              <w:t>96%～98%</w:t>
            </w:r>
          </w:p>
        </w:tc>
        <w:tc>
          <w:tcPr>
            <w:tcW w:w="992" w:type="dxa"/>
            <w:gridSpan w:val="2"/>
            <w:vAlign w:val="center"/>
          </w:tcPr>
          <w:p>
            <w:pPr>
              <w:pStyle w:val="Normal0"/>
              <w:rPr>
                <w:rFonts w:ascii="宋体" w:hAnsi="宋体"/>
                <w:sz w:val="24"/>
              </w:rPr>
            </w:pPr>
            <w:r>
              <w:rPr>
                <w:rFonts w:ascii="宋体" w:hAnsi="宋体" w:hint="eastAsia"/>
                <w:sz w:val="24"/>
              </w:rPr>
              <w:t>扣2分</w:t>
            </w:r>
          </w:p>
        </w:tc>
        <w:tc>
          <w:tcPr>
            <w:tcW w:w="851" w:type="dxa"/>
            <w:vAlign w:val="center"/>
          </w:tcPr>
          <w:p>
            <w:pPr>
              <w:pStyle w:val="Normal0"/>
              <w:rPr>
                <w:rFonts w:ascii="宋体" w:hAnsi="宋体"/>
                <w:sz w:val="24"/>
              </w:rPr>
            </w:pPr>
            <w:r>
              <w:rPr>
                <w:rFonts w:ascii="宋体" w:hAnsi="宋体" w:hint="eastAsia"/>
                <w:sz w:val="24"/>
              </w:rPr>
              <w:t>＜96%</w:t>
            </w:r>
          </w:p>
        </w:tc>
        <w:tc>
          <w:tcPr>
            <w:tcW w:w="999" w:type="dxa"/>
            <w:vAlign w:val="center"/>
          </w:tcPr>
          <w:p>
            <w:pPr>
              <w:pStyle w:val="Normal0"/>
              <w:rPr>
                <w:rFonts w:ascii="宋体" w:hAnsi="宋体"/>
                <w:sz w:val="24"/>
              </w:rPr>
            </w:pPr>
            <w:r>
              <w:rPr>
                <w:rFonts w:ascii="宋体" w:hAnsi="宋体" w:hint="eastAsia"/>
                <w:sz w:val="24"/>
              </w:rPr>
              <w:t>扣7分</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rPr>
                <w:rFonts w:ascii="宋体" w:hAnsi="宋体"/>
                <w:sz w:val="24"/>
              </w:rPr>
            </w:pPr>
            <w:r>
              <w:rPr>
                <w:rFonts w:ascii="宋体" w:hAnsi="宋体" w:hint="eastAsia"/>
                <w:sz w:val="24"/>
              </w:rPr>
              <w:t>通用</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20</w:t>
            </w:r>
          </w:p>
        </w:tc>
        <w:tc>
          <w:tcPr>
            <w:tcW w:w="5795" w:type="dxa"/>
            <w:vAlign w:val="center"/>
          </w:tcPr>
          <w:p>
            <w:pPr>
              <w:pStyle w:val="Normal0"/>
              <w:rPr>
                <w:rFonts w:ascii="宋体" w:hAnsi="宋体"/>
                <w:sz w:val="24"/>
              </w:rPr>
            </w:pPr>
            <w:r>
              <w:rPr>
                <w:rFonts w:ascii="宋体" w:hAnsi="宋体" w:hint="eastAsia"/>
                <w:sz w:val="24"/>
              </w:rPr>
              <w:t>压力钢管加劲环一次探伤合格率</w:t>
            </w:r>
          </w:p>
        </w:tc>
        <w:tc>
          <w:tcPr>
            <w:tcW w:w="851" w:type="dxa"/>
            <w:vAlign w:val="center"/>
          </w:tcPr>
          <w:p>
            <w:pPr>
              <w:pStyle w:val="Normal0"/>
              <w:jc w:val="center"/>
              <w:rPr>
                <w:rFonts w:ascii="宋体" w:hAnsi="宋体"/>
                <w:sz w:val="24"/>
              </w:rPr>
            </w:pPr>
            <w:r>
              <w:rPr>
                <w:rFonts w:ascii="宋体" w:hAnsi="宋体" w:hint="eastAsia"/>
                <w:sz w:val="24"/>
              </w:rPr>
              <w:t>7</w:t>
            </w:r>
          </w:p>
        </w:tc>
        <w:tc>
          <w:tcPr>
            <w:tcW w:w="843" w:type="dxa"/>
            <w:vAlign w:val="center"/>
          </w:tcPr>
          <w:p>
            <w:pPr>
              <w:pStyle w:val="Normal0"/>
              <w:rPr>
                <w:rFonts w:ascii="宋体" w:hAnsi="宋体"/>
                <w:sz w:val="24"/>
              </w:rPr>
            </w:pPr>
            <w:r>
              <w:rPr>
                <w:rFonts w:ascii="宋体" w:hAnsi="宋体" w:hint="eastAsia"/>
                <w:sz w:val="24"/>
              </w:rPr>
              <w:t>≥97%</w:t>
            </w:r>
          </w:p>
        </w:tc>
        <w:tc>
          <w:tcPr>
            <w:tcW w:w="1134" w:type="dxa"/>
            <w:vAlign w:val="center"/>
          </w:tcPr>
          <w:p>
            <w:pPr>
              <w:pStyle w:val="Normal0"/>
              <w:rPr>
                <w:rFonts w:ascii="宋体" w:hAnsi="宋体"/>
                <w:sz w:val="24"/>
              </w:rPr>
            </w:pPr>
            <w:r>
              <w:rPr>
                <w:rFonts w:ascii="宋体" w:hAnsi="宋体" w:hint="eastAsia"/>
                <w:sz w:val="24"/>
              </w:rPr>
              <w:t>扣0分</w:t>
            </w:r>
          </w:p>
        </w:tc>
        <w:tc>
          <w:tcPr>
            <w:tcW w:w="1276" w:type="dxa"/>
            <w:vAlign w:val="center"/>
          </w:tcPr>
          <w:p>
            <w:pPr>
              <w:pStyle w:val="Normal0"/>
              <w:rPr>
                <w:rFonts w:ascii="宋体" w:hAnsi="宋体"/>
                <w:sz w:val="24"/>
              </w:rPr>
            </w:pPr>
            <w:r>
              <w:rPr>
                <w:rFonts w:ascii="宋体" w:hAnsi="宋体" w:hint="eastAsia"/>
                <w:sz w:val="24"/>
              </w:rPr>
              <w:t>96%～97%</w:t>
            </w:r>
          </w:p>
        </w:tc>
        <w:tc>
          <w:tcPr>
            <w:tcW w:w="992" w:type="dxa"/>
            <w:gridSpan w:val="2"/>
            <w:vAlign w:val="center"/>
          </w:tcPr>
          <w:p>
            <w:pPr>
              <w:pStyle w:val="Normal0"/>
              <w:rPr>
                <w:rFonts w:ascii="宋体" w:hAnsi="宋体"/>
                <w:sz w:val="24"/>
              </w:rPr>
            </w:pPr>
            <w:r>
              <w:rPr>
                <w:rFonts w:ascii="宋体" w:hAnsi="宋体" w:hint="eastAsia"/>
                <w:sz w:val="24"/>
              </w:rPr>
              <w:t>扣2分</w:t>
            </w:r>
          </w:p>
        </w:tc>
        <w:tc>
          <w:tcPr>
            <w:tcW w:w="851" w:type="dxa"/>
            <w:vAlign w:val="center"/>
          </w:tcPr>
          <w:p>
            <w:pPr>
              <w:pStyle w:val="Normal0"/>
              <w:rPr>
                <w:rFonts w:ascii="宋体" w:hAnsi="宋体"/>
                <w:sz w:val="24"/>
              </w:rPr>
            </w:pPr>
            <w:r>
              <w:rPr>
                <w:rFonts w:ascii="宋体" w:hAnsi="宋体" w:hint="eastAsia"/>
                <w:sz w:val="24"/>
              </w:rPr>
              <w:t>＜96%</w:t>
            </w:r>
          </w:p>
        </w:tc>
        <w:tc>
          <w:tcPr>
            <w:tcW w:w="999" w:type="dxa"/>
            <w:vAlign w:val="center"/>
          </w:tcPr>
          <w:p>
            <w:pPr>
              <w:pStyle w:val="Normal0"/>
              <w:rPr>
                <w:rFonts w:ascii="宋体" w:hAnsi="宋体"/>
                <w:sz w:val="24"/>
              </w:rPr>
            </w:pPr>
            <w:r>
              <w:rPr>
                <w:rFonts w:ascii="宋体" w:hAnsi="宋体" w:hint="eastAsia"/>
                <w:sz w:val="24"/>
              </w:rPr>
              <w:t>扣7分</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rPr>
                <w:rFonts w:ascii="宋体" w:hAnsi="宋体"/>
                <w:sz w:val="24"/>
              </w:rPr>
            </w:pPr>
            <w:r>
              <w:rPr>
                <w:rFonts w:ascii="宋体" w:hAnsi="宋体" w:hint="eastAsia"/>
                <w:sz w:val="24"/>
              </w:rPr>
              <w:t>通用</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21</w:t>
            </w:r>
          </w:p>
        </w:tc>
        <w:tc>
          <w:tcPr>
            <w:tcW w:w="5795" w:type="dxa"/>
            <w:vAlign w:val="center"/>
          </w:tcPr>
          <w:p>
            <w:pPr>
              <w:pStyle w:val="Normal0"/>
              <w:rPr>
                <w:rFonts w:ascii="宋体" w:hAnsi="宋体"/>
                <w:sz w:val="24"/>
              </w:rPr>
            </w:pPr>
            <w:r>
              <w:rPr>
                <w:rFonts w:ascii="宋体" w:hAnsi="宋体" w:hint="eastAsia"/>
                <w:sz w:val="24"/>
              </w:rPr>
              <w:t>报技术质检部终检次数不得超过2次</w:t>
            </w:r>
          </w:p>
        </w:tc>
        <w:tc>
          <w:tcPr>
            <w:tcW w:w="851" w:type="dxa"/>
            <w:vAlign w:val="center"/>
          </w:tcPr>
          <w:p>
            <w:pPr>
              <w:pStyle w:val="Normal0"/>
              <w:jc w:val="center"/>
              <w:rPr>
                <w:rFonts w:ascii="宋体" w:hAnsi="宋体"/>
                <w:sz w:val="24"/>
              </w:rPr>
            </w:pPr>
            <w:r>
              <w:rPr>
                <w:rFonts w:ascii="宋体" w:hAnsi="宋体" w:hint="eastAsia"/>
                <w:sz w:val="24"/>
              </w:rPr>
              <w:t>6</w:t>
            </w:r>
          </w:p>
        </w:tc>
        <w:tc>
          <w:tcPr>
            <w:tcW w:w="6095" w:type="dxa"/>
            <w:gridSpan w:val="7"/>
            <w:vAlign w:val="center"/>
          </w:tcPr>
          <w:p>
            <w:pPr>
              <w:pStyle w:val="Normal0"/>
            </w:pPr>
            <w:r>
              <w:rPr>
                <w:rFonts w:ascii="宋体" w:hAnsi="宋体" w:hint="eastAsia"/>
                <w:sz w:val="24"/>
              </w:rPr>
              <w:t>扣3分/次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rPr>
                <w:rFonts w:ascii="宋体" w:hAnsi="宋体"/>
                <w:sz w:val="24"/>
              </w:rPr>
            </w:pPr>
            <w:r>
              <w:rPr>
                <w:rFonts w:ascii="宋体" w:hAnsi="宋体" w:hint="eastAsia"/>
                <w:sz w:val="24"/>
              </w:rPr>
              <w:t>通用</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22</w:t>
            </w:r>
          </w:p>
        </w:tc>
        <w:tc>
          <w:tcPr>
            <w:tcW w:w="5795" w:type="dxa"/>
            <w:vAlign w:val="center"/>
          </w:tcPr>
          <w:p>
            <w:pPr>
              <w:pStyle w:val="Normal0"/>
              <w:rPr>
                <w:rFonts w:ascii="宋体" w:hAnsi="宋体"/>
                <w:sz w:val="24"/>
              </w:rPr>
            </w:pPr>
            <w:r>
              <w:rPr>
                <w:rFonts w:ascii="宋体" w:hAnsi="宋体" w:hint="eastAsia"/>
                <w:sz w:val="24"/>
              </w:rPr>
              <w:t>使用烘烤过的焊条，按规定使用保温桶</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gridSpan w:val="7"/>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rPr>
                <w:rFonts w:ascii="宋体" w:hAnsi="宋体"/>
                <w:sz w:val="24"/>
              </w:rPr>
            </w:pPr>
            <w:r>
              <w:rPr>
                <w:rFonts w:ascii="宋体" w:hAnsi="宋体" w:hint="eastAsia"/>
                <w:sz w:val="24"/>
              </w:rPr>
              <w:t>通用</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23</w:t>
            </w:r>
          </w:p>
        </w:tc>
        <w:tc>
          <w:tcPr>
            <w:tcW w:w="5795" w:type="dxa"/>
            <w:vAlign w:val="center"/>
          </w:tcPr>
          <w:p>
            <w:pPr>
              <w:pStyle w:val="Normal0"/>
              <w:rPr>
                <w:rFonts w:ascii="宋体" w:hAnsi="宋体"/>
                <w:sz w:val="24"/>
              </w:rPr>
            </w:pPr>
            <w:r>
              <w:rPr>
                <w:rFonts w:ascii="宋体" w:hAnsi="宋体" w:hint="eastAsia"/>
                <w:sz w:val="24"/>
              </w:rPr>
              <w:t>自检、复检资料是否真实完善</w:t>
            </w:r>
          </w:p>
        </w:tc>
        <w:tc>
          <w:tcPr>
            <w:tcW w:w="851" w:type="dxa"/>
            <w:vAlign w:val="center"/>
          </w:tcPr>
          <w:p>
            <w:pPr>
              <w:pStyle w:val="Normal0"/>
              <w:jc w:val="center"/>
              <w:rPr>
                <w:rFonts w:ascii="宋体" w:hAnsi="宋体"/>
                <w:sz w:val="24"/>
              </w:rPr>
            </w:pPr>
            <w:r>
              <w:rPr>
                <w:rFonts w:ascii="宋体" w:hAnsi="宋体" w:hint="eastAsia"/>
                <w:sz w:val="24"/>
              </w:rPr>
              <w:t>6</w:t>
            </w:r>
          </w:p>
        </w:tc>
        <w:tc>
          <w:tcPr>
            <w:tcW w:w="6095" w:type="dxa"/>
            <w:gridSpan w:val="7"/>
            <w:vAlign w:val="center"/>
          </w:tcPr>
          <w:p>
            <w:pPr>
              <w:pStyle w:val="Normal0"/>
              <w:rPr>
                <w:rFonts w:ascii="宋体" w:hAnsi="宋体"/>
                <w:sz w:val="24"/>
              </w:rPr>
            </w:pPr>
            <w:r>
              <w:rPr>
                <w:rFonts w:ascii="宋体" w:hAnsi="宋体" w:hint="eastAsia"/>
                <w:sz w:val="24"/>
              </w:rPr>
              <w:t>未能及时填写自检、复检资料，扣2分/次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rPr>
                <w:rFonts w:ascii="宋体" w:hAnsi="宋体"/>
                <w:sz w:val="24"/>
              </w:rPr>
            </w:pPr>
            <w:r>
              <w:rPr>
                <w:rFonts w:ascii="宋体" w:hAnsi="宋体" w:hint="eastAsia"/>
                <w:sz w:val="24"/>
              </w:rPr>
              <w:t>通用</w:t>
            </w:r>
          </w:p>
        </w:tc>
      </w:tr>
      <w:tr>
        <w:tblPrEx>
          <w:tblW w:w="0" w:type="auto"/>
          <w:tblInd w:w="0" w:type="dxa"/>
          <w:tblLayout w:type="fixed"/>
          <w:tblCellMar>
            <w:top w:w="0" w:type="dxa"/>
            <w:left w:w="108" w:type="dxa"/>
            <w:bottom w:w="0" w:type="dxa"/>
            <w:right w:w="108" w:type="dxa"/>
          </w:tblCellMar>
        </w:tblPrEx>
        <w:trPr>
          <w:trHeight w:val="510"/>
        </w:trPr>
        <w:tc>
          <w:tcPr>
            <w:tcW w:w="557" w:type="dxa"/>
            <w:vAlign w:val="center"/>
          </w:tcPr>
          <w:p>
            <w:pPr>
              <w:pStyle w:val="Normal0"/>
              <w:jc w:val="center"/>
              <w:rPr>
                <w:rFonts w:ascii="宋体" w:hAnsi="宋体"/>
                <w:sz w:val="24"/>
              </w:rPr>
            </w:pPr>
            <w:r>
              <w:rPr>
                <w:rFonts w:ascii="宋体" w:hAnsi="宋体" w:hint="eastAsia"/>
                <w:sz w:val="24"/>
              </w:rPr>
              <w:t>24</w:t>
            </w:r>
          </w:p>
        </w:tc>
        <w:tc>
          <w:tcPr>
            <w:tcW w:w="5795" w:type="dxa"/>
            <w:vAlign w:val="center"/>
          </w:tcPr>
          <w:p>
            <w:pPr>
              <w:pStyle w:val="Normal0"/>
              <w:rPr>
                <w:rFonts w:ascii="宋体" w:hAnsi="宋体"/>
                <w:sz w:val="24"/>
              </w:rPr>
            </w:pPr>
            <w:r>
              <w:rPr>
                <w:rFonts w:ascii="宋体" w:hAnsi="宋体" w:hint="eastAsia"/>
                <w:sz w:val="24"/>
              </w:rPr>
              <w:t>是否有擅自改变施工工艺，而造成产品质量缺陷的事件</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gridSpan w:val="7"/>
            <w:vAlign w:val="center"/>
          </w:tcPr>
          <w:p>
            <w:pPr>
              <w:pStyle w:val="Normal0"/>
            </w:pPr>
            <w:r>
              <w:rPr>
                <w:rFonts w:ascii="宋体" w:hAnsi="宋体" w:hint="eastAsia"/>
                <w:sz w:val="24"/>
              </w:rPr>
              <w:t>扣5分/次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rPr>
                <w:rFonts w:ascii="宋体" w:hAnsi="宋体"/>
                <w:sz w:val="24"/>
              </w:rPr>
            </w:pPr>
            <w:r>
              <w:rPr>
                <w:rFonts w:ascii="宋体" w:hAnsi="宋体" w:hint="eastAsia"/>
                <w:sz w:val="24"/>
              </w:rPr>
              <w:t>通用</w:t>
            </w:r>
          </w:p>
        </w:tc>
      </w:tr>
      <w:tr>
        <w:tblPrEx>
          <w:tblW w:w="0" w:type="auto"/>
          <w:tblInd w:w="0" w:type="dxa"/>
          <w:tblLayout w:type="fixed"/>
          <w:tblCellMar>
            <w:top w:w="0" w:type="dxa"/>
            <w:left w:w="108" w:type="dxa"/>
            <w:bottom w:w="0" w:type="dxa"/>
            <w:right w:w="108" w:type="dxa"/>
          </w:tblCellMar>
        </w:tblPrEx>
        <w:trPr>
          <w:trHeight w:val="510"/>
        </w:trPr>
        <w:tc>
          <w:tcPr>
            <w:tcW w:w="557" w:type="dxa"/>
            <w:vAlign w:val="center"/>
          </w:tcPr>
          <w:p>
            <w:pPr>
              <w:pStyle w:val="Normal0"/>
              <w:jc w:val="center"/>
              <w:rPr>
                <w:rFonts w:ascii="宋体" w:hAnsi="宋体"/>
                <w:sz w:val="24"/>
              </w:rPr>
            </w:pPr>
            <w:r>
              <w:rPr>
                <w:rFonts w:ascii="宋体" w:hAnsi="宋体" w:hint="eastAsia"/>
                <w:sz w:val="24"/>
              </w:rPr>
              <w:t>25</w:t>
            </w:r>
          </w:p>
        </w:tc>
        <w:tc>
          <w:tcPr>
            <w:tcW w:w="5795" w:type="dxa"/>
            <w:vAlign w:val="center"/>
          </w:tcPr>
          <w:p>
            <w:pPr>
              <w:pStyle w:val="Normal0"/>
              <w:rPr>
                <w:rFonts w:ascii="宋体" w:hAnsi="宋体"/>
                <w:sz w:val="24"/>
              </w:rPr>
            </w:pPr>
            <w:r>
              <w:rPr>
                <w:rFonts w:ascii="宋体" w:hAnsi="宋体" w:hint="eastAsia"/>
                <w:sz w:val="24"/>
              </w:rPr>
              <w:t>是否有质量事故和质量投诉</w:t>
            </w:r>
          </w:p>
        </w:tc>
        <w:tc>
          <w:tcPr>
            <w:tcW w:w="851" w:type="dxa"/>
            <w:vAlign w:val="center"/>
          </w:tcPr>
          <w:p>
            <w:pPr>
              <w:pStyle w:val="Normal0"/>
              <w:jc w:val="center"/>
              <w:rPr>
                <w:rFonts w:ascii="宋体" w:hAnsi="宋体"/>
                <w:sz w:val="24"/>
              </w:rPr>
            </w:pPr>
            <w:r>
              <w:rPr>
                <w:rFonts w:ascii="宋体" w:hAnsi="宋体" w:hint="eastAsia"/>
                <w:sz w:val="24"/>
              </w:rPr>
              <w:t>5</w:t>
            </w:r>
          </w:p>
        </w:tc>
        <w:tc>
          <w:tcPr>
            <w:tcW w:w="6095" w:type="dxa"/>
            <w:gridSpan w:val="7"/>
            <w:vAlign w:val="center"/>
          </w:tcPr>
          <w:p>
            <w:pPr>
              <w:pStyle w:val="Normal0"/>
            </w:pPr>
            <w:r>
              <w:rPr>
                <w:rFonts w:ascii="宋体" w:hAnsi="宋体" w:hint="eastAsia"/>
                <w:sz w:val="24"/>
              </w:rPr>
              <w:t>扣5分/次</w:t>
            </w:r>
          </w:p>
        </w:tc>
        <w:tc>
          <w:tcPr>
            <w:tcW w:w="1276" w:type="dxa"/>
            <w:vAlign w:val="center"/>
          </w:tcPr>
          <w:p>
            <w:pPr>
              <w:pStyle w:val="Normal0"/>
              <w:tabs>
                <w:tab w:val="left" w:pos="5820"/>
              </w:tabs>
              <w:jc w:val="center"/>
              <w:rPr>
                <w:rFonts w:ascii="宋体" w:hAnsi="宋体"/>
                <w:sz w:val="24"/>
              </w:rPr>
            </w:pPr>
          </w:p>
        </w:tc>
        <w:tc>
          <w:tcPr>
            <w:tcW w:w="702" w:type="dxa"/>
            <w:vAlign w:val="center"/>
          </w:tcPr>
          <w:p>
            <w:pPr>
              <w:pStyle w:val="Normal0"/>
              <w:jc w:val="center"/>
              <w:rPr>
                <w:rFonts w:ascii="宋体" w:hAnsi="宋体"/>
                <w:sz w:val="24"/>
              </w:rPr>
            </w:pPr>
            <w:r>
              <w:rPr>
                <w:rFonts w:ascii="宋体" w:hAnsi="宋体" w:hint="eastAsia"/>
                <w:sz w:val="24"/>
              </w:rPr>
              <w:t>通用</w:t>
            </w:r>
          </w:p>
        </w:tc>
      </w:tr>
      <w:tr>
        <w:tblPrEx>
          <w:tblW w:w="0" w:type="auto"/>
          <w:tblInd w:w="0" w:type="dxa"/>
          <w:tblLayout w:type="fixed"/>
          <w:tblCellMar>
            <w:top w:w="0" w:type="dxa"/>
            <w:left w:w="108" w:type="dxa"/>
            <w:bottom w:w="0" w:type="dxa"/>
            <w:right w:w="108" w:type="dxa"/>
          </w:tblCellMar>
        </w:tblPrEx>
        <w:trPr>
          <w:trHeight w:val="496"/>
        </w:trPr>
        <w:tc>
          <w:tcPr>
            <w:tcW w:w="6352" w:type="dxa"/>
            <w:gridSpan w:val="2"/>
            <w:vAlign w:val="center"/>
          </w:tcPr>
          <w:p>
            <w:pPr>
              <w:pStyle w:val="Normal0"/>
              <w:jc w:val="center"/>
              <w:rPr>
                <w:rFonts w:ascii="宋体" w:hAnsi="宋体"/>
                <w:sz w:val="24"/>
              </w:rPr>
            </w:pPr>
            <w:r>
              <w:rPr>
                <w:rFonts w:ascii="宋体" w:hAnsi="宋体" w:hint="eastAsia"/>
                <w:sz w:val="24"/>
              </w:rPr>
              <w:t>说明：考核分总分：120分</w:t>
            </w:r>
          </w:p>
        </w:tc>
        <w:tc>
          <w:tcPr>
            <w:tcW w:w="4465" w:type="dxa"/>
            <w:gridSpan w:val="5"/>
            <w:vAlign w:val="center"/>
          </w:tcPr>
          <w:p>
            <w:pPr>
              <w:pStyle w:val="Normal0"/>
              <w:jc w:val="center"/>
              <w:rPr>
                <w:rFonts w:ascii="宋体" w:hAnsi="宋体"/>
                <w:sz w:val="24"/>
              </w:rPr>
            </w:pPr>
            <w:r>
              <w:rPr>
                <w:rFonts w:ascii="宋体" w:hAnsi="宋体" w:hint="eastAsia"/>
                <w:sz w:val="24"/>
              </w:rPr>
              <w:t>实际得分</w:t>
            </w:r>
          </w:p>
        </w:tc>
        <w:tc>
          <w:tcPr>
            <w:tcW w:w="4459" w:type="dxa"/>
            <w:gridSpan w:val="5"/>
            <w:vAlign w:val="center"/>
          </w:tcPr>
          <w:p>
            <w:pPr>
              <w:pStyle w:val="Normal0"/>
              <w:jc w:val="center"/>
              <w:rPr>
                <w:rFonts w:ascii="宋体" w:hAnsi="宋体"/>
                <w:sz w:val="24"/>
              </w:rPr>
            </w:pPr>
          </w:p>
        </w:tc>
      </w:tr>
    </w:tbl>
    <w:p>
      <w:pPr>
        <w:sectPr>
          <w:headerReference w:type="even" r:id="rId174"/>
          <w:headerReference w:type="default" r:id="rId175"/>
          <w:footerReference w:type="even" r:id="rId176"/>
          <w:footerReference w:type="default" r:id="rId177"/>
          <w:headerReference w:type="first" r:id="rId178"/>
          <w:footerReference w:type="first" r:id="rId179"/>
          <w:type w:val="nextPage"/>
          <w:pgSz w:w="16838" w:h="11906" w:orient="landscape"/>
          <w:pgMar w:top="193" w:right="1134" w:bottom="193" w:left="964" w:header="851" w:footer="992" w:gutter="0"/>
          <w:pgNumType w:start="23"/>
          <w:cols w:num="1" w:space="708"/>
          <w:titlePg w:val="0"/>
          <w:docGrid w:linePitch="312" w:charSpace="0"/>
        </w:sect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058"/>
        <w:gridCol w:w="5055"/>
        <w:gridCol w:w="2882"/>
        <w:gridCol w:w="4281"/>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01"/>
        </w:trPr>
        <w:tc>
          <w:tcPr>
            <w:tcW w:w="3058" w:type="dxa"/>
            <w:vAlign w:val="center"/>
          </w:tcPr>
          <w:p>
            <w:pPr>
              <w:pStyle w:val="Normal0"/>
              <w:tabs>
                <w:tab w:val="left" w:pos="5820"/>
              </w:tabs>
              <w:jc w:val="center"/>
              <w:rPr>
                <w:rFonts w:ascii="宋体" w:hAnsi="宋体"/>
                <w:sz w:val="24"/>
              </w:rPr>
            </w:pPr>
            <w:r>
              <w:rPr>
                <w:rFonts w:ascii="宋体" w:hAnsi="宋体" w:hint="eastAsia"/>
                <w:sz w:val="24"/>
              </w:rPr>
              <w:t>执行考核部门</w:t>
            </w:r>
          </w:p>
        </w:tc>
        <w:tc>
          <w:tcPr>
            <w:tcW w:w="5055" w:type="dxa"/>
            <w:vAlign w:val="center"/>
          </w:tcPr>
          <w:p>
            <w:pPr>
              <w:pStyle w:val="Normal0"/>
              <w:tabs>
                <w:tab w:val="left" w:pos="5820"/>
              </w:tabs>
              <w:jc w:val="center"/>
              <w:rPr>
                <w:rFonts w:ascii="宋体" w:hAnsi="宋体"/>
                <w:sz w:val="24"/>
              </w:rPr>
            </w:pPr>
            <w:r>
              <w:rPr>
                <w:rFonts w:ascii="宋体" w:hAnsi="宋体" w:hint="eastAsia"/>
                <w:sz w:val="24"/>
              </w:rPr>
              <w:t>技术质检部</w:t>
            </w:r>
          </w:p>
        </w:tc>
        <w:tc>
          <w:tcPr>
            <w:tcW w:w="2882" w:type="dxa"/>
            <w:vAlign w:val="center"/>
          </w:tcPr>
          <w:p>
            <w:pPr>
              <w:pStyle w:val="Normal0"/>
              <w:tabs>
                <w:tab w:val="left" w:pos="5820"/>
              </w:tabs>
              <w:jc w:val="center"/>
              <w:rPr>
                <w:rFonts w:ascii="宋体" w:hAnsi="宋体"/>
                <w:sz w:val="24"/>
              </w:rPr>
            </w:pPr>
            <w:r>
              <w:rPr>
                <w:rFonts w:ascii="宋体" w:hAnsi="宋体" w:hint="eastAsia"/>
                <w:sz w:val="24"/>
              </w:rPr>
              <w:t>参加考核人员</w:t>
            </w:r>
          </w:p>
        </w:tc>
        <w:tc>
          <w:tcPr>
            <w:tcW w:w="4281" w:type="dxa"/>
            <w:vAlign w:val="center"/>
          </w:tcPr>
          <w:p>
            <w:pPr>
              <w:pStyle w:val="Normal0"/>
              <w:tabs>
                <w:tab w:val="left" w:pos="5820"/>
              </w:tabs>
              <w:jc w:val="center"/>
              <w:rPr>
                <w:rFonts w:ascii="宋体" w:hAnsi="宋体"/>
                <w:sz w:val="24"/>
              </w:rPr>
            </w:pPr>
          </w:p>
        </w:tc>
      </w:tr>
    </w:tbl>
    <w:p>
      <w:pPr>
        <w:pStyle w:val="Normal0"/>
        <w:spacing w:line="300" w:lineRule="auto"/>
        <w:rPr>
          <w:rFonts w:ascii="仿宋_GB2312" w:eastAsia="仿宋_GB2312" w:hAnsi="宋体"/>
          <w:sz w:val="24"/>
        </w:rPr>
      </w:pPr>
      <w:r>
        <w:rPr>
          <w:rFonts w:ascii="仿宋_GB2312" w:eastAsia="仿宋_GB2312" w:hAnsi="宋体" w:hint="eastAsia"/>
          <w:sz w:val="24"/>
        </w:rPr>
        <w:t>说明：由</w:t>
      </w:r>
      <w:r>
        <w:rPr>
          <w:rFonts w:ascii="仿宋_GB2312" w:eastAsia="仿宋_GB2312" w:hAnsi="宋体" w:hint="eastAsia"/>
          <w:sz w:val="24"/>
          <w:lang w:eastAsia="zh-CN"/>
        </w:rPr>
        <w:t>相关项目</w:t>
      </w:r>
      <w:r>
        <w:rPr>
          <w:rFonts w:ascii="仿宋_GB2312" w:eastAsia="仿宋_GB2312" w:hAnsi="宋体" w:hint="eastAsia"/>
          <w:sz w:val="24"/>
        </w:rPr>
        <w:t>部技术质检部对分部（队）的质量工作每月考核；质量考核分数在102分（含102分）以上，给予奖励；质量考核分数在96分以下，给予处罚。</w:t>
      </w:r>
    </w:p>
    <w:p>
      <w:pPr>
        <w:pStyle w:val="Normal0"/>
        <w:tabs>
          <w:tab w:val="left" w:pos="5820"/>
        </w:tabs>
        <w:jc w:val="center"/>
        <w:rPr>
          <w:b/>
          <w:sz w:val="32"/>
          <w:szCs w:val="32"/>
        </w:rPr>
      </w:pPr>
    </w:p>
    <w:p>
      <w:pPr>
        <w:pStyle w:val="Normal0"/>
        <w:tabs>
          <w:tab w:val="left" w:pos="5820"/>
        </w:tabs>
        <w:jc w:val="center"/>
        <w:rPr>
          <w:b/>
          <w:sz w:val="32"/>
          <w:szCs w:val="32"/>
        </w:rPr>
      </w:pPr>
      <w:r>
        <w:rPr>
          <w:rFonts w:hint="eastAsia"/>
          <w:b/>
          <w:sz w:val="32"/>
          <w:szCs w:val="32"/>
        </w:rPr>
        <w:t>葛洲坝机电公司</w:t>
      </w:r>
      <w:r>
        <w:rPr>
          <w:rFonts w:hint="eastAsia"/>
          <w:b/>
          <w:sz w:val="32"/>
          <w:szCs w:val="32"/>
          <w:lang w:eastAsia="zh-CN"/>
        </w:rPr>
        <w:t>向家坝</w:t>
      </w:r>
      <w:r>
        <w:rPr>
          <w:rFonts w:hint="eastAsia"/>
          <w:b/>
          <w:sz w:val="32"/>
          <w:szCs w:val="32"/>
        </w:rPr>
        <w:t>金结安装</w:t>
      </w:r>
      <w:r>
        <w:rPr>
          <w:rFonts w:hint="eastAsia"/>
          <w:b/>
          <w:sz w:val="32"/>
          <w:szCs w:val="32"/>
          <w:lang w:eastAsia="zh-CN"/>
        </w:rPr>
        <w:t>相关项目</w:t>
      </w:r>
      <w:r>
        <w:rPr>
          <w:rFonts w:hint="eastAsia"/>
          <w:b/>
          <w:sz w:val="32"/>
          <w:szCs w:val="32"/>
        </w:rPr>
        <w:t>部</w:t>
      </w:r>
      <w:r>
        <w:rPr>
          <w:b/>
          <w:sz w:val="32"/>
          <w:szCs w:val="32"/>
          <w:u w:val="single"/>
        </w:rPr>
        <w:t xml:space="preserve">   </w:t>
      </w:r>
      <w:r>
        <w:rPr>
          <w:rFonts w:hint="eastAsia"/>
          <w:b/>
          <w:sz w:val="32"/>
          <w:szCs w:val="32"/>
        </w:rPr>
        <w:t>月施工工艺考核细则（防腐</w:t>
      </w:r>
      <w:r>
        <w:rPr>
          <w:rFonts w:hint="eastAsia"/>
          <w:b/>
          <w:sz w:val="32"/>
          <w:szCs w:val="32"/>
          <w:lang w:eastAsia="zh-CN"/>
        </w:rPr>
        <w:t>队</w:t>
      </w:r>
      <w:r>
        <w:rPr>
          <w:rFonts w:hint="eastAsia"/>
          <w:b/>
          <w:sz w:val="32"/>
          <w:szCs w:val="32"/>
        </w:rPr>
        <w:t>）</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57"/>
        <w:gridCol w:w="3904"/>
        <w:gridCol w:w="1891"/>
        <w:gridCol w:w="851"/>
        <w:gridCol w:w="6095"/>
        <w:gridCol w:w="1276"/>
        <w:gridCol w:w="843"/>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77"/>
          <w:tblHeader/>
        </w:trPr>
        <w:tc>
          <w:tcPr>
            <w:tcW w:w="4461" w:type="dxa"/>
            <w:gridSpan w:val="2"/>
            <w:vAlign w:val="center"/>
          </w:tcPr>
          <w:p>
            <w:pPr>
              <w:pStyle w:val="Normal0"/>
              <w:tabs>
                <w:tab w:val="left" w:pos="5820"/>
              </w:tabs>
              <w:jc w:val="center"/>
              <w:rPr>
                <w:rFonts w:ascii="宋体" w:hAnsi="宋体"/>
                <w:sz w:val="24"/>
              </w:rPr>
            </w:pPr>
            <w:r>
              <w:rPr>
                <w:rFonts w:ascii="宋体" w:hAnsi="宋体" w:hint="eastAsia"/>
                <w:sz w:val="24"/>
              </w:rPr>
              <w:t>考核分部</w:t>
            </w:r>
          </w:p>
        </w:tc>
        <w:tc>
          <w:tcPr>
            <w:tcW w:w="10956" w:type="dxa"/>
            <w:gridSpan w:val="5"/>
            <w:vAlign w:val="center"/>
          </w:tcPr>
          <w:p>
            <w:pPr>
              <w:pStyle w:val="Normal0"/>
              <w:tabs>
                <w:tab w:val="left" w:pos="5820"/>
              </w:tabs>
              <w:jc w:val="center"/>
              <w:rPr>
                <w:rFonts w:ascii="宋体" w:hAnsi="宋体"/>
                <w:sz w:val="24"/>
              </w:rPr>
            </w:pPr>
            <w:r>
              <w:rPr>
                <w:rFonts w:ascii="宋体" w:hAnsi="宋体" w:hint="eastAsia"/>
                <w:sz w:val="24"/>
              </w:rPr>
              <w:t>防腐分部</w:t>
            </w:r>
          </w:p>
        </w:tc>
      </w:tr>
      <w:tr>
        <w:tblPrEx>
          <w:tblW w:w="0" w:type="auto"/>
          <w:tblInd w:w="0" w:type="dxa"/>
          <w:tblLayout w:type="fixed"/>
          <w:tblCellMar>
            <w:top w:w="0" w:type="dxa"/>
            <w:left w:w="108" w:type="dxa"/>
            <w:bottom w:w="0" w:type="dxa"/>
            <w:right w:w="108" w:type="dxa"/>
          </w:tblCellMar>
        </w:tblPrEx>
        <w:trPr>
          <w:trHeight w:val="327"/>
          <w:tblHeader/>
        </w:trPr>
        <w:tc>
          <w:tcPr>
            <w:tcW w:w="4461" w:type="dxa"/>
            <w:gridSpan w:val="2"/>
            <w:vAlign w:val="center"/>
          </w:tcPr>
          <w:p>
            <w:pPr>
              <w:pStyle w:val="Normal0"/>
              <w:tabs>
                <w:tab w:val="left" w:pos="5820"/>
              </w:tabs>
              <w:jc w:val="center"/>
              <w:rPr>
                <w:rFonts w:ascii="宋体" w:hAnsi="宋体" w:hint="eastAsia"/>
                <w:sz w:val="24"/>
              </w:rPr>
            </w:pPr>
            <w:r>
              <w:rPr>
                <w:rFonts w:ascii="宋体" w:hAnsi="宋体" w:hint="eastAsia"/>
                <w:sz w:val="24"/>
              </w:rPr>
              <w:t>考核</w:t>
            </w:r>
            <w:r>
              <w:rPr>
                <w:rFonts w:ascii="宋体" w:hAnsi="宋体" w:hint="eastAsia"/>
                <w:sz w:val="24"/>
                <w:lang w:eastAsia="zh-CN"/>
              </w:rPr>
              <w:t>合适的内容</w:t>
            </w:r>
          </w:p>
        </w:tc>
        <w:tc>
          <w:tcPr>
            <w:tcW w:w="10956" w:type="dxa"/>
            <w:gridSpan w:val="5"/>
            <w:vAlign w:val="center"/>
          </w:tcPr>
          <w:p>
            <w:pPr>
              <w:pStyle w:val="Normal0"/>
              <w:tabs>
                <w:tab w:val="left" w:pos="5820"/>
              </w:tabs>
              <w:jc w:val="center"/>
              <w:rPr>
                <w:rFonts w:ascii="宋体" w:hAnsi="宋体"/>
                <w:sz w:val="24"/>
              </w:rPr>
            </w:pPr>
            <w:r>
              <w:rPr>
                <w:rFonts w:ascii="宋体" w:hAnsi="宋体" w:hint="eastAsia"/>
                <w:sz w:val="24"/>
              </w:rPr>
              <w:t>防腐工序</w:t>
            </w:r>
          </w:p>
        </w:tc>
      </w:tr>
      <w:tr>
        <w:tblPrEx>
          <w:tblW w:w="0" w:type="auto"/>
          <w:tblInd w:w="0" w:type="dxa"/>
          <w:tblLayout w:type="fixed"/>
          <w:tblCellMar>
            <w:top w:w="0" w:type="dxa"/>
            <w:left w:w="108" w:type="dxa"/>
            <w:bottom w:w="0" w:type="dxa"/>
            <w:right w:w="108" w:type="dxa"/>
          </w:tblCellMar>
        </w:tblPrEx>
        <w:trPr>
          <w:trHeight w:val="327"/>
          <w:tblHeader/>
        </w:trPr>
        <w:tc>
          <w:tcPr>
            <w:tcW w:w="6352" w:type="dxa"/>
            <w:gridSpan w:val="3"/>
            <w:vAlign w:val="center"/>
          </w:tcPr>
          <w:p>
            <w:pPr>
              <w:pStyle w:val="Normal0"/>
              <w:tabs>
                <w:tab w:val="left" w:pos="5820"/>
              </w:tabs>
              <w:jc w:val="center"/>
              <w:rPr>
                <w:rFonts w:ascii="宋体" w:hAnsi="宋体" w:hint="eastAsia"/>
                <w:sz w:val="24"/>
              </w:rPr>
            </w:pPr>
            <w:r>
              <w:rPr>
                <w:rFonts w:ascii="宋体" w:hAnsi="宋体" w:hint="eastAsia"/>
                <w:sz w:val="24"/>
              </w:rPr>
              <w:t>考核</w:t>
            </w:r>
            <w:r>
              <w:rPr>
                <w:rFonts w:ascii="宋体" w:hAnsi="宋体" w:hint="eastAsia"/>
                <w:sz w:val="24"/>
                <w:lang w:eastAsia="zh-CN"/>
              </w:rPr>
              <w:t>相关项目</w:t>
            </w:r>
          </w:p>
        </w:tc>
        <w:tc>
          <w:tcPr>
            <w:tcW w:w="851" w:type="dxa"/>
            <w:vAlign w:val="center"/>
          </w:tcPr>
          <w:p>
            <w:pPr>
              <w:pStyle w:val="Normal0"/>
              <w:tabs>
                <w:tab w:val="left" w:pos="5820"/>
              </w:tabs>
              <w:jc w:val="center"/>
              <w:rPr>
                <w:rFonts w:ascii="宋体" w:hAnsi="宋体"/>
                <w:sz w:val="24"/>
              </w:rPr>
            </w:pPr>
            <w:r>
              <w:rPr>
                <w:rFonts w:ascii="宋体" w:hAnsi="宋体" w:hint="eastAsia"/>
                <w:sz w:val="24"/>
              </w:rPr>
              <w:t>标准分</w:t>
            </w:r>
          </w:p>
        </w:tc>
        <w:tc>
          <w:tcPr>
            <w:tcW w:w="6095" w:type="dxa"/>
            <w:vAlign w:val="center"/>
          </w:tcPr>
          <w:p>
            <w:pPr>
              <w:pStyle w:val="Normal0"/>
              <w:tabs>
                <w:tab w:val="left" w:pos="5820"/>
              </w:tabs>
              <w:jc w:val="center"/>
              <w:rPr>
                <w:rFonts w:ascii="宋体" w:hAnsi="宋体"/>
                <w:sz w:val="24"/>
              </w:rPr>
            </w:pPr>
            <w:r>
              <w:rPr>
                <w:rFonts w:ascii="宋体" w:hAnsi="宋体" w:hint="eastAsia"/>
                <w:sz w:val="24"/>
              </w:rPr>
              <w:t>评分标准</w:t>
            </w:r>
          </w:p>
        </w:tc>
        <w:tc>
          <w:tcPr>
            <w:tcW w:w="1276" w:type="dxa"/>
            <w:vAlign w:val="center"/>
          </w:tcPr>
          <w:p>
            <w:pPr>
              <w:pStyle w:val="Normal0"/>
              <w:tabs>
                <w:tab w:val="left" w:pos="5820"/>
              </w:tabs>
              <w:jc w:val="center"/>
              <w:rPr>
                <w:rFonts w:ascii="宋体" w:hAnsi="宋体"/>
                <w:sz w:val="24"/>
              </w:rPr>
            </w:pPr>
            <w:r>
              <w:rPr>
                <w:rFonts w:ascii="宋体" w:hAnsi="宋体" w:hint="eastAsia"/>
                <w:sz w:val="24"/>
              </w:rPr>
              <w:t>考核分</w:t>
            </w:r>
          </w:p>
        </w:tc>
        <w:tc>
          <w:tcPr>
            <w:tcW w:w="843" w:type="dxa"/>
            <w:vAlign w:val="center"/>
          </w:tcPr>
          <w:p>
            <w:pPr>
              <w:pStyle w:val="Normal0"/>
              <w:jc w:val="center"/>
              <w:rPr>
                <w:rFonts w:ascii="宋体" w:hAnsi="宋体"/>
                <w:sz w:val="24"/>
              </w:rPr>
            </w:pPr>
            <w:r>
              <w:rPr>
                <w:rFonts w:ascii="宋体" w:hAnsi="宋体" w:hint="eastAsia"/>
                <w:sz w:val="24"/>
              </w:rPr>
              <w:t>备注</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1</w:t>
            </w:r>
          </w:p>
        </w:tc>
        <w:tc>
          <w:tcPr>
            <w:tcW w:w="5795" w:type="dxa"/>
            <w:gridSpan w:val="2"/>
            <w:vAlign w:val="center"/>
          </w:tcPr>
          <w:p>
            <w:pPr>
              <w:pStyle w:val="Normal0"/>
              <w:rPr>
                <w:rFonts w:ascii="宋体" w:hAnsi="宋体"/>
                <w:sz w:val="24"/>
              </w:rPr>
            </w:pPr>
            <w:r>
              <w:rPr>
                <w:rFonts w:ascii="宋体" w:hAnsi="宋体" w:hint="eastAsia"/>
                <w:sz w:val="24"/>
              </w:rPr>
              <w:t>喷砂前应对构件编号进行记录，防止喷砂后标记错误</w:t>
            </w:r>
          </w:p>
        </w:tc>
        <w:tc>
          <w:tcPr>
            <w:tcW w:w="851" w:type="dxa"/>
            <w:vAlign w:val="center"/>
          </w:tcPr>
          <w:p>
            <w:pPr>
              <w:pStyle w:val="Normal0"/>
              <w:jc w:val="center"/>
              <w:rPr>
                <w:rFonts w:ascii="宋体" w:hAnsi="宋体"/>
                <w:sz w:val="24"/>
              </w:rPr>
            </w:pPr>
            <w:r>
              <w:rPr>
                <w:rFonts w:ascii="宋体" w:hAnsi="宋体" w:hint="eastAsia"/>
                <w:sz w:val="24"/>
              </w:rPr>
              <w:t>6</w:t>
            </w:r>
          </w:p>
        </w:tc>
        <w:tc>
          <w:tcPr>
            <w:tcW w:w="6095" w:type="dxa"/>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防腐工序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2</w:t>
            </w:r>
          </w:p>
        </w:tc>
        <w:tc>
          <w:tcPr>
            <w:tcW w:w="5795" w:type="dxa"/>
            <w:gridSpan w:val="2"/>
            <w:vAlign w:val="center"/>
          </w:tcPr>
          <w:p>
            <w:pPr>
              <w:pStyle w:val="Normal0"/>
              <w:rPr>
                <w:rFonts w:ascii="宋体" w:hAnsi="宋体"/>
                <w:sz w:val="24"/>
              </w:rPr>
            </w:pPr>
            <w:r>
              <w:rPr>
                <w:rFonts w:ascii="宋体" w:hAnsi="宋体" w:hint="eastAsia"/>
                <w:sz w:val="24"/>
              </w:rPr>
              <w:t>喷砂后应彻底清理灰尘和砂粒，清理干净后再进行涂装</w:t>
            </w:r>
          </w:p>
        </w:tc>
        <w:tc>
          <w:tcPr>
            <w:tcW w:w="851" w:type="dxa"/>
            <w:vAlign w:val="center"/>
          </w:tcPr>
          <w:p>
            <w:pPr>
              <w:pStyle w:val="Normal0"/>
              <w:jc w:val="center"/>
              <w:rPr>
                <w:rFonts w:ascii="宋体" w:hAnsi="宋体"/>
                <w:sz w:val="24"/>
              </w:rPr>
            </w:pPr>
            <w:r>
              <w:rPr>
                <w:rFonts w:ascii="宋体" w:hAnsi="宋体" w:hint="eastAsia"/>
                <w:sz w:val="24"/>
              </w:rPr>
              <w:t>4</w:t>
            </w:r>
          </w:p>
        </w:tc>
        <w:tc>
          <w:tcPr>
            <w:tcW w:w="6095" w:type="dxa"/>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防腐工序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3</w:t>
            </w:r>
          </w:p>
        </w:tc>
        <w:tc>
          <w:tcPr>
            <w:tcW w:w="5795" w:type="dxa"/>
            <w:gridSpan w:val="2"/>
            <w:vAlign w:val="center"/>
          </w:tcPr>
          <w:p>
            <w:pPr>
              <w:pStyle w:val="Normal0"/>
              <w:rPr>
                <w:rFonts w:ascii="宋体" w:hAnsi="宋体"/>
                <w:sz w:val="24"/>
              </w:rPr>
            </w:pPr>
            <w:r>
              <w:rPr>
                <w:rFonts w:ascii="宋体" w:hAnsi="宋体" w:hint="eastAsia"/>
                <w:sz w:val="24"/>
              </w:rPr>
              <w:t>喷砂后应对表面预处理质量进行报检，检验合格后方能进行底漆喷涂</w:t>
            </w:r>
          </w:p>
        </w:tc>
        <w:tc>
          <w:tcPr>
            <w:tcW w:w="851" w:type="dxa"/>
            <w:vAlign w:val="center"/>
          </w:tcPr>
          <w:p>
            <w:pPr>
              <w:pStyle w:val="Normal0"/>
              <w:jc w:val="center"/>
              <w:rPr>
                <w:rFonts w:ascii="宋体" w:hAnsi="宋体"/>
                <w:sz w:val="24"/>
              </w:rPr>
            </w:pPr>
            <w:r>
              <w:rPr>
                <w:rFonts w:ascii="宋体" w:hAnsi="宋体" w:hint="eastAsia"/>
                <w:sz w:val="24"/>
              </w:rPr>
              <w:t>8</w:t>
            </w:r>
          </w:p>
        </w:tc>
        <w:tc>
          <w:tcPr>
            <w:tcW w:w="6095" w:type="dxa"/>
            <w:vAlign w:val="center"/>
          </w:tcPr>
          <w:p>
            <w:pPr>
              <w:pStyle w:val="Normal0"/>
              <w:rPr>
                <w:rFonts w:ascii="宋体" w:hAnsi="宋体"/>
                <w:sz w:val="24"/>
              </w:rPr>
            </w:pPr>
            <w:r>
              <w:rPr>
                <w:rFonts w:ascii="宋体" w:hAnsi="宋体" w:hint="eastAsia"/>
                <w:sz w:val="24"/>
              </w:rPr>
              <w:t>未按要求执行，扣4分/次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防腐工序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4</w:t>
            </w:r>
          </w:p>
        </w:tc>
        <w:tc>
          <w:tcPr>
            <w:tcW w:w="5795" w:type="dxa"/>
            <w:gridSpan w:val="2"/>
            <w:vAlign w:val="center"/>
          </w:tcPr>
          <w:p>
            <w:pPr>
              <w:pStyle w:val="Normal0"/>
              <w:rPr>
                <w:rFonts w:ascii="宋体" w:hAnsi="宋体"/>
                <w:sz w:val="24"/>
              </w:rPr>
            </w:pPr>
            <w:r>
              <w:rPr>
                <w:rFonts w:ascii="宋体" w:hAnsi="宋体" w:hint="eastAsia"/>
                <w:sz w:val="24"/>
              </w:rPr>
              <w:t>底漆完成后应由技术质检部对外观检验合格后再喷涂中间漆</w:t>
            </w:r>
          </w:p>
        </w:tc>
        <w:tc>
          <w:tcPr>
            <w:tcW w:w="851" w:type="dxa"/>
            <w:vAlign w:val="center"/>
          </w:tcPr>
          <w:p>
            <w:pPr>
              <w:pStyle w:val="Normal0"/>
              <w:jc w:val="center"/>
              <w:rPr>
                <w:rFonts w:ascii="宋体" w:hAnsi="宋体"/>
                <w:sz w:val="24"/>
              </w:rPr>
            </w:pPr>
            <w:r>
              <w:rPr>
                <w:rFonts w:ascii="宋体" w:hAnsi="宋体" w:hint="eastAsia"/>
                <w:sz w:val="24"/>
              </w:rPr>
              <w:t>8</w:t>
            </w:r>
          </w:p>
        </w:tc>
        <w:tc>
          <w:tcPr>
            <w:tcW w:w="6095" w:type="dxa"/>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防腐工序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5</w:t>
            </w:r>
          </w:p>
        </w:tc>
        <w:tc>
          <w:tcPr>
            <w:tcW w:w="5795" w:type="dxa"/>
            <w:gridSpan w:val="2"/>
            <w:vAlign w:val="center"/>
          </w:tcPr>
          <w:p>
            <w:pPr>
              <w:pStyle w:val="Normal0"/>
              <w:rPr>
                <w:rFonts w:ascii="宋体" w:hAnsi="宋体"/>
                <w:sz w:val="24"/>
              </w:rPr>
            </w:pPr>
            <w:r>
              <w:rPr>
                <w:rFonts w:ascii="宋体" w:hAnsi="宋体" w:hint="eastAsia"/>
                <w:sz w:val="24"/>
              </w:rPr>
              <w:t>喷漆后漆膜厚度应技术规范要求</w:t>
            </w:r>
          </w:p>
        </w:tc>
        <w:tc>
          <w:tcPr>
            <w:tcW w:w="851" w:type="dxa"/>
            <w:vAlign w:val="center"/>
          </w:tcPr>
          <w:p>
            <w:pPr>
              <w:pStyle w:val="Normal0"/>
              <w:jc w:val="center"/>
              <w:rPr>
                <w:rFonts w:ascii="宋体" w:hAnsi="宋体"/>
                <w:sz w:val="24"/>
              </w:rPr>
            </w:pPr>
            <w:r>
              <w:rPr>
                <w:rFonts w:ascii="宋体" w:hAnsi="宋体" w:hint="eastAsia"/>
                <w:sz w:val="24"/>
              </w:rPr>
              <w:t>8</w:t>
            </w:r>
          </w:p>
        </w:tc>
        <w:tc>
          <w:tcPr>
            <w:tcW w:w="6095" w:type="dxa"/>
            <w:vAlign w:val="center"/>
          </w:tcPr>
          <w:p>
            <w:pPr>
              <w:pStyle w:val="Normal0"/>
              <w:rPr>
                <w:rFonts w:ascii="宋体" w:hAnsi="宋体"/>
                <w:sz w:val="24"/>
              </w:rPr>
            </w:pPr>
            <w:r>
              <w:rPr>
                <w:rFonts w:ascii="宋体" w:hAnsi="宋体" w:hint="eastAsia"/>
                <w:sz w:val="24"/>
              </w:rPr>
              <w:t>未按要求执行，扣4分/次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防腐工序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6</w:t>
            </w:r>
          </w:p>
        </w:tc>
        <w:tc>
          <w:tcPr>
            <w:tcW w:w="5795" w:type="dxa"/>
            <w:gridSpan w:val="2"/>
            <w:vAlign w:val="center"/>
          </w:tcPr>
          <w:p>
            <w:pPr>
              <w:pStyle w:val="Normal0"/>
              <w:rPr>
                <w:rFonts w:ascii="宋体" w:hAnsi="宋体"/>
                <w:sz w:val="24"/>
              </w:rPr>
            </w:pPr>
            <w:r>
              <w:rPr>
                <w:rFonts w:ascii="宋体" w:hAnsi="宋体" w:hint="eastAsia"/>
                <w:sz w:val="24"/>
              </w:rPr>
              <w:t>油漆表面不得出现大面漆流挂、橘皮、缩孔等缺陷</w:t>
            </w:r>
          </w:p>
        </w:tc>
        <w:tc>
          <w:tcPr>
            <w:tcW w:w="851" w:type="dxa"/>
            <w:vAlign w:val="center"/>
          </w:tcPr>
          <w:p>
            <w:pPr>
              <w:pStyle w:val="Normal0"/>
              <w:jc w:val="center"/>
              <w:rPr>
                <w:rFonts w:ascii="宋体" w:hAnsi="宋体"/>
                <w:sz w:val="24"/>
              </w:rPr>
            </w:pPr>
            <w:r>
              <w:rPr>
                <w:rFonts w:ascii="宋体" w:hAnsi="宋体" w:hint="eastAsia"/>
                <w:sz w:val="24"/>
              </w:rPr>
              <w:t>8</w:t>
            </w:r>
          </w:p>
        </w:tc>
        <w:tc>
          <w:tcPr>
            <w:tcW w:w="6095" w:type="dxa"/>
            <w:vAlign w:val="center"/>
          </w:tcPr>
          <w:p>
            <w:pPr>
              <w:pStyle w:val="Normal0"/>
              <w:rPr>
                <w:rFonts w:ascii="宋体" w:hAnsi="宋体"/>
                <w:sz w:val="24"/>
              </w:rPr>
            </w:pPr>
            <w:r>
              <w:rPr>
                <w:rFonts w:ascii="宋体" w:hAnsi="宋体" w:hint="eastAsia"/>
                <w:sz w:val="24"/>
              </w:rPr>
              <w:t>未按要求执行，扣4分/次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防腐工序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7</w:t>
            </w:r>
          </w:p>
        </w:tc>
        <w:tc>
          <w:tcPr>
            <w:tcW w:w="5795" w:type="dxa"/>
            <w:gridSpan w:val="2"/>
            <w:vAlign w:val="center"/>
          </w:tcPr>
          <w:p>
            <w:pPr>
              <w:pStyle w:val="Normal0"/>
              <w:rPr>
                <w:rFonts w:ascii="宋体" w:hAnsi="宋体"/>
                <w:sz w:val="24"/>
              </w:rPr>
            </w:pPr>
            <w:r>
              <w:rPr>
                <w:rFonts w:ascii="宋体" w:hAnsi="宋体" w:hint="eastAsia"/>
                <w:sz w:val="24"/>
              </w:rPr>
              <w:t>应按技术要求操作，避免中间漆未干直接喷涂面漆</w:t>
            </w:r>
          </w:p>
        </w:tc>
        <w:tc>
          <w:tcPr>
            <w:tcW w:w="851" w:type="dxa"/>
            <w:vAlign w:val="center"/>
          </w:tcPr>
          <w:p>
            <w:pPr>
              <w:pStyle w:val="Normal0"/>
              <w:jc w:val="center"/>
              <w:rPr>
                <w:rFonts w:ascii="宋体" w:hAnsi="宋体"/>
                <w:sz w:val="24"/>
              </w:rPr>
            </w:pPr>
            <w:r>
              <w:rPr>
                <w:rFonts w:ascii="宋体" w:hAnsi="宋体" w:hint="eastAsia"/>
                <w:sz w:val="24"/>
              </w:rPr>
              <w:t>8</w:t>
            </w:r>
          </w:p>
        </w:tc>
        <w:tc>
          <w:tcPr>
            <w:tcW w:w="6095" w:type="dxa"/>
            <w:vAlign w:val="center"/>
          </w:tcPr>
          <w:p>
            <w:pPr>
              <w:pStyle w:val="Normal0"/>
              <w:rPr>
                <w:rFonts w:ascii="宋体" w:hAnsi="宋体"/>
                <w:sz w:val="24"/>
              </w:rPr>
            </w:pPr>
            <w:r>
              <w:rPr>
                <w:rFonts w:ascii="宋体" w:hAnsi="宋体" w:hint="eastAsia"/>
                <w:sz w:val="24"/>
              </w:rPr>
              <w:t>未按要求执行，扣4分/次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防腐工序</w:t>
            </w:r>
          </w:p>
        </w:tc>
      </w:tr>
    </w:tbl>
    <w:p>
      <w:pPr>
        <w:sectPr>
          <w:headerReference w:type="even" r:id="rId180"/>
          <w:headerReference w:type="default" r:id="rId181"/>
          <w:footerReference w:type="even" r:id="rId182"/>
          <w:footerReference w:type="default" r:id="rId183"/>
          <w:headerReference w:type="first" r:id="rId184"/>
          <w:footerReference w:type="first" r:id="rId185"/>
          <w:type w:val="nextPage"/>
          <w:pgSz w:w="16838" w:h="11906" w:orient="landscape"/>
          <w:pgMar w:top="193" w:right="1134" w:bottom="193" w:left="964" w:header="851" w:footer="992" w:gutter="0"/>
          <w:pgNumType w:start="24"/>
          <w:cols w:num="1" w:space="708"/>
          <w:titlePg w:val="0"/>
          <w:docGrid w:linePitch="312" w:charSpace="0"/>
        </w:sect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57"/>
        <w:gridCol w:w="2501"/>
        <w:gridCol w:w="3294"/>
        <w:gridCol w:w="851"/>
        <w:gridCol w:w="910"/>
        <w:gridCol w:w="2704"/>
        <w:gridCol w:w="178"/>
        <w:gridCol w:w="2303"/>
        <w:gridCol w:w="1276"/>
        <w:gridCol w:w="843"/>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8</w:t>
            </w:r>
          </w:p>
        </w:tc>
        <w:tc>
          <w:tcPr>
            <w:tcW w:w="5795" w:type="dxa"/>
            <w:gridSpan w:val="2"/>
            <w:vAlign w:val="center"/>
          </w:tcPr>
          <w:p>
            <w:pPr>
              <w:pStyle w:val="Normal0"/>
              <w:rPr>
                <w:rFonts w:ascii="宋体" w:hAnsi="宋体"/>
                <w:sz w:val="24"/>
              </w:rPr>
            </w:pPr>
            <w:r>
              <w:rPr>
                <w:rFonts w:ascii="宋体" w:hAnsi="宋体" w:hint="eastAsia"/>
                <w:sz w:val="24"/>
              </w:rPr>
              <w:t>补漆处理时应按正常工艺要求进行喷涂</w:t>
            </w:r>
          </w:p>
        </w:tc>
        <w:tc>
          <w:tcPr>
            <w:tcW w:w="851" w:type="dxa"/>
            <w:vAlign w:val="center"/>
          </w:tcPr>
          <w:p>
            <w:pPr>
              <w:pStyle w:val="Normal0"/>
              <w:jc w:val="center"/>
              <w:rPr>
                <w:rFonts w:ascii="宋体" w:hAnsi="宋体"/>
                <w:sz w:val="24"/>
              </w:rPr>
            </w:pPr>
            <w:r>
              <w:rPr>
                <w:rFonts w:ascii="宋体" w:hAnsi="宋体" w:hint="eastAsia"/>
                <w:sz w:val="24"/>
              </w:rPr>
              <w:t>6</w:t>
            </w:r>
          </w:p>
        </w:tc>
        <w:tc>
          <w:tcPr>
            <w:tcW w:w="6095" w:type="dxa"/>
            <w:gridSpan w:val="4"/>
            <w:vAlign w:val="center"/>
          </w:tcPr>
          <w:p>
            <w:pPr>
              <w:pStyle w:val="Normal0"/>
              <w:rPr>
                <w:rFonts w:ascii="宋体" w:hAnsi="宋体"/>
                <w:sz w:val="24"/>
              </w:rPr>
            </w:pPr>
            <w:r>
              <w:rPr>
                <w:rFonts w:ascii="宋体" w:hAnsi="宋体" w:hint="eastAsia"/>
                <w:sz w:val="24"/>
              </w:rPr>
              <w:t>未按要求执行，扣3分/次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防腐工序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9</w:t>
            </w:r>
          </w:p>
        </w:tc>
        <w:tc>
          <w:tcPr>
            <w:tcW w:w="5795" w:type="dxa"/>
            <w:gridSpan w:val="2"/>
            <w:vAlign w:val="center"/>
          </w:tcPr>
          <w:p>
            <w:pPr>
              <w:pStyle w:val="Normal0"/>
              <w:rPr>
                <w:rFonts w:ascii="宋体" w:hAnsi="宋体"/>
                <w:sz w:val="24"/>
              </w:rPr>
            </w:pPr>
            <w:r>
              <w:rPr>
                <w:rFonts w:ascii="宋体" w:hAnsi="宋体" w:hint="eastAsia"/>
                <w:sz w:val="24"/>
              </w:rPr>
              <w:t>按工艺要求对焊接坡口及其两侧区域进行处理</w:t>
            </w:r>
          </w:p>
        </w:tc>
        <w:tc>
          <w:tcPr>
            <w:tcW w:w="851" w:type="dxa"/>
            <w:vAlign w:val="center"/>
          </w:tcPr>
          <w:p>
            <w:pPr>
              <w:pStyle w:val="Normal0"/>
              <w:jc w:val="center"/>
              <w:rPr>
                <w:rFonts w:ascii="宋体" w:hAnsi="宋体"/>
                <w:sz w:val="24"/>
              </w:rPr>
            </w:pPr>
            <w:r>
              <w:rPr>
                <w:rFonts w:ascii="宋体" w:hAnsi="宋体" w:hint="eastAsia"/>
                <w:sz w:val="24"/>
              </w:rPr>
              <w:t>8</w:t>
            </w:r>
          </w:p>
        </w:tc>
        <w:tc>
          <w:tcPr>
            <w:tcW w:w="6095" w:type="dxa"/>
            <w:gridSpan w:val="4"/>
            <w:vAlign w:val="center"/>
          </w:tcPr>
          <w:p>
            <w:pPr>
              <w:pStyle w:val="Normal0"/>
              <w:rPr>
                <w:rFonts w:ascii="宋体" w:hAnsi="宋体"/>
                <w:sz w:val="24"/>
              </w:rPr>
            </w:pPr>
            <w:r>
              <w:rPr>
                <w:rFonts w:ascii="宋体" w:hAnsi="宋体" w:hint="eastAsia"/>
                <w:sz w:val="24"/>
              </w:rPr>
              <w:t>未按要求执行，扣4分/次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防腐工序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10</w:t>
            </w:r>
          </w:p>
        </w:tc>
        <w:tc>
          <w:tcPr>
            <w:tcW w:w="5795" w:type="dxa"/>
            <w:gridSpan w:val="2"/>
            <w:vAlign w:val="center"/>
          </w:tcPr>
          <w:p>
            <w:pPr>
              <w:pStyle w:val="Normal0"/>
              <w:rPr>
                <w:rFonts w:ascii="宋体" w:hAnsi="宋体"/>
                <w:sz w:val="24"/>
              </w:rPr>
            </w:pPr>
            <w:r>
              <w:rPr>
                <w:rFonts w:ascii="宋体" w:hAnsi="宋体" w:hint="eastAsia"/>
                <w:sz w:val="24"/>
              </w:rPr>
              <w:t>按工艺要求对工件进行标记</w:t>
            </w:r>
          </w:p>
        </w:tc>
        <w:tc>
          <w:tcPr>
            <w:tcW w:w="851" w:type="dxa"/>
            <w:vAlign w:val="center"/>
          </w:tcPr>
          <w:p>
            <w:pPr>
              <w:pStyle w:val="Normal0"/>
              <w:jc w:val="center"/>
              <w:rPr>
                <w:rFonts w:ascii="宋体" w:hAnsi="宋体"/>
                <w:sz w:val="24"/>
              </w:rPr>
            </w:pPr>
            <w:r>
              <w:rPr>
                <w:rFonts w:ascii="宋体" w:hAnsi="宋体" w:hint="eastAsia"/>
                <w:sz w:val="24"/>
              </w:rPr>
              <w:t>4</w:t>
            </w:r>
          </w:p>
        </w:tc>
        <w:tc>
          <w:tcPr>
            <w:tcW w:w="6095" w:type="dxa"/>
            <w:gridSpan w:val="4"/>
            <w:vAlign w:val="center"/>
          </w:tcPr>
          <w:p>
            <w:pPr>
              <w:pStyle w:val="Normal0"/>
              <w:rPr>
                <w:rFonts w:ascii="宋体" w:hAnsi="宋体"/>
                <w:sz w:val="24"/>
              </w:rPr>
            </w:pPr>
            <w:r>
              <w:rPr>
                <w:rFonts w:ascii="宋体" w:hAnsi="宋体" w:hint="eastAsia"/>
                <w:sz w:val="24"/>
              </w:rPr>
              <w:t>未按要求执行，扣2分/次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防腐工序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11</w:t>
            </w:r>
          </w:p>
        </w:tc>
        <w:tc>
          <w:tcPr>
            <w:tcW w:w="5795" w:type="dxa"/>
            <w:gridSpan w:val="2"/>
            <w:vAlign w:val="center"/>
          </w:tcPr>
          <w:p>
            <w:pPr>
              <w:pStyle w:val="Normal0"/>
              <w:rPr>
                <w:rFonts w:ascii="宋体" w:hAnsi="宋体"/>
                <w:sz w:val="24"/>
              </w:rPr>
            </w:pPr>
            <w:r>
              <w:rPr>
                <w:rFonts w:ascii="宋体" w:hAnsi="宋体" w:hint="eastAsia"/>
                <w:sz w:val="24"/>
              </w:rPr>
              <w:t>自检、复检资料是否真实完善</w:t>
            </w:r>
          </w:p>
        </w:tc>
        <w:tc>
          <w:tcPr>
            <w:tcW w:w="851" w:type="dxa"/>
            <w:vAlign w:val="center"/>
          </w:tcPr>
          <w:p>
            <w:pPr>
              <w:pStyle w:val="Normal0"/>
              <w:jc w:val="center"/>
              <w:rPr>
                <w:rFonts w:ascii="宋体" w:hAnsi="宋体"/>
                <w:sz w:val="24"/>
              </w:rPr>
            </w:pPr>
            <w:r>
              <w:rPr>
                <w:rFonts w:ascii="宋体" w:hAnsi="宋体" w:hint="eastAsia"/>
                <w:sz w:val="24"/>
              </w:rPr>
              <w:t>8</w:t>
            </w:r>
          </w:p>
        </w:tc>
        <w:tc>
          <w:tcPr>
            <w:tcW w:w="6095" w:type="dxa"/>
            <w:gridSpan w:val="4"/>
            <w:vAlign w:val="center"/>
          </w:tcPr>
          <w:p>
            <w:pPr>
              <w:pStyle w:val="Normal0"/>
              <w:rPr>
                <w:rFonts w:ascii="宋体" w:hAnsi="宋体"/>
                <w:sz w:val="24"/>
              </w:rPr>
            </w:pPr>
            <w:r>
              <w:rPr>
                <w:rFonts w:ascii="宋体" w:hAnsi="宋体" w:hint="eastAsia"/>
                <w:sz w:val="24"/>
              </w:rPr>
              <w:t>未能及时填写自检、复检资料，扣2分/次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防腐工序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12</w:t>
            </w:r>
          </w:p>
        </w:tc>
        <w:tc>
          <w:tcPr>
            <w:tcW w:w="5795" w:type="dxa"/>
            <w:gridSpan w:val="2"/>
            <w:vAlign w:val="center"/>
          </w:tcPr>
          <w:p>
            <w:pPr>
              <w:pStyle w:val="Normal0"/>
              <w:rPr>
                <w:rFonts w:ascii="宋体" w:hAnsi="宋体"/>
                <w:sz w:val="24"/>
              </w:rPr>
            </w:pPr>
            <w:r>
              <w:rPr>
                <w:rFonts w:ascii="宋体" w:hAnsi="宋体" w:hint="eastAsia"/>
                <w:sz w:val="24"/>
              </w:rPr>
              <w:t>报技术质检部终检次数不得超过2次</w:t>
            </w:r>
          </w:p>
        </w:tc>
        <w:tc>
          <w:tcPr>
            <w:tcW w:w="851" w:type="dxa"/>
            <w:vAlign w:val="center"/>
          </w:tcPr>
          <w:p>
            <w:pPr>
              <w:pStyle w:val="Normal0"/>
              <w:jc w:val="center"/>
              <w:rPr>
                <w:rFonts w:ascii="宋体" w:hAnsi="宋体"/>
                <w:sz w:val="24"/>
              </w:rPr>
            </w:pPr>
            <w:r>
              <w:rPr>
                <w:rFonts w:ascii="宋体" w:hAnsi="宋体" w:hint="eastAsia"/>
                <w:sz w:val="24"/>
              </w:rPr>
              <w:t>8</w:t>
            </w:r>
          </w:p>
        </w:tc>
        <w:tc>
          <w:tcPr>
            <w:tcW w:w="6095" w:type="dxa"/>
            <w:gridSpan w:val="4"/>
            <w:vAlign w:val="center"/>
          </w:tcPr>
          <w:p>
            <w:pPr>
              <w:pStyle w:val="Normal0"/>
              <w:rPr>
                <w:rFonts w:ascii="宋体" w:hAnsi="宋体"/>
                <w:sz w:val="24"/>
              </w:rPr>
            </w:pPr>
            <w:r>
              <w:rPr>
                <w:rFonts w:ascii="宋体" w:hAnsi="宋体" w:hint="eastAsia"/>
                <w:sz w:val="24"/>
              </w:rPr>
              <w:t>未按要求执行，扣4分/次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防腐工序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13</w:t>
            </w:r>
          </w:p>
        </w:tc>
        <w:tc>
          <w:tcPr>
            <w:tcW w:w="5795" w:type="dxa"/>
            <w:gridSpan w:val="2"/>
            <w:vAlign w:val="center"/>
          </w:tcPr>
          <w:p>
            <w:pPr>
              <w:pStyle w:val="Normal0"/>
              <w:rPr>
                <w:rFonts w:ascii="宋体" w:hAnsi="宋体"/>
                <w:sz w:val="24"/>
              </w:rPr>
            </w:pPr>
            <w:r>
              <w:rPr>
                <w:rFonts w:ascii="宋体" w:hAnsi="宋体" w:hint="eastAsia"/>
                <w:sz w:val="24"/>
              </w:rPr>
              <w:t>是否有擅自改变施工工艺，而造成产品质量缺陷的事件</w:t>
            </w:r>
          </w:p>
        </w:tc>
        <w:tc>
          <w:tcPr>
            <w:tcW w:w="851" w:type="dxa"/>
            <w:vAlign w:val="center"/>
          </w:tcPr>
          <w:p>
            <w:pPr>
              <w:pStyle w:val="Normal0"/>
              <w:jc w:val="center"/>
              <w:rPr>
                <w:rFonts w:ascii="宋体" w:hAnsi="宋体"/>
                <w:sz w:val="24"/>
              </w:rPr>
            </w:pPr>
            <w:r>
              <w:rPr>
                <w:rFonts w:ascii="宋体" w:hAnsi="宋体" w:hint="eastAsia"/>
                <w:sz w:val="24"/>
              </w:rPr>
              <w:t>8</w:t>
            </w:r>
          </w:p>
        </w:tc>
        <w:tc>
          <w:tcPr>
            <w:tcW w:w="6095" w:type="dxa"/>
            <w:gridSpan w:val="4"/>
            <w:vAlign w:val="center"/>
          </w:tcPr>
          <w:p>
            <w:pPr>
              <w:pStyle w:val="Normal0"/>
              <w:rPr>
                <w:rFonts w:ascii="宋体" w:hAnsi="宋体"/>
                <w:sz w:val="24"/>
              </w:rPr>
            </w:pPr>
            <w:r>
              <w:rPr>
                <w:rFonts w:ascii="宋体" w:hAnsi="宋体" w:hint="eastAsia"/>
                <w:sz w:val="24"/>
              </w:rPr>
              <w:t>未按要求执行，扣8分/次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防腐工序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r>
              <w:rPr>
                <w:rFonts w:ascii="宋体" w:hAnsi="宋体" w:hint="eastAsia"/>
                <w:sz w:val="24"/>
              </w:rPr>
              <w:t>14</w:t>
            </w:r>
          </w:p>
        </w:tc>
        <w:tc>
          <w:tcPr>
            <w:tcW w:w="5795" w:type="dxa"/>
            <w:gridSpan w:val="2"/>
            <w:vAlign w:val="center"/>
          </w:tcPr>
          <w:p>
            <w:pPr>
              <w:pStyle w:val="Normal0"/>
              <w:rPr>
                <w:rFonts w:ascii="宋体" w:hAnsi="宋体"/>
                <w:sz w:val="24"/>
              </w:rPr>
            </w:pPr>
            <w:r>
              <w:rPr>
                <w:rFonts w:ascii="宋体" w:hAnsi="宋体" w:hint="eastAsia"/>
                <w:sz w:val="24"/>
              </w:rPr>
              <w:t>是否有质量事故和质量投诉</w:t>
            </w:r>
          </w:p>
        </w:tc>
        <w:tc>
          <w:tcPr>
            <w:tcW w:w="851" w:type="dxa"/>
            <w:vAlign w:val="center"/>
          </w:tcPr>
          <w:p>
            <w:pPr>
              <w:pStyle w:val="Normal0"/>
              <w:jc w:val="center"/>
              <w:rPr>
                <w:rFonts w:ascii="宋体" w:hAnsi="宋体"/>
                <w:sz w:val="24"/>
              </w:rPr>
            </w:pPr>
            <w:r>
              <w:rPr>
                <w:rFonts w:ascii="宋体" w:hAnsi="宋体" w:hint="eastAsia"/>
                <w:sz w:val="24"/>
              </w:rPr>
              <w:t>8</w:t>
            </w:r>
          </w:p>
        </w:tc>
        <w:tc>
          <w:tcPr>
            <w:tcW w:w="6095" w:type="dxa"/>
            <w:gridSpan w:val="4"/>
            <w:vAlign w:val="center"/>
          </w:tcPr>
          <w:p>
            <w:pPr>
              <w:pStyle w:val="Normal0"/>
              <w:rPr>
                <w:rFonts w:ascii="宋体" w:hAnsi="宋体"/>
                <w:sz w:val="24"/>
              </w:rPr>
            </w:pPr>
            <w:r>
              <w:rPr>
                <w:rFonts w:ascii="宋体" w:hAnsi="宋体" w:hint="eastAsia"/>
                <w:sz w:val="24"/>
              </w:rPr>
              <w:t>未按要求执行，扣8分/次</w:t>
            </w: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r>
              <w:rPr>
                <w:rFonts w:ascii="宋体" w:hAnsi="宋体" w:hint="eastAsia"/>
                <w:sz w:val="24"/>
              </w:rPr>
              <w:t>防腐工序</w:t>
            </w: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p>
        </w:tc>
        <w:tc>
          <w:tcPr>
            <w:tcW w:w="5795" w:type="dxa"/>
            <w:gridSpan w:val="2"/>
            <w:vAlign w:val="center"/>
          </w:tcPr>
          <w:p>
            <w:pPr>
              <w:pStyle w:val="Normal0"/>
              <w:rPr>
                <w:rFonts w:ascii="宋体" w:hAnsi="宋体"/>
                <w:sz w:val="24"/>
              </w:rPr>
            </w:pPr>
          </w:p>
        </w:tc>
        <w:tc>
          <w:tcPr>
            <w:tcW w:w="851" w:type="dxa"/>
            <w:vAlign w:val="center"/>
          </w:tcPr>
          <w:p>
            <w:pPr>
              <w:pStyle w:val="Normal0"/>
              <w:jc w:val="center"/>
              <w:rPr>
                <w:rFonts w:ascii="宋体" w:hAnsi="宋体"/>
                <w:sz w:val="24"/>
              </w:rPr>
            </w:pPr>
          </w:p>
        </w:tc>
        <w:tc>
          <w:tcPr>
            <w:tcW w:w="6095" w:type="dxa"/>
            <w:gridSpan w:val="4"/>
            <w:vAlign w:val="center"/>
          </w:tcPr>
          <w:p>
            <w:pPr>
              <w:pStyle w:val="Normal0"/>
              <w:rPr>
                <w:rFonts w:ascii="宋体" w:hAnsi="宋体"/>
                <w:sz w:val="24"/>
              </w:rPr>
            </w:pP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p>
        </w:tc>
        <w:tc>
          <w:tcPr>
            <w:tcW w:w="5795" w:type="dxa"/>
            <w:gridSpan w:val="2"/>
            <w:vAlign w:val="center"/>
          </w:tcPr>
          <w:p>
            <w:pPr>
              <w:pStyle w:val="Normal0"/>
              <w:rPr>
                <w:rFonts w:ascii="宋体" w:hAnsi="宋体"/>
                <w:sz w:val="24"/>
              </w:rPr>
            </w:pPr>
          </w:p>
        </w:tc>
        <w:tc>
          <w:tcPr>
            <w:tcW w:w="851" w:type="dxa"/>
            <w:vAlign w:val="center"/>
          </w:tcPr>
          <w:p>
            <w:pPr>
              <w:pStyle w:val="Normal0"/>
              <w:jc w:val="center"/>
              <w:rPr>
                <w:rFonts w:ascii="宋体" w:hAnsi="宋体"/>
                <w:sz w:val="24"/>
              </w:rPr>
            </w:pPr>
          </w:p>
        </w:tc>
        <w:tc>
          <w:tcPr>
            <w:tcW w:w="6095" w:type="dxa"/>
            <w:gridSpan w:val="4"/>
            <w:vAlign w:val="center"/>
          </w:tcPr>
          <w:p>
            <w:pPr>
              <w:pStyle w:val="Normal0"/>
              <w:rPr>
                <w:rFonts w:ascii="宋体" w:hAnsi="宋体"/>
                <w:sz w:val="24"/>
              </w:rPr>
            </w:pP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p>
        </w:tc>
        <w:tc>
          <w:tcPr>
            <w:tcW w:w="5795" w:type="dxa"/>
            <w:gridSpan w:val="2"/>
            <w:vAlign w:val="center"/>
          </w:tcPr>
          <w:p>
            <w:pPr>
              <w:pStyle w:val="Normal0"/>
              <w:rPr>
                <w:rFonts w:ascii="宋体" w:hAnsi="宋体"/>
                <w:sz w:val="24"/>
              </w:rPr>
            </w:pPr>
          </w:p>
        </w:tc>
        <w:tc>
          <w:tcPr>
            <w:tcW w:w="851" w:type="dxa"/>
            <w:vAlign w:val="center"/>
          </w:tcPr>
          <w:p>
            <w:pPr>
              <w:pStyle w:val="Normal0"/>
              <w:jc w:val="center"/>
              <w:rPr>
                <w:rFonts w:ascii="宋体" w:hAnsi="宋体"/>
                <w:sz w:val="24"/>
              </w:rPr>
            </w:pPr>
          </w:p>
        </w:tc>
        <w:tc>
          <w:tcPr>
            <w:tcW w:w="6095" w:type="dxa"/>
            <w:gridSpan w:val="4"/>
            <w:vAlign w:val="center"/>
          </w:tcPr>
          <w:p>
            <w:pPr>
              <w:pStyle w:val="Normal0"/>
              <w:rPr>
                <w:rFonts w:ascii="宋体" w:hAnsi="宋体"/>
                <w:sz w:val="24"/>
              </w:rPr>
            </w:pP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p>
        </w:tc>
      </w:tr>
      <w:tr>
        <w:tblPrEx>
          <w:tblW w:w="0" w:type="auto"/>
          <w:tblInd w:w="0" w:type="dxa"/>
          <w:tblLayout w:type="fixed"/>
          <w:tblCellMar>
            <w:top w:w="0" w:type="dxa"/>
            <w:left w:w="108" w:type="dxa"/>
            <w:bottom w:w="0" w:type="dxa"/>
            <w:right w:w="108" w:type="dxa"/>
          </w:tblCellMar>
        </w:tblPrEx>
        <w:trPr>
          <w:trHeight w:val="454"/>
        </w:trPr>
        <w:tc>
          <w:tcPr>
            <w:tcW w:w="557" w:type="dxa"/>
            <w:vAlign w:val="center"/>
          </w:tcPr>
          <w:p>
            <w:pPr>
              <w:pStyle w:val="Normal0"/>
              <w:jc w:val="center"/>
              <w:rPr>
                <w:rFonts w:ascii="宋体" w:hAnsi="宋体"/>
                <w:sz w:val="24"/>
              </w:rPr>
            </w:pPr>
          </w:p>
        </w:tc>
        <w:tc>
          <w:tcPr>
            <w:tcW w:w="5795" w:type="dxa"/>
            <w:gridSpan w:val="2"/>
            <w:vAlign w:val="center"/>
          </w:tcPr>
          <w:p>
            <w:pPr>
              <w:pStyle w:val="Normal0"/>
              <w:rPr>
                <w:rFonts w:ascii="宋体" w:hAnsi="宋体"/>
                <w:sz w:val="24"/>
              </w:rPr>
            </w:pPr>
          </w:p>
        </w:tc>
        <w:tc>
          <w:tcPr>
            <w:tcW w:w="851" w:type="dxa"/>
            <w:vAlign w:val="center"/>
          </w:tcPr>
          <w:p>
            <w:pPr>
              <w:pStyle w:val="Normal0"/>
              <w:jc w:val="center"/>
              <w:rPr>
                <w:rFonts w:ascii="宋体" w:hAnsi="宋体"/>
                <w:sz w:val="24"/>
              </w:rPr>
            </w:pPr>
          </w:p>
        </w:tc>
        <w:tc>
          <w:tcPr>
            <w:tcW w:w="6095" w:type="dxa"/>
            <w:gridSpan w:val="4"/>
            <w:vAlign w:val="center"/>
          </w:tcPr>
          <w:p>
            <w:pPr>
              <w:pStyle w:val="Normal0"/>
              <w:rPr>
                <w:rFonts w:ascii="宋体" w:hAnsi="宋体"/>
                <w:sz w:val="24"/>
              </w:rPr>
            </w:pPr>
          </w:p>
        </w:tc>
        <w:tc>
          <w:tcPr>
            <w:tcW w:w="1276" w:type="dxa"/>
            <w:vAlign w:val="center"/>
          </w:tcPr>
          <w:p>
            <w:pPr>
              <w:pStyle w:val="Normal0"/>
              <w:tabs>
                <w:tab w:val="left" w:pos="5820"/>
              </w:tabs>
              <w:jc w:val="center"/>
              <w:rPr>
                <w:rFonts w:ascii="宋体" w:hAnsi="宋体"/>
                <w:sz w:val="24"/>
              </w:rPr>
            </w:pPr>
          </w:p>
        </w:tc>
        <w:tc>
          <w:tcPr>
            <w:tcW w:w="843" w:type="dxa"/>
            <w:vAlign w:val="center"/>
          </w:tcPr>
          <w:p>
            <w:pPr>
              <w:pStyle w:val="Normal0"/>
              <w:jc w:val="center"/>
              <w:rPr>
                <w:rFonts w:ascii="宋体" w:hAnsi="宋体"/>
                <w:sz w:val="24"/>
              </w:rPr>
            </w:pPr>
          </w:p>
        </w:tc>
      </w:tr>
      <w:tr>
        <w:tblPrEx>
          <w:tblW w:w="0" w:type="auto"/>
          <w:tblInd w:w="0" w:type="dxa"/>
          <w:tblLayout w:type="fixed"/>
          <w:tblCellMar>
            <w:top w:w="0" w:type="dxa"/>
            <w:left w:w="108" w:type="dxa"/>
            <w:bottom w:w="0" w:type="dxa"/>
            <w:right w:w="108" w:type="dxa"/>
          </w:tblCellMar>
        </w:tblPrEx>
        <w:trPr>
          <w:trHeight w:val="454"/>
        </w:trPr>
        <w:tc>
          <w:tcPr>
            <w:tcW w:w="6352" w:type="dxa"/>
            <w:gridSpan w:val="3"/>
            <w:vAlign w:val="center"/>
          </w:tcPr>
          <w:p>
            <w:pPr>
              <w:pStyle w:val="Normal0"/>
              <w:jc w:val="center"/>
              <w:rPr>
                <w:rFonts w:ascii="宋体" w:hAnsi="宋体"/>
                <w:sz w:val="24"/>
              </w:rPr>
            </w:pPr>
            <w:r>
              <w:rPr>
                <w:rFonts w:ascii="宋体" w:hAnsi="宋体" w:hint="eastAsia"/>
                <w:sz w:val="24"/>
              </w:rPr>
              <w:t>说明：考核分总分：100分</w:t>
            </w:r>
          </w:p>
        </w:tc>
        <w:tc>
          <w:tcPr>
            <w:tcW w:w="4465" w:type="dxa"/>
            <w:gridSpan w:val="3"/>
            <w:vAlign w:val="center"/>
          </w:tcPr>
          <w:p>
            <w:pPr>
              <w:pStyle w:val="Normal0"/>
              <w:jc w:val="center"/>
              <w:rPr>
                <w:rFonts w:ascii="宋体" w:hAnsi="宋体"/>
                <w:sz w:val="24"/>
              </w:rPr>
            </w:pPr>
            <w:r>
              <w:rPr>
                <w:rFonts w:ascii="宋体" w:hAnsi="宋体" w:hint="eastAsia"/>
                <w:sz w:val="24"/>
              </w:rPr>
              <w:t>实际得分</w:t>
            </w:r>
          </w:p>
        </w:tc>
        <w:tc>
          <w:tcPr>
            <w:tcW w:w="4600" w:type="dxa"/>
            <w:gridSpan w:val="4"/>
            <w:vAlign w:val="center"/>
          </w:tcPr>
          <w:p>
            <w:pPr>
              <w:pStyle w:val="Normal0"/>
              <w:jc w:val="center"/>
              <w:rPr>
                <w:rFonts w:ascii="宋体" w:hAnsi="宋体"/>
                <w:sz w:val="24"/>
              </w:rPr>
            </w:pPr>
          </w:p>
        </w:tc>
      </w:tr>
      <w:tr>
        <w:tblPrEx>
          <w:tblW w:w="0" w:type="auto"/>
          <w:tblInd w:w="0" w:type="dxa"/>
          <w:tblLayout w:type="fixed"/>
          <w:tblCellMar>
            <w:top w:w="0" w:type="dxa"/>
            <w:left w:w="108" w:type="dxa"/>
            <w:bottom w:w="0" w:type="dxa"/>
            <w:right w:w="108" w:type="dxa"/>
          </w:tblCellMar>
        </w:tblPrEx>
        <w:trPr>
          <w:trHeight w:val="401"/>
        </w:trPr>
        <w:tc>
          <w:tcPr>
            <w:tcW w:w="3058" w:type="dxa"/>
            <w:gridSpan w:val="2"/>
            <w:vAlign w:val="center"/>
          </w:tcPr>
          <w:p>
            <w:pPr>
              <w:pStyle w:val="Normal0"/>
              <w:tabs>
                <w:tab w:val="left" w:pos="5820"/>
              </w:tabs>
              <w:jc w:val="center"/>
              <w:rPr>
                <w:rFonts w:ascii="宋体" w:hAnsi="宋体"/>
                <w:sz w:val="24"/>
              </w:rPr>
            </w:pPr>
            <w:r>
              <w:rPr>
                <w:rFonts w:ascii="宋体" w:hAnsi="宋体" w:hint="eastAsia"/>
                <w:sz w:val="24"/>
              </w:rPr>
              <w:t>执行考核部门</w:t>
            </w:r>
          </w:p>
        </w:tc>
        <w:tc>
          <w:tcPr>
            <w:tcW w:w="5055" w:type="dxa"/>
            <w:gridSpan w:val="3"/>
            <w:vAlign w:val="center"/>
          </w:tcPr>
          <w:p>
            <w:pPr>
              <w:pStyle w:val="Normal0"/>
              <w:tabs>
                <w:tab w:val="left" w:pos="5820"/>
              </w:tabs>
              <w:jc w:val="center"/>
              <w:rPr>
                <w:rFonts w:ascii="宋体" w:hAnsi="宋体"/>
                <w:sz w:val="24"/>
              </w:rPr>
            </w:pPr>
            <w:r>
              <w:rPr>
                <w:rFonts w:ascii="宋体" w:hAnsi="宋体" w:hint="eastAsia"/>
                <w:sz w:val="24"/>
              </w:rPr>
              <w:t>技术质检部</w:t>
            </w:r>
          </w:p>
        </w:tc>
        <w:tc>
          <w:tcPr>
            <w:tcW w:w="2882" w:type="dxa"/>
            <w:gridSpan w:val="2"/>
            <w:vAlign w:val="center"/>
          </w:tcPr>
          <w:p>
            <w:pPr>
              <w:pStyle w:val="Normal0"/>
              <w:tabs>
                <w:tab w:val="left" w:pos="5820"/>
              </w:tabs>
              <w:jc w:val="center"/>
              <w:rPr>
                <w:rFonts w:ascii="宋体" w:hAnsi="宋体"/>
                <w:sz w:val="24"/>
              </w:rPr>
            </w:pPr>
            <w:r>
              <w:rPr>
                <w:rFonts w:ascii="宋体" w:hAnsi="宋体" w:hint="eastAsia"/>
                <w:sz w:val="24"/>
              </w:rPr>
              <w:t>参加考核人员</w:t>
            </w:r>
          </w:p>
        </w:tc>
        <w:tc>
          <w:tcPr>
            <w:tcW w:w="4422" w:type="dxa"/>
            <w:gridSpan w:val="3"/>
            <w:vAlign w:val="center"/>
          </w:tcPr>
          <w:p>
            <w:pPr>
              <w:pStyle w:val="Normal0"/>
              <w:tabs>
                <w:tab w:val="left" w:pos="5820"/>
              </w:tabs>
              <w:jc w:val="center"/>
              <w:rPr>
                <w:rFonts w:ascii="宋体" w:hAnsi="宋体"/>
                <w:sz w:val="24"/>
              </w:rPr>
            </w:pPr>
          </w:p>
        </w:tc>
      </w:tr>
    </w:tbl>
    <w:p>
      <w:pPr>
        <w:pStyle w:val="Normal0"/>
        <w:spacing w:line="300" w:lineRule="auto"/>
        <w:rPr>
          <w:rFonts w:ascii="仿宋_GB2312" w:eastAsia="仿宋_GB2312" w:hAnsi="宋体"/>
          <w:sz w:val="24"/>
        </w:rPr>
      </w:pPr>
      <w:r>
        <w:rPr>
          <w:rFonts w:ascii="仿宋_GB2312" w:eastAsia="仿宋_GB2312" w:hAnsi="宋体" w:hint="eastAsia"/>
          <w:sz w:val="24"/>
        </w:rPr>
        <w:t>说明：由</w:t>
      </w:r>
      <w:r>
        <w:rPr>
          <w:rFonts w:ascii="仿宋_GB2312" w:eastAsia="仿宋_GB2312" w:hAnsi="宋体" w:hint="eastAsia"/>
          <w:sz w:val="24"/>
          <w:lang w:eastAsia="zh-CN"/>
        </w:rPr>
        <w:t>相关项目</w:t>
      </w:r>
      <w:r>
        <w:rPr>
          <w:rFonts w:ascii="仿宋_GB2312" w:eastAsia="仿宋_GB2312" w:hAnsi="宋体" w:hint="eastAsia"/>
          <w:sz w:val="24"/>
        </w:rPr>
        <w:t>部技术质检部对分部（队）的质量工作每月考核；质量考核分数在85分（含85分）以上，给予奖励；质量考核分数在80分以下，给予处罚。</w:t>
      </w:r>
    </w:p>
    <w:p>
      <w:pPr>
        <w:pStyle w:val="Normal0"/>
        <w:pageBreakBefore/>
        <w:sectPr>
          <w:headerReference w:type="even" r:id="rId186"/>
          <w:headerReference w:type="default" r:id="rId187"/>
          <w:footerReference w:type="even" r:id="rId188"/>
          <w:footerReference w:type="default" r:id="rId189"/>
          <w:headerReference w:type="first" r:id="rId190"/>
          <w:footerReference w:type="first" r:id="rId191"/>
          <w:type w:val="nextPage"/>
          <w:pgSz w:w="16838" w:h="11906" w:orient="landscape"/>
          <w:pgMar w:top="193" w:right="1134" w:bottom="193" w:left="964" w:header="851" w:footer="992" w:gutter="0"/>
          <w:pgNumType w:start="25"/>
          <w:cols w:num="1" w:space="708"/>
          <w:titlePg w:val="0"/>
          <w:docGrid w:linePitch="312" w:charSpace="0"/>
        </w:sectPr>
      </w:pPr>
    </w:p>
    <w:p>
      <w:pPr>
        <w:pStyle w:val="Heading1"/>
        <w:spacing w:before="360" w:beforeLines="150" w:after="360" w:afterLines="150"/>
        <w:jc w:val="center"/>
        <w:rPr>
          <w:rFonts w:hint="eastAsia"/>
          <w:kern w:val="32"/>
          <w:sz w:val="36"/>
          <w:szCs w:val="36"/>
        </w:rPr>
      </w:pPr>
      <w:bookmarkStart w:id="5" w:name="_Toc274818382"/>
      <w:r>
        <w:rPr>
          <w:rFonts w:hint="eastAsia"/>
          <w:kern w:val="32"/>
          <w:sz w:val="36"/>
          <w:szCs w:val="36"/>
        </w:rPr>
        <w:t>五  焊接</w:t>
      </w:r>
      <w:r>
        <w:rPr>
          <w:rFonts w:hint="eastAsia"/>
          <w:kern w:val="32"/>
          <w:sz w:val="36"/>
          <w:szCs w:val="36"/>
          <w:lang w:eastAsia="zh-CN"/>
        </w:rPr>
        <w:t>管理管控</w:t>
      </w:r>
      <w:r>
        <w:rPr>
          <w:rFonts w:hint="eastAsia"/>
          <w:kern w:val="32"/>
          <w:sz w:val="36"/>
          <w:szCs w:val="36"/>
        </w:rPr>
        <w:t>制度</w:t>
      </w:r>
      <w:bookmarkEnd w:id="4"/>
      <w:bookmarkEnd w:id="5"/>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本制度适用于</w:t>
      </w:r>
      <w:r>
        <w:rPr>
          <w:rFonts w:ascii="仿宋_GB2312" w:eastAsia="仿宋_GB2312" w:hint="eastAsia"/>
          <w:sz w:val="28"/>
          <w:szCs w:val="28"/>
          <w:lang w:eastAsia="zh-CN"/>
        </w:rPr>
        <w:t>相关项目</w:t>
      </w:r>
      <w:r>
        <w:rPr>
          <w:rFonts w:ascii="仿宋_GB2312" w:eastAsia="仿宋_GB2312" w:hint="eastAsia"/>
          <w:sz w:val="28"/>
          <w:szCs w:val="28"/>
        </w:rPr>
        <w:t>部的机电金结</w:t>
      </w:r>
      <w:r>
        <w:rPr>
          <w:rFonts w:ascii="仿宋_GB2312" w:eastAsia="仿宋_GB2312" w:hint="eastAsia"/>
          <w:sz w:val="28"/>
          <w:szCs w:val="28"/>
          <w:lang w:eastAsia="zh-CN"/>
        </w:rPr>
        <w:t>制作</w:t>
      </w:r>
      <w:r>
        <w:rPr>
          <w:rFonts w:ascii="仿宋_GB2312" w:eastAsia="仿宋_GB2312" w:hint="eastAsia"/>
          <w:sz w:val="28"/>
          <w:szCs w:val="28"/>
        </w:rPr>
        <w:t>安装工程，焊接系统的质量控制实行焊接责任工程师负责制，技术质检部、总工程师监督的原则。</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1  焊接责任工程师</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1.1 参加图纸会审，编制焊接施工</w:t>
      </w:r>
      <w:r>
        <w:rPr>
          <w:rFonts w:ascii="仿宋_GB2312" w:eastAsia="仿宋_GB2312" w:hint="eastAsia"/>
          <w:sz w:val="28"/>
          <w:szCs w:val="28"/>
          <w:lang w:eastAsia="zh-CN"/>
        </w:rPr>
        <w:t>合适的方案</w:t>
      </w:r>
      <w:r>
        <w:rPr>
          <w:rFonts w:ascii="仿宋_GB2312" w:eastAsia="仿宋_GB2312" w:hint="eastAsia"/>
          <w:sz w:val="28"/>
          <w:szCs w:val="28"/>
        </w:rPr>
        <w:t>，按评定合格的焊接工艺编制施工工艺文件。</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1.2 负责焊接施工</w:t>
      </w:r>
      <w:r>
        <w:rPr>
          <w:rFonts w:ascii="仿宋_GB2312" w:eastAsia="仿宋_GB2312" w:hint="eastAsia"/>
          <w:sz w:val="28"/>
          <w:szCs w:val="28"/>
          <w:lang w:eastAsia="zh-CN"/>
        </w:rPr>
        <w:t>合适的方案</w:t>
      </w:r>
      <w:r>
        <w:rPr>
          <w:rFonts w:ascii="仿宋_GB2312" w:eastAsia="仿宋_GB2312" w:hint="eastAsia"/>
          <w:sz w:val="28"/>
          <w:szCs w:val="28"/>
        </w:rPr>
        <w:t>的技术交底，深入现场处理施工过程中的焊接问题。</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1.3 定期对焊工进行质量考核，负责焊工培训，焊工考试，建立焊工档案。</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2  焊工</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2.1 凡参加压力管道焊接工作的焊工，必须取得锅炉、压力容器等高强钢焊工合格证，且只能从事考试合格范围内的工作。</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2.2 熟悉焊工工艺文件中的各项要求，严格按工艺规范施焊，施焊结束，应清除焊渣飞溅，自检合格后，在规定部分打焊工钢印，并填写焊工记录。</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3  焊接质检员</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3.1 监督上岗焊工资格，制止无证上岗或超过合格证允许范围内的焊工。</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3.2 检查工艺执行情况，对焊缝进行外观检查，并在焊接记录上签字。</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3.3 对焊条的保管，烘烤进行监督，不符合要求时有权制止。</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3.4 需无损探伤的焊缝，由质检员委托。</w:t>
      </w:r>
    </w:p>
    <w:p>
      <w:pPr>
        <w:pStyle w:val="Normal0"/>
        <w:spacing w:before="120" w:beforeLines="50" w:after="120" w:afterLines="50" w:line="360" w:lineRule="auto"/>
        <w:rPr>
          <w:rFonts w:ascii="仿宋_GB2312" w:eastAsia="仿宋_GB2312" w:hint="eastAsia"/>
          <w:sz w:val="28"/>
          <w:szCs w:val="28"/>
        </w:rPr>
        <w:sectPr>
          <w:headerReference w:type="even" r:id="rId192"/>
          <w:headerReference w:type="default" r:id="rId193"/>
          <w:footerReference w:type="even" r:id="rId194"/>
          <w:footerReference w:type="default" r:id="rId195"/>
          <w:headerReference w:type="first" r:id="rId196"/>
          <w:footerReference w:type="first" r:id="rId197"/>
          <w:pgSz w:w="11906" w:h="16838"/>
          <w:pgMar w:top="1134" w:right="1134" w:bottom="1418" w:left="1474" w:header="851" w:footer="992" w:gutter="0"/>
          <w:pgNumType w:start="26"/>
          <w:cols w:num="1" w:space="708"/>
          <w:docGrid w:linePitch="312" w:charSpace="0"/>
        </w:sectPr>
      </w:pPr>
      <w:r>
        <w:rPr>
          <w:rFonts w:ascii="仿宋_GB2312" w:eastAsia="仿宋_GB2312" w:hint="eastAsia"/>
          <w:sz w:val="32"/>
          <w:szCs w:val="32"/>
        </w:rPr>
        <w:t>4  施工现场</w:t>
      </w:r>
      <w:r>
        <w:rPr>
          <w:rFonts w:ascii="仿宋_GB2312" w:eastAsia="仿宋_GB2312" w:hint="eastAsia"/>
          <w:sz w:val="32"/>
          <w:szCs w:val="32"/>
          <w:lang w:eastAsia="zh-CN"/>
        </w:rPr>
        <w:t>管理管控</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4.1 焊条使用前按工艺文件的要求烘干，烘烤量为预定用量的1.2倍，填写焊条烘烤、发放回收记录。</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4.2 焊条使用时应装在焊条保温桶内，施工完毕，多余的焊条应及时交回。同时填写焊条发放回收记录。</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4.3 回收的焊条，使用前应重新烘烤，重新烘烤次数不宜超过两次。</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4.4 焊工钢印一般打在离焊缝30mm处，钢板焊缝应打在离焊缝20mm处。</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4.5 认真填写焊接记录并交质检员检查认可。.</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5  焊接环境</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有下列情况之一而又无可靠的防护措施时，禁止施焊。</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5.1 风速大于10米/秒</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5.2 相对湿度大于90%</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5.3 环境温度低于0度</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5.4 下雨或者下雪</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6  焊接检验</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6.1 所有焊缝均应进行外观检查，按相关标准执行。</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6.2 焊缝外观检查合格后按要求委托无损探伤。</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7焊缝返修</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7.1 焊缝的超标缺陷均需返修。</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7.2 焊接技术人员应与焊工、无损探伤人员共同分析产生缺陷的原因后，挑选有丰富返修经验的焊工担任。</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7.3 须热处理的焊缝应在热处理前返修，热处理后出现的缺陷返修后应再进行热处理。</w:t>
      </w:r>
    </w:p>
    <w:p>
      <w:pPr>
        <w:pStyle w:val="Normal0"/>
        <w:spacing w:line="360" w:lineRule="auto"/>
        <w:ind w:firstLine="560" w:firstLineChars="200"/>
        <w:rPr>
          <w:rFonts w:ascii="仿宋_GB2312" w:eastAsia="仿宋_GB2312" w:hint="eastAsia"/>
          <w:sz w:val="28"/>
          <w:szCs w:val="28"/>
        </w:rPr>
        <w:sectPr>
          <w:headerReference w:type="even" r:id="rId198"/>
          <w:headerReference w:type="default" r:id="rId199"/>
          <w:footerReference w:type="even" r:id="rId200"/>
          <w:footerReference w:type="default" r:id="rId201"/>
          <w:headerReference w:type="first" r:id="rId202"/>
          <w:footerReference w:type="first" r:id="rId203"/>
          <w:type w:val="nextPage"/>
          <w:pgSz w:w="11906" w:h="16838"/>
          <w:pgMar w:top="1134" w:right="1134" w:bottom="1418" w:left="1474" w:header="851" w:footer="992" w:gutter="0"/>
          <w:pgNumType w:start="27"/>
          <w:cols w:num="1" w:space="708"/>
          <w:titlePg w:val="0"/>
          <w:docGrid w:linePitch="312" w:charSpace="0"/>
        </w:sectPr>
      </w:pPr>
      <w:r>
        <w:rPr>
          <w:rFonts w:ascii="仿宋_GB2312" w:eastAsia="仿宋_GB2312" w:hint="eastAsia"/>
          <w:sz w:val="28"/>
          <w:szCs w:val="28"/>
        </w:rPr>
        <w:t>7.4 三次以上返修，焊接责任工程师制订返修</w:t>
      </w:r>
      <w:r>
        <w:rPr>
          <w:rFonts w:ascii="仿宋_GB2312" w:eastAsia="仿宋_GB2312" w:hint="eastAsia"/>
          <w:sz w:val="28"/>
          <w:szCs w:val="28"/>
          <w:lang w:eastAsia="zh-CN"/>
        </w:rPr>
        <w:t>合适的方案</w:t>
      </w:r>
      <w:r>
        <w:rPr>
          <w:rFonts w:ascii="仿宋_GB2312" w:eastAsia="仿宋_GB2312" w:hint="eastAsia"/>
          <w:sz w:val="28"/>
          <w:szCs w:val="28"/>
        </w:rPr>
        <w:t>，</w:t>
      </w:r>
      <w:r>
        <w:rPr>
          <w:rFonts w:ascii="仿宋_GB2312" w:eastAsia="仿宋_GB2312" w:hint="eastAsia"/>
          <w:sz w:val="28"/>
          <w:szCs w:val="28"/>
          <w:lang w:eastAsia="zh-CN"/>
        </w:rPr>
        <w:t>管理管控</w:t>
      </w:r>
      <w:r>
        <w:rPr>
          <w:rFonts w:ascii="仿宋_GB2312" w:eastAsia="仿宋_GB2312" w:hint="eastAsia"/>
          <w:sz w:val="28"/>
          <w:szCs w:val="28"/>
        </w:rPr>
        <w:t>者代表审批后，再执行。</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8  焊接设备</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8.1 焊接设备必须定人操作，维护保养，保证设备在良好状态下运行。</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8.2 操作人员应熟悉设备性能，严格按设备的操作规程使用设备。</w:t>
      </w:r>
      <w:bookmarkStart w:id="6" w:name="_Toc274818383"/>
      <w:bookmarkStart w:id="7" w:name="_Toc273943072"/>
    </w:p>
    <w:p>
      <w:pPr>
        <w:pStyle w:val="Heading1"/>
        <w:jc w:val="center"/>
        <w:rPr>
          <w:kern w:val="32"/>
          <w:sz w:val="36"/>
          <w:szCs w:val="36"/>
        </w:rPr>
        <w:sectPr>
          <w:headerReference w:type="even" r:id="rId204"/>
          <w:headerReference w:type="default" r:id="rId205"/>
          <w:footerReference w:type="even" r:id="rId206"/>
          <w:footerReference w:type="default" r:id="rId207"/>
          <w:headerReference w:type="first" r:id="rId208"/>
          <w:footerReference w:type="first" r:id="rId209"/>
          <w:type w:val="nextPage"/>
          <w:pgSz w:w="11906" w:h="16838"/>
          <w:pgMar w:top="1134" w:right="1134" w:bottom="1418" w:left="1474" w:header="851" w:footer="992" w:gutter="0"/>
          <w:pgNumType w:start="28"/>
          <w:cols w:num="1" w:space="708"/>
          <w:titlePg w:val="0"/>
          <w:docGrid w:linePitch="312" w:charSpace="0"/>
        </w:sectPr>
      </w:pPr>
    </w:p>
    <w:p>
      <w:pPr>
        <w:pStyle w:val="Heading1"/>
        <w:spacing w:before="360" w:beforeLines="150" w:after="240" w:afterLines="100"/>
        <w:jc w:val="center"/>
        <w:rPr>
          <w:rFonts w:hint="eastAsia"/>
          <w:kern w:val="32"/>
          <w:sz w:val="36"/>
          <w:szCs w:val="36"/>
        </w:rPr>
      </w:pPr>
      <w:r>
        <w:rPr>
          <w:rFonts w:hint="eastAsia"/>
          <w:kern w:val="32"/>
          <w:sz w:val="36"/>
          <w:szCs w:val="36"/>
        </w:rPr>
        <w:t>六  质量检验</w:t>
      </w:r>
      <w:r>
        <w:rPr>
          <w:rFonts w:hint="eastAsia"/>
          <w:kern w:val="32"/>
          <w:sz w:val="36"/>
          <w:szCs w:val="36"/>
          <w:lang w:eastAsia="zh-CN"/>
        </w:rPr>
        <w:t>管理管控</w:t>
      </w:r>
      <w:r>
        <w:rPr>
          <w:rFonts w:hint="eastAsia"/>
          <w:kern w:val="32"/>
          <w:sz w:val="36"/>
          <w:szCs w:val="36"/>
        </w:rPr>
        <w:t>制度</w:t>
      </w:r>
      <w:bookmarkEnd w:id="6"/>
      <w:bookmarkEnd w:id="7"/>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1  质量检验职责</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工程制作质量检验实行责任主体负责制，并接受</w:t>
      </w:r>
      <w:r>
        <w:rPr>
          <w:rFonts w:ascii="仿宋_GB2312" w:eastAsia="仿宋_GB2312" w:hint="eastAsia"/>
          <w:sz w:val="28"/>
          <w:szCs w:val="28"/>
          <w:lang w:eastAsia="zh-CN"/>
        </w:rPr>
        <w:t>相关项目</w:t>
      </w:r>
      <w:r>
        <w:rPr>
          <w:rFonts w:ascii="仿宋_GB2312" w:eastAsia="仿宋_GB2312" w:hint="eastAsia"/>
          <w:sz w:val="28"/>
          <w:szCs w:val="28"/>
        </w:rPr>
        <w:t>部总工程师的监督。</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1.1材料检验员</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1.1.1材料进厂后，根据有关证件进行物证对照，按相应材料标准审查验收。</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1.1.2对需要复验及补项试验的材料，按有关规定确定取样位置、试件数量、尺寸及编号。</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1.1.3经物证对照验收或复验后，对合格材料在材料验收单上签字，作为入库依据，对不合格材料通知采购人员作退货处理。</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1.1.4材料发放时，在领料单上签字认可。</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1.2工艺检验员</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1.2.1按工艺文件上的技术要求对制作过程每个质量控制点进行质量验收，作好记录。</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1.2.2重点控制下料尺寸精度、管节焊前拼装质量、管节焊后终检尺寸必须符合标准及工艺文件的要求。</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1.2.3检验过程中，发现问题及时处理和反馈。</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1.3焊接检验员</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1.3.1监督检查参加制作的焊工资格。</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1.3.2焊接采用的工艺必须经工艺评审合格，并严格按焊接工艺进行焊接。</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1.3.3控制焊材发放，检查焊缝外观质量，监督焊缝返修。</w:t>
      </w:r>
    </w:p>
    <w:p>
      <w:pPr>
        <w:pStyle w:val="Normal0"/>
        <w:spacing w:line="360" w:lineRule="auto"/>
        <w:ind w:firstLine="560" w:firstLineChars="200"/>
        <w:rPr>
          <w:rFonts w:ascii="仿宋_GB2312" w:eastAsia="仿宋_GB2312" w:hint="eastAsia"/>
          <w:sz w:val="28"/>
          <w:szCs w:val="28"/>
        </w:rPr>
        <w:sectPr>
          <w:headerReference w:type="even" r:id="rId210"/>
          <w:headerReference w:type="default" r:id="rId211"/>
          <w:footerReference w:type="even" r:id="rId212"/>
          <w:footerReference w:type="default" r:id="rId213"/>
          <w:headerReference w:type="first" r:id="rId214"/>
          <w:footerReference w:type="first" r:id="rId215"/>
          <w:pgSz w:w="11906" w:h="16838"/>
          <w:pgMar w:top="1134" w:right="1134" w:bottom="1418" w:left="1474" w:header="851" w:footer="992" w:gutter="0"/>
          <w:pgNumType w:start="29"/>
          <w:cols w:num="1" w:space="708"/>
          <w:docGrid w:linePitch="312" w:charSpace="0"/>
        </w:sectPr>
      </w:pPr>
      <w:r>
        <w:rPr>
          <w:rFonts w:ascii="仿宋_GB2312" w:eastAsia="仿宋_GB2312" w:hint="eastAsia"/>
          <w:sz w:val="28"/>
          <w:szCs w:val="28"/>
        </w:rPr>
        <w:t>1.3.4负责焊缝无损检验的外委工作。</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1.3.5作好检验记录，焊材发放台帐应及时签字确认。</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1.3.6对检验过程中发现的问题及时处理和反馈。</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2  检验文件</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2.1 检验文件用于各制作工序间的质量控制，主要有质量证明书，以及通过各种质量记录表卡来体现。</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2.2 制作过程中，所有质量记录均需经施工人员自检、复检签字后，检验员才能进行检验。</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2.3 检验记录及报告必须经检验员签字确认后才能传递，并转入下道工序。</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3  制作过程检验</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3.1 制作过程中的质量检验由工艺检验员负责。</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3.2 制作前应对材料质量进行复查，对制作工艺进行审查，合格后，才能进行制作。</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3.3 整个制作过程中的质量控制，按程序文件中的检验和试验程序，以及相关作业指导书的要求执行。</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3.4 制作过程中凡发现有偏离图纸和技术要求的，必须经有关责任人员的批准并有书面通知后，才能按新的技术要求进行，制作人员不准擅自更改设计图纸的技术要求。</w:t>
      </w:r>
    </w:p>
    <w:p>
      <w:pPr>
        <w:pStyle w:val="Normal0"/>
        <w:spacing w:before="120" w:beforeLines="50" w:after="120" w:afterLines="50" w:line="360" w:lineRule="auto"/>
        <w:rPr>
          <w:rFonts w:ascii="仿宋_GB2312" w:eastAsia="仿宋_GB2312" w:hint="eastAsia"/>
          <w:sz w:val="32"/>
          <w:szCs w:val="32"/>
        </w:rPr>
      </w:pPr>
      <w:r>
        <w:rPr>
          <w:rFonts w:ascii="仿宋_GB2312" w:eastAsia="仿宋_GB2312" w:hint="eastAsia"/>
          <w:sz w:val="32"/>
          <w:szCs w:val="32"/>
        </w:rPr>
        <w:t>4  焊接检验</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4.1 为确保焊接质量，使用的焊接材料必须是经检验合格的材料，焊工必须持证操作，且施焊位置与合格</w:t>
      </w:r>
      <w:r>
        <w:rPr>
          <w:rFonts w:ascii="仿宋_GB2312" w:eastAsia="仿宋_GB2312" w:hint="eastAsia"/>
          <w:sz w:val="28"/>
          <w:szCs w:val="28"/>
          <w:lang w:eastAsia="zh-CN"/>
        </w:rPr>
        <w:t>相关项目</w:t>
      </w:r>
      <w:r>
        <w:rPr>
          <w:rFonts w:ascii="仿宋_GB2312" w:eastAsia="仿宋_GB2312" w:hint="eastAsia"/>
          <w:sz w:val="28"/>
          <w:szCs w:val="28"/>
        </w:rPr>
        <w:t>相适应，采用的焊接工艺必须是经过焊接工艺评定合格的工艺规范。</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4.2 检验人员应完成下列检查</w:t>
      </w:r>
    </w:p>
    <w:p>
      <w:pPr>
        <w:pStyle w:val="Normal0"/>
        <w:spacing w:line="360" w:lineRule="auto"/>
        <w:ind w:firstLine="560" w:firstLineChars="200"/>
        <w:rPr>
          <w:rFonts w:ascii="仿宋_GB2312" w:eastAsia="仿宋_GB2312" w:hint="eastAsia"/>
          <w:sz w:val="28"/>
          <w:szCs w:val="28"/>
        </w:rPr>
        <w:sectPr>
          <w:headerReference w:type="even" r:id="rId216"/>
          <w:headerReference w:type="default" r:id="rId217"/>
          <w:footerReference w:type="even" r:id="rId218"/>
          <w:footerReference w:type="default" r:id="rId219"/>
          <w:headerReference w:type="first" r:id="rId220"/>
          <w:footerReference w:type="first" r:id="rId221"/>
          <w:type w:val="nextPage"/>
          <w:pgSz w:w="11906" w:h="16838"/>
          <w:pgMar w:top="1134" w:right="1134" w:bottom="1418" w:left="1474" w:header="851" w:footer="992" w:gutter="0"/>
          <w:pgNumType w:start="30"/>
          <w:cols w:num="1" w:space="708"/>
          <w:titlePg w:val="0"/>
          <w:docGrid w:linePitch="312" w:charSpace="0"/>
        </w:sectPr>
      </w:pPr>
      <w:r>
        <w:rPr>
          <w:rFonts w:ascii="仿宋_GB2312" w:eastAsia="仿宋_GB2312" w:hint="eastAsia"/>
          <w:sz w:val="28"/>
          <w:szCs w:val="28"/>
        </w:rPr>
        <w:t>4.2.1 焊接接头的坡口形式、尺寸应符合“焊接工艺卡”的要求。</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4.2.2 焊条（焊丝）应按规定烘烤（除油除锈）发放。</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4.2.3 焊工在施焊后，应及时填写“焊接记录卡”，在规定部位打上焊工代号钢号。</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4.2.4 焊缝的表面质量检验合格后，验员委托无损检测，并跟踪检测结果。</w:t>
      </w:r>
    </w:p>
    <w:p>
      <w:pPr>
        <w:pStyle w:val="Normal0"/>
        <w:spacing w:line="360" w:lineRule="auto"/>
        <w:ind w:firstLine="560" w:firstLineChars="200"/>
        <w:rPr>
          <w:rFonts w:ascii="仿宋_GB2312" w:eastAsia="仿宋_GB2312" w:hint="eastAsia"/>
          <w:sz w:val="28"/>
          <w:szCs w:val="28"/>
        </w:rPr>
      </w:pPr>
      <w:r>
        <w:rPr>
          <w:rFonts w:ascii="仿宋_GB2312" w:eastAsia="仿宋_GB2312" w:hint="eastAsia"/>
          <w:sz w:val="28"/>
          <w:szCs w:val="28"/>
        </w:rPr>
        <w:t>4.2.5 当焊缝质量达不到规定要求时，必须按工艺文件规定进行返修。</w:t>
      </w:r>
      <w:r>
        <w:rPr>
          <w:rFonts w:ascii="仿宋_GB2312" w:eastAsia="仿宋_GB2312" w:hint="eastAsia"/>
          <w:sz w:val="28"/>
          <w:szCs w:val="28"/>
        </w:rPr>
        <w:br/>
      </w:r>
      <w:r>
        <w:rPr>
          <w:rFonts w:ascii="仿宋_GB2312" w:eastAsia="仿宋_GB2312"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22" w:history="1">
        <w:r>
          <w:rPr>
            <w:rFonts w:ascii="SimSun" w:eastAsia="SimSun" w:hAnsi="SimSun" w:cs="SimSun"/>
            <w:b/>
            <w:bCs/>
            <w:color w:val="0000EE"/>
            <w:kern w:val="0"/>
            <w:sz w:val="30"/>
            <w:szCs w:val="30"/>
            <w:u w:val="single" w:color="0000EE"/>
          </w:rPr>
          <w:t>https://d.book118.com/737040050000006052</w:t>
        </w:r>
      </w:hyperlink>
    </w:p>
    <w:p>
      <w:pPr>
        <w:pStyle w:val="Normal0"/>
        <w:spacing w:line="360" w:lineRule="auto"/>
        <w:ind w:firstLine="560" w:firstLineChars="200"/>
        <w:rPr>
          <w:rFonts w:ascii="仿宋_GB2312" w:eastAsia="仿宋_GB2312" w:hint="eastAsia"/>
          <w:sz w:val="28"/>
          <w:szCs w:val="28"/>
        </w:rPr>
      </w:pPr>
    </w:p>
    <w:sectPr>
      <w:headerReference w:type="even" r:id="rId223"/>
      <w:headerReference w:type="default" r:id="rId224"/>
      <w:footerReference w:type="even" r:id="rId225"/>
      <w:footerReference w:type="default" r:id="rId226"/>
      <w:headerReference w:type="first" r:id="rId227"/>
      <w:footerReference w:type="first" r:id="rId228"/>
      <w:type w:val="nextPage"/>
      <w:pgSz w:w="11906" w:h="16838"/>
      <w:pgMar w:top="1134" w:right="1134" w:bottom="1418" w:left="1474" w:header="851" w:footer="992" w:gutter="0"/>
      <w:pgNumType w:start="31"/>
      <w:cols w:num="1" w:space="708"/>
      <w:titlePg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28</w:t>
    </w:r>
    <w:r>
      <w:fldChar w:fldCharType="end"/>
    </w:r>
    <w:r>
      <w:rPr>
        <w:rFonts w:hint="eastAsia"/>
      </w:rPr>
      <w:t>页</w:t>
    </w:r>
  </w:p>
  <w:p>
    <w:pPr>
      <w:pStyle w:val="Footer0"/>
      <w:rPr>
        <w:rFonts w:hint="eastAsia"/>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29</w:t>
    </w:r>
    <w:r>
      <w:fldChar w:fldCharType="end"/>
    </w:r>
    <w:r>
      <w:rPr>
        <w:rFonts w:hint="eastAsia"/>
      </w:rPr>
      <w:t>页</w:t>
    </w:r>
  </w:p>
  <w:p>
    <w:pPr>
      <w:pStyle w:val="Footer0"/>
      <w:rPr>
        <w:rFonts w:hint="eastAsia"/>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30</w:t>
    </w:r>
    <w:r>
      <w:fldChar w:fldCharType="end"/>
    </w:r>
    <w:r>
      <w:rPr>
        <w:rFonts w:hint="eastAsia"/>
      </w:rPr>
      <w:t>页</w:t>
    </w:r>
  </w:p>
  <w:p>
    <w:pPr>
      <w:pStyle w:val="Footer0"/>
      <w:rPr>
        <w:rFonts w:hint="eastAsia"/>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49</w:t>
    </w:r>
    <w:r>
      <w:fldChar w:fldCharType="end"/>
    </w:r>
    <w:r>
      <w:rPr>
        <w:rFonts w:hint="eastAsia"/>
      </w:rPr>
      <w:t>页</w:t>
    </w:r>
  </w:p>
  <w:p>
    <w:pPr>
      <w:pStyle w:val="Footer0"/>
      <w:rPr>
        <w:rFonts w:hint="eastAsia"/>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31</w:t>
    </w:r>
    <w:r>
      <w:fldChar w:fldCharType="end"/>
    </w:r>
    <w:r>
      <w:rPr>
        <w:rFonts w:hint="eastAsia"/>
      </w:rPr>
      <w:t>页</w:t>
    </w:r>
  </w:p>
  <w:p>
    <w:pPr>
      <w:pStyle w:val="Footer0"/>
      <w:rPr>
        <w:rFonts w:hint="eastAsia"/>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49</w:t>
    </w:r>
    <w:r>
      <w:fldChar w:fldCharType="end"/>
    </w:r>
    <w:r>
      <w:rPr>
        <w:rFonts w:hint="eastAsia"/>
      </w:rPr>
      <w:t>页</w:t>
    </w:r>
  </w:p>
  <w:p>
    <w:pPr>
      <w:pStyle w:val="Footer0"/>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w:t>
    </w:r>
    <w:r>
      <w:t xml:space="preserve"> 0 -</w:t>
    </w:r>
    <w:r>
      <w:fldChar w:fldCharType="end"/>
    </w:r>
    <w:r>
      <w:rPr>
        <w:rFonts w:hint="eastAsia"/>
      </w:rPr>
      <w:t>页</w:t>
    </w:r>
  </w:p>
  <w:p>
    <w:pPr>
      <w:pStyle w:val="Footer0"/>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49</w:t>
    </w:r>
    <w:r>
      <w:fldChar w:fldCharType="end"/>
    </w:r>
    <w:r>
      <w:rPr>
        <w:rFonts w:hint="eastAsia"/>
      </w:rPr>
      <w:t>页</w:t>
    </w:r>
  </w:p>
  <w:p>
    <w:pPr>
      <w:pStyle w:val="Footer0"/>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w:t>
    </w:r>
    <w:r>
      <w:t xml:space="preserve"> 1 -</w:t>
    </w:r>
    <w:r>
      <w:fldChar w:fldCharType="end"/>
    </w:r>
    <w:r>
      <w:rPr>
        <w:rFonts w:hint="eastAsia"/>
      </w:rPr>
      <w:t>页</w:t>
    </w:r>
  </w:p>
  <w:p>
    <w:pPr>
      <w:pStyle w:val="Footer0"/>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w:t>
    </w:r>
    <w:r>
      <w:t xml:space="preserve"> 2 -</w:t>
    </w:r>
    <w:r>
      <w:fldChar w:fldCharType="end"/>
    </w:r>
    <w:r>
      <w:rPr>
        <w:rFonts w:hint="eastAsia"/>
      </w:rPr>
      <w:t>页</w:t>
    </w:r>
  </w:p>
  <w:p>
    <w:pPr>
      <w:pStyle w:val="Footer0"/>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- 4 -</w:t>
    </w:r>
    <w:r>
      <w:fldChar w:fldCharType="end"/>
    </w:r>
    <w:r>
      <w:rPr>
        <w:rFonts w:hint="eastAsia"/>
      </w:rPr>
      <w:t>页</w:t>
    </w:r>
  </w:p>
  <w:p>
    <w:pPr>
      <w:pStyle w:val="Footer0"/>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w:t>
    </w:r>
    <w:r>
      <w:t xml:space="preserve"> 4 -</w:t>
    </w:r>
    <w:r>
      <w:fldChar w:fldCharType="end"/>
    </w:r>
    <w:r>
      <w:rPr>
        <w:rFonts w:hint="eastAsia"/>
      </w:rPr>
      <w:t>页</w:t>
    </w:r>
  </w:p>
  <w:p>
    <w:pPr>
      <w:pStyle w:val="Footer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w:t>
    </w:r>
    <w:r>
      <w:t xml:space="preserve"> 5 -</w:t>
    </w:r>
    <w:r>
      <w:fldChar w:fldCharType="end"/>
    </w:r>
    <w:r>
      <w:rPr>
        <w:rFonts w:hint="eastAsia"/>
      </w:rPr>
      <w:t>页</w:t>
    </w:r>
  </w:p>
  <w:p>
    <w:pPr>
      <w:pStyle w:val="Footer0"/>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- 7 -</w:t>
    </w:r>
    <w:r>
      <w:fldChar w:fldCharType="end"/>
    </w:r>
    <w:r>
      <w:rPr>
        <w:rFonts w:hint="eastAsia"/>
      </w:rPr>
      <w:t>页</w:t>
    </w:r>
  </w:p>
  <w:p>
    <w:pPr>
      <w:pStyle w:val="Footer0"/>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w:t>
    </w:r>
    <w:r>
      <w:t xml:space="preserve"> 7 -</w:t>
    </w:r>
    <w:r>
      <w:fldChar w:fldCharType="end"/>
    </w:r>
    <w:r>
      <w:rPr>
        <w:rFonts w:hint="eastAsia"/>
      </w:rPr>
      <w:t>页</w:t>
    </w:r>
  </w:p>
  <w:p>
    <w:pPr>
      <w:pStyle w:val="Footer0"/>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w:t>
    </w:r>
    <w:r>
      <w:t xml:space="preserve"> 8 -</w:t>
    </w:r>
    <w:r>
      <w:fldChar w:fldCharType="end"/>
    </w:r>
    <w:r>
      <w:rPr>
        <w:rFonts w:hint="eastAsia"/>
      </w:rPr>
      <w:t>页</w:t>
    </w:r>
  </w:p>
  <w:p>
    <w:pPr>
      <w:pStyle w:val="Footer0"/>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w:t>
    </w:r>
    <w:r>
      <w:t xml:space="preserve"> 9 -</w:t>
    </w:r>
    <w:r>
      <w:fldChar w:fldCharType="end"/>
    </w:r>
    <w:r>
      <w:rPr>
        <w:rFonts w:hint="eastAsia"/>
      </w:rPr>
      <w:t>页</w:t>
    </w:r>
  </w:p>
  <w:p>
    <w:pPr>
      <w:pStyle w:val="Footer0"/>
      <w:rPr>
        <w:rFonts w:hint="eastAsia"/>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w:t>
    </w:r>
    <w:r>
      <w:t xml:space="preserve"> 10 -</w:t>
    </w:r>
    <w:r>
      <w:fldChar w:fldCharType="end"/>
    </w:r>
    <w:r>
      <w:rPr>
        <w:rFonts w:hint="eastAsia"/>
      </w:rPr>
      <w:t>页</w:t>
    </w:r>
  </w:p>
  <w:p>
    <w:pPr>
      <w:pStyle w:val="Footer0"/>
      <w:rPr>
        <w:rFonts w:hint="eastAsia"/>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49</w:t>
    </w:r>
    <w:r>
      <w:fldChar w:fldCharType="end"/>
    </w:r>
    <w:r>
      <w:rPr>
        <w:rFonts w:hint="eastAsia"/>
      </w:rPr>
      <w:t>页</w:t>
    </w:r>
  </w:p>
  <w:p>
    <w:pPr>
      <w:pStyle w:val="Footer0"/>
      <w:rPr>
        <w:rFonts w:hint="eastAsia"/>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w:t>
    </w:r>
    <w:r>
      <w:t xml:space="preserve"> 11 -</w:t>
    </w:r>
    <w:r>
      <w:fldChar w:fldCharType="end"/>
    </w:r>
    <w:r>
      <w:rPr>
        <w:rFonts w:hint="eastAsia"/>
      </w:rPr>
      <w:t>页</w:t>
    </w:r>
  </w:p>
  <w:p>
    <w:pPr>
      <w:pStyle w:val="Footer0"/>
      <w:rPr>
        <w:rFonts w:hint="eastAsia"/>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w:t>
    </w:r>
    <w:r>
      <w:t xml:space="preserve"> 12 -</w:t>
    </w:r>
    <w:r>
      <w:fldChar w:fldCharType="end"/>
    </w:r>
    <w:r>
      <w:rPr>
        <w:rFonts w:hint="eastAsia"/>
      </w:rPr>
      <w:t>页</w:t>
    </w:r>
  </w:p>
  <w:p>
    <w:pPr>
      <w:pStyle w:val="Footer0"/>
      <w:rPr>
        <w:rFonts w:hint="eastAsia"/>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- 14 -</w:t>
    </w:r>
    <w:r>
      <w:fldChar w:fldCharType="end"/>
    </w:r>
    <w:r>
      <w:rPr>
        <w:rFonts w:hint="eastAsia"/>
      </w:rPr>
      <w:t>页</w:t>
    </w:r>
  </w:p>
  <w:p>
    <w:pPr>
      <w:pStyle w:val="Footer0"/>
      <w:rPr>
        <w:rFonts w:hint="eastAsia"/>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- 15 -</w:t>
    </w:r>
    <w:r>
      <w:fldChar w:fldCharType="end"/>
    </w:r>
    <w:r>
      <w:rPr>
        <w:rFonts w:hint="eastAsia"/>
      </w:rPr>
      <w:t>页</w:t>
    </w:r>
  </w:p>
  <w:p>
    <w:pPr>
      <w:pStyle w:val="Footer0"/>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15</w:t>
    </w:r>
    <w:r>
      <w:fldChar w:fldCharType="end"/>
    </w:r>
    <w:r>
      <w:rPr>
        <w:rFonts w:hint="eastAsia"/>
      </w:rPr>
      <w:t>页</w:t>
    </w:r>
  </w:p>
  <w:p>
    <w:pPr>
      <w:pStyle w:val="Footer0"/>
      <w:rPr>
        <w:rFonts w:hint="eastAsia"/>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16</w:t>
    </w:r>
    <w:r>
      <w:fldChar w:fldCharType="end"/>
    </w:r>
    <w:r>
      <w:rPr>
        <w:rFonts w:hint="eastAsia"/>
      </w:rPr>
      <w:t>页</w:t>
    </w:r>
  </w:p>
  <w:p>
    <w:pPr>
      <w:pStyle w:val="Footer0"/>
      <w:rPr>
        <w:rFonts w:hint="eastAsia"/>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49</w:t>
    </w:r>
    <w:r>
      <w:fldChar w:fldCharType="end"/>
    </w:r>
    <w:r>
      <w:rPr>
        <w:rFonts w:hint="eastAsia"/>
      </w:rPr>
      <w:t>页</w:t>
    </w:r>
  </w:p>
  <w:p>
    <w:pPr>
      <w:pStyle w:val="Footer0"/>
      <w:rPr>
        <w:rFonts w:hint="eastAsia"/>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- 19 -</w:t>
    </w:r>
    <w:r>
      <w:fldChar w:fldCharType="end"/>
    </w:r>
    <w:r>
      <w:rPr>
        <w:rFonts w:hint="eastAsia"/>
      </w:rPr>
      <w:t>页</w:t>
    </w:r>
  </w:p>
  <w:p>
    <w:pPr>
      <w:pStyle w:val="Footer0"/>
      <w:rPr>
        <w:rFonts w:hint="eastAsia"/>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w:t>
    </w:r>
    <w:r>
      <w:t xml:space="preserve"> 19 -</w:t>
    </w:r>
    <w:r>
      <w:fldChar w:fldCharType="end"/>
    </w:r>
    <w:r>
      <w:rPr>
        <w:rFonts w:hint="eastAsia"/>
      </w:rPr>
      <w:t>页</w:t>
    </w:r>
  </w:p>
  <w:p>
    <w:pPr>
      <w:pStyle w:val="Footer0"/>
      <w:rPr>
        <w:rFonts w:hint="eastAsia"/>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49</w:t>
    </w:r>
    <w:r>
      <w:fldChar w:fldCharType="end"/>
    </w:r>
    <w:r>
      <w:rPr>
        <w:rFonts w:hint="eastAsia"/>
      </w:rPr>
      <w:t>页</w:t>
    </w:r>
  </w:p>
  <w:p>
    <w:pPr>
      <w:pStyle w:val="Footer0"/>
      <w:rPr>
        <w:rFonts w:hint="eastAsia"/>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49</w:t>
    </w:r>
    <w:r>
      <w:fldChar w:fldCharType="end"/>
    </w:r>
    <w:r>
      <w:rPr>
        <w:rFonts w:hint="eastAsia"/>
      </w:rPr>
      <w:t>页</w:t>
    </w:r>
  </w:p>
  <w:p>
    <w:pPr>
      <w:pStyle w:val="Footer0"/>
      <w:rPr>
        <w:rFonts w:hint="eastAsia"/>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21</w:t>
    </w:r>
    <w:r>
      <w:fldChar w:fldCharType="end"/>
    </w:r>
    <w:r>
      <w:rPr>
        <w:rFonts w:hint="eastAsia"/>
      </w:rPr>
      <w:t>页</w:t>
    </w:r>
  </w:p>
  <w:p>
    <w:pPr>
      <w:pStyle w:val="Footer0"/>
      <w:rPr>
        <w:rFonts w:hint="eastAsia"/>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22</w:t>
    </w:r>
    <w:r>
      <w:fldChar w:fldCharType="end"/>
    </w:r>
    <w:r>
      <w:rPr>
        <w:rFonts w:hint="eastAsia"/>
      </w:rPr>
      <w:t>页</w:t>
    </w:r>
  </w:p>
  <w:p>
    <w:pPr>
      <w:pStyle w:val="Footer0"/>
      <w:rPr>
        <w:rFonts w:hint="eastAsia"/>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23</w:t>
    </w:r>
    <w:r>
      <w:fldChar w:fldCharType="end"/>
    </w:r>
    <w:r>
      <w:rPr>
        <w:rFonts w:hint="eastAsia"/>
      </w:rPr>
      <w:t>页</w:t>
    </w:r>
  </w:p>
  <w:p>
    <w:pPr>
      <w:pStyle w:val="Footer0"/>
      <w:rPr>
        <w:rFonts w:hint="eastAsia"/>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24</w:t>
    </w:r>
    <w:r>
      <w:fldChar w:fldCharType="end"/>
    </w:r>
    <w:r>
      <w:rPr>
        <w:rFonts w:hint="eastAsia"/>
      </w:rPr>
      <w:t>页</w:t>
    </w:r>
  </w:p>
  <w:p>
    <w:pPr>
      <w:pStyle w:val="Footer0"/>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25</w:t>
    </w:r>
    <w:r>
      <w:fldChar w:fldCharType="end"/>
    </w:r>
    <w:r>
      <w:rPr>
        <w:rFonts w:hint="eastAsia"/>
      </w:rPr>
      <w:t>页</w:t>
    </w:r>
  </w:p>
  <w:p>
    <w:pPr>
      <w:pStyle w:val="Footer0"/>
      <w:rPr>
        <w:rFonts w:hint="eastAsia"/>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26</w:t>
    </w:r>
    <w:r>
      <w:fldChar w:fldCharType="end"/>
    </w:r>
    <w:r>
      <w:rPr>
        <w:rFonts w:hint="eastAsia"/>
      </w:rPr>
      <w:t>页</w:t>
    </w:r>
  </w:p>
  <w:p>
    <w:pPr>
      <w:pStyle w:val="Footer0"/>
      <w:rPr>
        <w:rFonts w:hint="eastAsia"/>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pPr>
      <w:pStyle w:val="Footer0"/>
      <w:ind w:right="360"/>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780" w:firstLineChars="2100"/>
    </w:pPr>
    <w:r>
      <w:rPr>
        <w:rFonts w:hint="eastAsia"/>
      </w:rPr>
      <w:t>第</w:t>
    </w:r>
    <w:r>
      <w:fldChar w:fldCharType="begin"/>
    </w:r>
    <w:r>
      <w:instrText xml:space="preserve"> PAGE   \* MERGEFORMAT </w:instrText>
    </w:r>
    <w:r>
      <w:fldChar w:fldCharType="separate"/>
    </w:r>
    <w:r>
      <w:t>27</w:t>
    </w:r>
    <w:r>
      <w:fldChar w:fldCharType="end"/>
    </w:r>
    <w:r>
      <w:rPr>
        <w:rFonts w:hint="eastAsia"/>
      </w:rPr>
      <w:t>页</w:t>
    </w:r>
  </w:p>
  <w:p>
    <w:pPr>
      <w:pStyle w:val="Footer0"/>
      <w:rPr>
        <w:rFonts w:hint="eastAsia"/>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252B25"/>
    <w:rsid w:val="007D1BB9"/>
    <w:rsid w:val="00C1729B"/>
    <w:rsid w:val="00C3480A"/>
    <w:rsid w:val="00D16826"/>
    <w:rsid w:val="00E73211"/>
    <w:rsid w:val="00EF34AA"/>
    <w:rsid w:val="00FC25C7"/>
    <w:rsid w:val="076C4188"/>
    <w:rsid w:val="1B775F20"/>
    <w:rsid w:val="49B755B6"/>
    <w:rsid w:val="53D629E8"/>
    <w:rsid w:val="5E280D51"/>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paragraph" w:styleId="Heading1">
    <w:name w:val="heading 1"/>
    <w:basedOn w:val="Normal"/>
    <w:next w:val="Normal0"/>
    <w:qFormat/>
    <w:pPr>
      <w:keepNext/>
      <w:keepLines/>
      <w:spacing w:before="340" w:after="330" w:line="578" w:lineRule="auto"/>
      <w:outlineLvl w:val="0"/>
    </w:pPr>
    <w:rPr>
      <w:rFonts w:ascii="Times New Roman" w:hAnsi="Times New Roman"/>
      <w:b/>
      <w:bCs/>
      <w:kern w:val="44"/>
      <w:sz w:val="44"/>
      <w:szCs w:val="44"/>
    </w:rPr>
  </w:style>
  <w:style w:type="paragraph" w:styleId="Heading2">
    <w:name w:val="heading 2"/>
    <w:basedOn w:val="Normal"/>
    <w:next w:val="Normal0"/>
    <w:link w:val="2CharCharChar"/>
    <w:uiPriority w:val="9"/>
    <w:unhideWhenUsed/>
    <w:qFormat/>
    <w:pPr>
      <w:keepNext/>
      <w:keepLines/>
      <w:spacing w:before="260" w:after="260" w:line="416" w:lineRule="auto"/>
      <w:outlineLvl w:val="1"/>
    </w:pPr>
    <w:rPr>
      <w:rFonts w:ascii="Cambria" w:hAnsi="Cambri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customStyle="1" w:styleId="Normal0">
    <w:name w:val="Normal_0"/>
    <w:qFormat/>
    <w:pPr>
      <w:widowControl w:val="0"/>
      <w:jc w:val="both"/>
    </w:pPr>
    <w:rPr>
      <w:rFonts w:ascii="Times New Roman" w:eastAsia="宋体" w:hAnsi="Times New Roman" w:cstheme="minorBidi"/>
      <w:kern w:val="2"/>
      <w:sz w:val="21"/>
      <w:szCs w:val="24"/>
      <w:lang w:val="en-US" w:eastAsia="zh-CN" w:bidi="ar-SA"/>
    </w:rPr>
  </w:style>
  <w:style w:type="paragraph" w:styleId="BodyText">
    <w:name w:val="Body Text"/>
    <w:basedOn w:val="Normal"/>
    <w:link w:val="CharCharChar0"/>
    <w:rPr>
      <w:rFonts w:ascii="Times New Roman" w:hAnsi="Times New Roman"/>
      <w:w w:val="90"/>
      <w:sz w:val="28"/>
      <w:szCs w:val="28"/>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PageNumber">
    <w:name w:val="page number"/>
    <w:basedOn w:val="DefaultParagraphFont"/>
  </w:style>
  <w:style w:type="paragraph" w:customStyle="1" w:styleId="Header0">
    <w:name w:val="Header_0"/>
    <w:basedOn w:val="Normal0"/>
    <w:pPr>
      <w:pBdr>
        <w:bottom w:val="single" w:sz="6" w:space="1" w:color="auto"/>
      </w:pBdr>
      <w:tabs>
        <w:tab w:val="center" w:pos="4153"/>
        <w:tab w:val="right" w:pos="8306"/>
      </w:tabs>
      <w:snapToGrid w:val="0"/>
      <w:jc w:val="center"/>
    </w:pPr>
    <w:rPr>
      <w:sz w:val="18"/>
      <w:szCs w:val="18"/>
    </w:rPr>
  </w:style>
  <w:style w:type="paragraph" w:customStyle="1" w:styleId="Footer0">
    <w:name w:val="Footer_0"/>
    <w:basedOn w:val="Normal0"/>
    <w:link w:val="CharCharChar"/>
    <w:uiPriority w:val="99"/>
    <w:pPr>
      <w:tabs>
        <w:tab w:val="center" w:pos="4153"/>
        <w:tab w:val="right" w:pos="8306"/>
      </w:tabs>
      <w:snapToGrid w:val="0"/>
      <w:jc w:val="left"/>
    </w:pPr>
    <w:rPr>
      <w:sz w:val="18"/>
      <w:szCs w:val="18"/>
    </w:rPr>
  </w:style>
  <w:style w:type="character" w:customStyle="1" w:styleId="CharCharChar">
    <w:name w:val="页脚 Char Char Char"/>
    <w:basedOn w:val="DefaultParagraphFont"/>
    <w:link w:val="Footer0"/>
    <w:uiPriority w:val="99"/>
    <w:rPr>
      <w:kern w:val="2"/>
      <w:sz w:val="18"/>
      <w:szCs w:val="18"/>
    </w:rPr>
  </w:style>
  <w:style w:type="character" w:customStyle="1" w:styleId="2CharCharChar">
    <w:name w:val="标题 2 Char Char Char"/>
    <w:basedOn w:val="DefaultParagraphFont"/>
    <w:link w:val="Heading2"/>
    <w:uiPriority w:val="9"/>
    <w:rPr>
      <w:rFonts w:ascii="Cambria" w:hAnsi="Cambria"/>
      <w:b/>
      <w:bCs/>
      <w:kern w:val="2"/>
      <w:sz w:val="32"/>
      <w:szCs w:val="32"/>
    </w:rPr>
  </w:style>
  <w:style w:type="character" w:customStyle="1" w:styleId="CharCharChar0">
    <w:name w:val="正文文本 Char Char Char"/>
    <w:basedOn w:val="DefaultParagraphFont"/>
    <w:link w:val="BodyText"/>
    <w:rPr>
      <w:w w:val="90"/>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00" Type="http://schemas.openxmlformats.org/officeDocument/2006/relationships/header" Target="header48.xml" /><Relationship Id="rId101" Type="http://schemas.openxmlformats.org/officeDocument/2006/relationships/footer" Target="footer48.xml" /><Relationship Id="rId102" Type="http://schemas.openxmlformats.org/officeDocument/2006/relationships/header" Target="header49.xml" /><Relationship Id="rId103" Type="http://schemas.openxmlformats.org/officeDocument/2006/relationships/header" Target="header50.xml" /><Relationship Id="rId104" Type="http://schemas.openxmlformats.org/officeDocument/2006/relationships/footer" Target="footer49.xml" /><Relationship Id="rId105" Type="http://schemas.openxmlformats.org/officeDocument/2006/relationships/footer" Target="footer50.xml" /><Relationship Id="rId106" Type="http://schemas.openxmlformats.org/officeDocument/2006/relationships/header" Target="header51.xml" /><Relationship Id="rId107" Type="http://schemas.openxmlformats.org/officeDocument/2006/relationships/footer" Target="footer51.xml" /><Relationship Id="rId108" Type="http://schemas.openxmlformats.org/officeDocument/2006/relationships/header" Target="header52.xml" /><Relationship Id="rId109" Type="http://schemas.openxmlformats.org/officeDocument/2006/relationships/header" Target="header53.xml" /><Relationship Id="rId11" Type="http://schemas.openxmlformats.org/officeDocument/2006/relationships/header" Target="header4.xml" /><Relationship Id="rId110" Type="http://schemas.openxmlformats.org/officeDocument/2006/relationships/footer" Target="footer52.xml" /><Relationship Id="rId111" Type="http://schemas.openxmlformats.org/officeDocument/2006/relationships/footer" Target="footer53.xml" /><Relationship Id="rId112" Type="http://schemas.openxmlformats.org/officeDocument/2006/relationships/header" Target="header54.xml" /><Relationship Id="rId113" Type="http://schemas.openxmlformats.org/officeDocument/2006/relationships/footer" Target="footer54.xml" /><Relationship Id="rId114" Type="http://schemas.openxmlformats.org/officeDocument/2006/relationships/header" Target="header55.xml" /><Relationship Id="rId115" Type="http://schemas.openxmlformats.org/officeDocument/2006/relationships/header" Target="header56.xml" /><Relationship Id="rId116" Type="http://schemas.openxmlformats.org/officeDocument/2006/relationships/footer" Target="footer55.xml" /><Relationship Id="rId117" Type="http://schemas.openxmlformats.org/officeDocument/2006/relationships/footer" Target="footer56.xml" /><Relationship Id="rId118" Type="http://schemas.openxmlformats.org/officeDocument/2006/relationships/header" Target="header57.xml" /><Relationship Id="rId119" Type="http://schemas.openxmlformats.org/officeDocument/2006/relationships/footer" Target="footer57.xml" /><Relationship Id="rId12" Type="http://schemas.openxmlformats.org/officeDocument/2006/relationships/header" Target="header5.xml" /><Relationship Id="rId120" Type="http://schemas.openxmlformats.org/officeDocument/2006/relationships/header" Target="header58.xml" /><Relationship Id="rId121" Type="http://schemas.openxmlformats.org/officeDocument/2006/relationships/header" Target="header59.xml" /><Relationship Id="rId122" Type="http://schemas.openxmlformats.org/officeDocument/2006/relationships/footer" Target="footer58.xml" /><Relationship Id="rId123" Type="http://schemas.openxmlformats.org/officeDocument/2006/relationships/footer" Target="footer59.xml" /><Relationship Id="rId124" Type="http://schemas.openxmlformats.org/officeDocument/2006/relationships/header" Target="header60.xml" /><Relationship Id="rId125" Type="http://schemas.openxmlformats.org/officeDocument/2006/relationships/footer" Target="footer60.xml" /><Relationship Id="rId126" Type="http://schemas.openxmlformats.org/officeDocument/2006/relationships/header" Target="header61.xml" /><Relationship Id="rId127" Type="http://schemas.openxmlformats.org/officeDocument/2006/relationships/header" Target="header62.xml" /><Relationship Id="rId128" Type="http://schemas.openxmlformats.org/officeDocument/2006/relationships/footer" Target="footer61.xml" /><Relationship Id="rId129" Type="http://schemas.openxmlformats.org/officeDocument/2006/relationships/footer" Target="footer62.xml" /><Relationship Id="rId13" Type="http://schemas.openxmlformats.org/officeDocument/2006/relationships/footer" Target="footer4.xml" /><Relationship Id="rId130" Type="http://schemas.openxmlformats.org/officeDocument/2006/relationships/header" Target="header63.xml" /><Relationship Id="rId131" Type="http://schemas.openxmlformats.org/officeDocument/2006/relationships/footer" Target="footer63.xml" /><Relationship Id="rId132" Type="http://schemas.openxmlformats.org/officeDocument/2006/relationships/header" Target="header64.xml" /><Relationship Id="rId133" Type="http://schemas.openxmlformats.org/officeDocument/2006/relationships/header" Target="header65.xml" /><Relationship Id="rId134" Type="http://schemas.openxmlformats.org/officeDocument/2006/relationships/footer" Target="footer64.xml" /><Relationship Id="rId135" Type="http://schemas.openxmlformats.org/officeDocument/2006/relationships/footer" Target="footer65.xml" /><Relationship Id="rId136" Type="http://schemas.openxmlformats.org/officeDocument/2006/relationships/header" Target="header66.xml" /><Relationship Id="rId137" Type="http://schemas.openxmlformats.org/officeDocument/2006/relationships/footer" Target="footer66.xml" /><Relationship Id="rId138" Type="http://schemas.openxmlformats.org/officeDocument/2006/relationships/header" Target="header67.xml" /><Relationship Id="rId139" Type="http://schemas.openxmlformats.org/officeDocument/2006/relationships/header" Target="header68.xml" /><Relationship Id="rId14" Type="http://schemas.openxmlformats.org/officeDocument/2006/relationships/footer" Target="footer5.xml" /><Relationship Id="rId140" Type="http://schemas.openxmlformats.org/officeDocument/2006/relationships/footer" Target="footer67.xml" /><Relationship Id="rId141" Type="http://schemas.openxmlformats.org/officeDocument/2006/relationships/footer" Target="footer68.xml" /><Relationship Id="rId142" Type="http://schemas.openxmlformats.org/officeDocument/2006/relationships/header" Target="header69.xml" /><Relationship Id="rId143" Type="http://schemas.openxmlformats.org/officeDocument/2006/relationships/footer" Target="footer69.xml" /><Relationship Id="rId144" Type="http://schemas.openxmlformats.org/officeDocument/2006/relationships/header" Target="header70.xml" /><Relationship Id="rId145" Type="http://schemas.openxmlformats.org/officeDocument/2006/relationships/header" Target="header71.xml" /><Relationship Id="rId146" Type="http://schemas.openxmlformats.org/officeDocument/2006/relationships/footer" Target="footer70.xml" /><Relationship Id="rId147" Type="http://schemas.openxmlformats.org/officeDocument/2006/relationships/footer" Target="footer71.xml" /><Relationship Id="rId148" Type="http://schemas.openxmlformats.org/officeDocument/2006/relationships/header" Target="header72.xml" /><Relationship Id="rId149" Type="http://schemas.openxmlformats.org/officeDocument/2006/relationships/footer" Target="footer72.xml" /><Relationship Id="rId15" Type="http://schemas.openxmlformats.org/officeDocument/2006/relationships/header" Target="header6.xml" /><Relationship Id="rId150" Type="http://schemas.openxmlformats.org/officeDocument/2006/relationships/header" Target="header73.xml" /><Relationship Id="rId151" Type="http://schemas.openxmlformats.org/officeDocument/2006/relationships/header" Target="header74.xml" /><Relationship Id="rId152" Type="http://schemas.openxmlformats.org/officeDocument/2006/relationships/footer" Target="footer73.xml" /><Relationship Id="rId153" Type="http://schemas.openxmlformats.org/officeDocument/2006/relationships/footer" Target="footer74.xml" /><Relationship Id="rId154" Type="http://schemas.openxmlformats.org/officeDocument/2006/relationships/header" Target="header75.xml" /><Relationship Id="rId155" Type="http://schemas.openxmlformats.org/officeDocument/2006/relationships/footer" Target="footer75.xml" /><Relationship Id="rId156" Type="http://schemas.openxmlformats.org/officeDocument/2006/relationships/header" Target="header76.xml" /><Relationship Id="rId157" Type="http://schemas.openxmlformats.org/officeDocument/2006/relationships/header" Target="header77.xml" /><Relationship Id="rId158" Type="http://schemas.openxmlformats.org/officeDocument/2006/relationships/footer" Target="footer76.xml" /><Relationship Id="rId159" Type="http://schemas.openxmlformats.org/officeDocument/2006/relationships/footer" Target="footer77.xml" /><Relationship Id="rId16" Type="http://schemas.openxmlformats.org/officeDocument/2006/relationships/footer" Target="footer6.xml" /><Relationship Id="rId160" Type="http://schemas.openxmlformats.org/officeDocument/2006/relationships/header" Target="header78.xml" /><Relationship Id="rId161" Type="http://schemas.openxmlformats.org/officeDocument/2006/relationships/footer" Target="footer78.xml" /><Relationship Id="rId162" Type="http://schemas.openxmlformats.org/officeDocument/2006/relationships/header" Target="header79.xml" /><Relationship Id="rId163" Type="http://schemas.openxmlformats.org/officeDocument/2006/relationships/header" Target="header80.xml" /><Relationship Id="rId164" Type="http://schemas.openxmlformats.org/officeDocument/2006/relationships/footer" Target="footer79.xml" /><Relationship Id="rId165" Type="http://schemas.openxmlformats.org/officeDocument/2006/relationships/footer" Target="footer80.xml" /><Relationship Id="rId166" Type="http://schemas.openxmlformats.org/officeDocument/2006/relationships/header" Target="header81.xml" /><Relationship Id="rId167" Type="http://schemas.openxmlformats.org/officeDocument/2006/relationships/footer" Target="footer81.xml" /><Relationship Id="rId168" Type="http://schemas.openxmlformats.org/officeDocument/2006/relationships/header" Target="header82.xml" /><Relationship Id="rId169" Type="http://schemas.openxmlformats.org/officeDocument/2006/relationships/header" Target="header83.xml" /><Relationship Id="rId17" Type="http://schemas.openxmlformats.org/officeDocument/2006/relationships/header" Target="header7.xml" /><Relationship Id="rId170" Type="http://schemas.openxmlformats.org/officeDocument/2006/relationships/footer" Target="footer82.xml" /><Relationship Id="rId171" Type="http://schemas.openxmlformats.org/officeDocument/2006/relationships/footer" Target="footer83.xml" /><Relationship Id="rId172" Type="http://schemas.openxmlformats.org/officeDocument/2006/relationships/header" Target="header84.xml" /><Relationship Id="rId173" Type="http://schemas.openxmlformats.org/officeDocument/2006/relationships/footer" Target="footer84.xml" /><Relationship Id="rId174" Type="http://schemas.openxmlformats.org/officeDocument/2006/relationships/header" Target="header85.xml" /><Relationship Id="rId175" Type="http://schemas.openxmlformats.org/officeDocument/2006/relationships/header" Target="header86.xml" /><Relationship Id="rId176" Type="http://schemas.openxmlformats.org/officeDocument/2006/relationships/footer" Target="footer85.xml" /><Relationship Id="rId177" Type="http://schemas.openxmlformats.org/officeDocument/2006/relationships/footer" Target="footer86.xml" /><Relationship Id="rId178" Type="http://schemas.openxmlformats.org/officeDocument/2006/relationships/header" Target="header87.xml" /><Relationship Id="rId179" Type="http://schemas.openxmlformats.org/officeDocument/2006/relationships/footer" Target="footer87.xml" /><Relationship Id="rId18" Type="http://schemas.openxmlformats.org/officeDocument/2006/relationships/header" Target="header8.xml" /><Relationship Id="rId180" Type="http://schemas.openxmlformats.org/officeDocument/2006/relationships/header" Target="header88.xml" /><Relationship Id="rId181" Type="http://schemas.openxmlformats.org/officeDocument/2006/relationships/header" Target="header89.xml" /><Relationship Id="rId182" Type="http://schemas.openxmlformats.org/officeDocument/2006/relationships/footer" Target="footer88.xml" /><Relationship Id="rId183" Type="http://schemas.openxmlformats.org/officeDocument/2006/relationships/footer" Target="footer89.xml" /><Relationship Id="rId184" Type="http://schemas.openxmlformats.org/officeDocument/2006/relationships/header" Target="header90.xml" /><Relationship Id="rId185" Type="http://schemas.openxmlformats.org/officeDocument/2006/relationships/footer" Target="footer90.xml" /><Relationship Id="rId186" Type="http://schemas.openxmlformats.org/officeDocument/2006/relationships/header" Target="header91.xml" /><Relationship Id="rId187" Type="http://schemas.openxmlformats.org/officeDocument/2006/relationships/header" Target="header92.xml" /><Relationship Id="rId188" Type="http://schemas.openxmlformats.org/officeDocument/2006/relationships/footer" Target="footer91.xml" /><Relationship Id="rId189" Type="http://schemas.openxmlformats.org/officeDocument/2006/relationships/footer" Target="footer92.xml" /><Relationship Id="rId19" Type="http://schemas.openxmlformats.org/officeDocument/2006/relationships/footer" Target="footer7.xml" /><Relationship Id="rId190" Type="http://schemas.openxmlformats.org/officeDocument/2006/relationships/header" Target="header93.xml" /><Relationship Id="rId191" Type="http://schemas.openxmlformats.org/officeDocument/2006/relationships/footer" Target="footer93.xml" /><Relationship Id="rId192" Type="http://schemas.openxmlformats.org/officeDocument/2006/relationships/header" Target="header94.xml" /><Relationship Id="rId193" Type="http://schemas.openxmlformats.org/officeDocument/2006/relationships/header" Target="header95.xml" /><Relationship Id="rId194" Type="http://schemas.openxmlformats.org/officeDocument/2006/relationships/footer" Target="footer94.xml" /><Relationship Id="rId195" Type="http://schemas.openxmlformats.org/officeDocument/2006/relationships/footer" Target="footer95.xml" /><Relationship Id="rId196" Type="http://schemas.openxmlformats.org/officeDocument/2006/relationships/header" Target="header96.xml" /><Relationship Id="rId197" Type="http://schemas.openxmlformats.org/officeDocument/2006/relationships/footer" Target="footer96.xml" /><Relationship Id="rId198" Type="http://schemas.openxmlformats.org/officeDocument/2006/relationships/header" Target="header97.xml" /><Relationship Id="rId199" Type="http://schemas.openxmlformats.org/officeDocument/2006/relationships/header" Target="header98.xml" /><Relationship Id="rId2" Type="http://schemas.openxmlformats.org/officeDocument/2006/relationships/webSettings" Target="webSettings.xml" /><Relationship Id="rId20" Type="http://schemas.openxmlformats.org/officeDocument/2006/relationships/footer" Target="footer8.xml" /><Relationship Id="rId200" Type="http://schemas.openxmlformats.org/officeDocument/2006/relationships/footer" Target="footer97.xml" /><Relationship Id="rId201" Type="http://schemas.openxmlformats.org/officeDocument/2006/relationships/footer" Target="footer98.xml" /><Relationship Id="rId202" Type="http://schemas.openxmlformats.org/officeDocument/2006/relationships/header" Target="header99.xml" /><Relationship Id="rId203" Type="http://schemas.openxmlformats.org/officeDocument/2006/relationships/footer" Target="footer99.xml" /><Relationship Id="rId204" Type="http://schemas.openxmlformats.org/officeDocument/2006/relationships/header" Target="header100.xml" /><Relationship Id="rId205" Type="http://schemas.openxmlformats.org/officeDocument/2006/relationships/header" Target="header101.xml" /><Relationship Id="rId206" Type="http://schemas.openxmlformats.org/officeDocument/2006/relationships/footer" Target="footer100.xml" /><Relationship Id="rId207" Type="http://schemas.openxmlformats.org/officeDocument/2006/relationships/footer" Target="footer101.xml" /><Relationship Id="rId208" Type="http://schemas.openxmlformats.org/officeDocument/2006/relationships/header" Target="header102.xml" /><Relationship Id="rId209" Type="http://schemas.openxmlformats.org/officeDocument/2006/relationships/footer" Target="footer102.xml" /><Relationship Id="rId21" Type="http://schemas.openxmlformats.org/officeDocument/2006/relationships/header" Target="header9.xml" /><Relationship Id="rId210" Type="http://schemas.openxmlformats.org/officeDocument/2006/relationships/header" Target="header103.xml" /><Relationship Id="rId211" Type="http://schemas.openxmlformats.org/officeDocument/2006/relationships/header" Target="header104.xml" /><Relationship Id="rId212" Type="http://schemas.openxmlformats.org/officeDocument/2006/relationships/footer" Target="footer103.xml" /><Relationship Id="rId213" Type="http://schemas.openxmlformats.org/officeDocument/2006/relationships/footer" Target="footer104.xml" /><Relationship Id="rId214" Type="http://schemas.openxmlformats.org/officeDocument/2006/relationships/header" Target="header105.xml" /><Relationship Id="rId215" Type="http://schemas.openxmlformats.org/officeDocument/2006/relationships/footer" Target="footer105.xml" /><Relationship Id="rId216" Type="http://schemas.openxmlformats.org/officeDocument/2006/relationships/header" Target="header106.xml" /><Relationship Id="rId217" Type="http://schemas.openxmlformats.org/officeDocument/2006/relationships/header" Target="header107.xml" /><Relationship Id="rId218" Type="http://schemas.openxmlformats.org/officeDocument/2006/relationships/footer" Target="footer106.xml" /><Relationship Id="rId219" Type="http://schemas.openxmlformats.org/officeDocument/2006/relationships/footer" Target="footer107.xml" /><Relationship Id="rId22" Type="http://schemas.openxmlformats.org/officeDocument/2006/relationships/footer" Target="footer9.xml" /><Relationship Id="rId220" Type="http://schemas.openxmlformats.org/officeDocument/2006/relationships/header" Target="header108.xml" /><Relationship Id="rId221" Type="http://schemas.openxmlformats.org/officeDocument/2006/relationships/footer" Target="footer108.xml" /><Relationship Id="rId222" Type="http://schemas.openxmlformats.org/officeDocument/2006/relationships/hyperlink" Target="https://d.book118.com/737040050000006052" TargetMode="External" /><Relationship Id="rId223" Type="http://schemas.openxmlformats.org/officeDocument/2006/relationships/header" Target="header109.xml" /><Relationship Id="rId224" Type="http://schemas.openxmlformats.org/officeDocument/2006/relationships/header" Target="header110.xml" /><Relationship Id="rId225" Type="http://schemas.openxmlformats.org/officeDocument/2006/relationships/footer" Target="footer109.xml" /><Relationship Id="rId226" Type="http://schemas.openxmlformats.org/officeDocument/2006/relationships/footer" Target="footer110.xml" /><Relationship Id="rId227" Type="http://schemas.openxmlformats.org/officeDocument/2006/relationships/header" Target="header111.xml" /><Relationship Id="rId228" Type="http://schemas.openxmlformats.org/officeDocument/2006/relationships/footer" Target="footer111.xml" /><Relationship Id="rId229" Type="http://schemas.openxmlformats.org/officeDocument/2006/relationships/theme" Target="theme/theme1.xml" /><Relationship Id="rId23" Type="http://schemas.openxmlformats.org/officeDocument/2006/relationships/header" Target="header10.xml" /><Relationship Id="rId230" Type="http://schemas.openxmlformats.org/officeDocument/2006/relationships/styles" Target="styles.xml" /><Relationship Id="rId24" Type="http://schemas.openxmlformats.org/officeDocument/2006/relationships/header" Target="header11.xml" /><Relationship Id="rId25" Type="http://schemas.openxmlformats.org/officeDocument/2006/relationships/footer" Target="footer10.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yperlink" Target="file:///F://&#21462;&#35777;&#36164;&#26009;//&#22823;&#23703;&#23665;&#31649;&#29702;&#31649;&#25511;&#21046;&#24230;&#27719;&#32534;//&#21046;&#24230;&#27719;&#32534;//2&#12289;&#25216;&#26415;&#36136;&#37327;&#31649;&#29702;&#31649;&#25511;&#21150;&#27861;(&#27719;&#24635;).doc" TargetMode="External" /><Relationship Id="rId36" Type="http://schemas.openxmlformats.org/officeDocument/2006/relationships/header" Target="header16.xml" /><Relationship Id="rId37" Type="http://schemas.openxmlformats.org/officeDocument/2006/relationships/header" Target="header17.xml" /><Relationship Id="rId38" Type="http://schemas.openxmlformats.org/officeDocument/2006/relationships/footer" Target="footer16.xml" /><Relationship Id="rId39" Type="http://schemas.openxmlformats.org/officeDocument/2006/relationships/footer" Target="footer17.xml" /><Relationship Id="rId4" Type="http://schemas.openxmlformats.org/officeDocument/2006/relationships/customXml" Target="../customXml/item1.xml" /><Relationship Id="rId40" Type="http://schemas.openxmlformats.org/officeDocument/2006/relationships/header" Target="header18.xml" /><Relationship Id="rId41" Type="http://schemas.openxmlformats.org/officeDocument/2006/relationships/footer" Target="footer18.xml" /><Relationship Id="rId42" Type="http://schemas.openxmlformats.org/officeDocument/2006/relationships/header" Target="header19.xml" /><Relationship Id="rId43" Type="http://schemas.openxmlformats.org/officeDocument/2006/relationships/header" Target="header20.xml" /><Relationship Id="rId44" Type="http://schemas.openxmlformats.org/officeDocument/2006/relationships/footer" Target="footer19.xml" /><Relationship Id="rId45" Type="http://schemas.openxmlformats.org/officeDocument/2006/relationships/footer" Target="footer20.xml" /><Relationship Id="rId46" Type="http://schemas.openxmlformats.org/officeDocument/2006/relationships/header" Target="header21.xml" /><Relationship Id="rId47" Type="http://schemas.openxmlformats.org/officeDocument/2006/relationships/footer" Target="footer21.xml" /><Relationship Id="rId48" Type="http://schemas.openxmlformats.org/officeDocument/2006/relationships/header" Target="header22.xml" /><Relationship Id="rId49" Type="http://schemas.openxmlformats.org/officeDocument/2006/relationships/header" Target="header23.xml" /><Relationship Id="rId5" Type="http://schemas.openxmlformats.org/officeDocument/2006/relationships/header" Target="header1.xml" /><Relationship Id="rId50" Type="http://schemas.openxmlformats.org/officeDocument/2006/relationships/footer" Target="footer22.xml" /><Relationship Id="rId51" Type="http://schemas.openxmlformats.org/officeDocument/2006/relationships/footer" Target="footer23.xml" /><Relationship Id="rId52" Type="http://schemas.openxmlformats.org/officeDocument/2006/relationships/header" Target="header24.xml" /><Relationship Id="rId53" Type="http://schemas.openxmlformats.org/officeDocument/2006/relationships/footer" Target="footer24.xml" /><Relationship Id="rId54" Type="http://schemas.openxmlformats.org/officeDocument/2006/relationships/header" Target="header25.xml" /><Relationship Id="rId55" Type="http://schemas.openxmlformats.org/officeDocument/2006/relationships/header" Target="header26.xml" /><Relationship Id="rId56" Type="http://schemas.openxmlformats.org/officeDocument/2006/relationships/footer" Target="footer25.xml" /><Relationship Id="rId57" Type="http://schemas.openxmlformats.org/officeDocument/2006/relationships/footer" Target="footer26.xml" /><Relationship Id="rId58" Type="http://schemas.openxmlformats.org/officeDocument/2006/relationships/header" Target="header27.xml" /><Relationship Id="rId59" Type="http://schemas.openxmlformats.org/officeDocument/2006/relationships/footer" Target="footer27.xml" /><Relationship Id="rId6" Type="http://schemas.openxmlformats.org/officeDocument/2006/relationships/header" Target="header2.xml" /><Relationship Id="rId60" Type="http://schemas.openxmlformats.org/officeDocument/2006/relationships/header" Target="header28.xml" /><Relationship Id="rId61" Type="http://schemas.openxmlformats.org/officeDocument/2006/relationships/header" Target="header29.xml" /><Relationship Id="rId62" Type="http://schemas.openxmlformats.org/officeDocument/2006/relationships/footer" Target="footer28.xml" /><Relationship Id="rId63" Type="http://schemas.openxmlformats.org/officeDocument/2006/relationships/footer" Target="footer29.xml" /><Relationship Id="rId64" Type="http://schemas.openxmlformats.org/officeDocument/2006/relationships/header" Target="header30.xml" /><Relationship Id="rId65" Type="http://schemas.openxmlformats.org/officeDocument/2006/relationships/footer" Target="footer30.xml" /><Relationship Id="rId66" Type="http://schemas.openxmlformats.org/officeDocument/2006/relationships/header" Target="header31.xml" /><Relationship Id="rId67" Type="http://schemas.openxmlformats.org/officeDocument/2006/relationships/header" Target="header32.xml" /><Relationship Id="rId68" Type="http://schemas.openxmlformats.org/officeDocument/2006/relationships/footer" Target="footer31.xml" /><Relationship Id="rId69" Type="http://schemas.openxmlformats.org/officeDocument/2006/relationships/footer" Target="footer32.xml" /><Relationship Id="rId7" Type="http://schemas.openxmlformats.org/officeDocument/2006/relationships/footer" Target="footer1.xml" /><Relationship Id="rId70" Type="http://schemas.openxmlformats.org/officeDocument/2006/relationships/header" Target="header33.xml" /><Relationship Id="rId71" Type="http://schemas.openxmlformats.org/officeDocument/2006/relationships/footer" Target="footer33.xml" /><Relationship Id="rId72" Type="http://schemas.openxmlformats.org/officeDocument/2006/relationships/header" Target="header34.xml" /><Relationship Id="rId73" Type="http://schemas.openxmlformats.org/officeDocument/2006/relationships/header" Target="header35.xml" /><Relationship Id="rId74" Type="http://schemas.openxmlformats.org/officeDocument/2006/relationships/footer" Target="footer34.xml" /><Relationship Id="rId75" Type="http://schemas.openxmlformats.org/officeDocument/2006/relationships/footer" Target="footer35.xml" /><Relationship Id="rId76" Type="http://schemas.openxmlformats.org/officeDocument/2006/relationships/header" Target="header36.xml" /><Relationship Id="rId77" Type="http://schemas.openxmlformats.org/officeDocument/2006/relationships/footer" Target="footer36.xml" /><Relationship Id="rId78" Type="http://schemas.openxmlformats.org/officeDocument/2006/relationships/header" Target="header37.xml" /><Relationship Id="rId79" Type="http://schemas.openxmlformats.org/officeDocument/2006/relationships/header" Target="header38.xml" /><Relationship Id="rId8" Type="http://schemas.openxmlformats.org/officeDocument/2006/relationships/footer" Target="footer2.xml" /><Relationship Id="rId80" Type="http://schemas.openxmlformats.org/officeDocument/2006/relationships/footer" Target="footer37.xml" /><Relationship Id="rId81" Type="http://schemas.openxmlformats.org/officeDocument/2006/relationships/footer" Target="footer38.xml" /><Relationship Id="rId82" Type="http://schemas.openxmlformats.org/officeDocument/2006/relationships/header" Target="header39.xml" /><Relationship Id="rId83" Type="http://schemas.openxmlformats.org/officeDocument/2006/relationships/footer" Target="footer39.xml" /><Relationship Id="rId84" Type="http://schemas.openxmlformats.org/officeDocument/2006/relationships/header" Target="header40.xml" /><Relationship Id="rId85" Type="http://schemas.openxmlformats.org/officeDocument/2006/relationships/header" Target="header41.xml" /><Relationship Id="rId86" Type="http://schemas.openxmlformats.org/officeDocument/2006/relationships/footer" Target="footer40.xml" /><Relationship Id="rId87" Type="http://schemas.openxmlformats.org/officeDocument/2006/relationships/footer" Target="footer41.xml" /><Relationship Id="rId88" Type="http://schemas.openxmlformats.org/officeDocument/2006/relationships/header" Target="header42.xml" /><Relationship Id="rId89" Type="http://schemas.openxmlformats.org/officeDocument/2006/relationships/footer" Target="footer42.xml" /><Relationship Id="rId9" Type="http://schemas.openxmlformats.org/officeDocument/2006/relationships/header" Target="header3.xml" /><Relationship Id="rId90" Type="http://schemas.openxmlformats.org/officeDocument/2006/relationships/header" Target="header43.xml" /><Relationship Id="rId91" Type="http://schemas.openxmlformats.org/officeDocument/2006/relationships/header" Target="header44.xml" /><Relationship Id="rId92" Type="http://schemas.openxmlformats.org/officeDocument/2006/relationships/footer" Target="footer43.xml" /><Relationship Id="rId93" Type="http://schemas.openxmlformats.org/officeDocument/2006/relationships/footer" Target="footer44.xml" /><Relationship Id="rId94" Type="http://schemas.openxmlformats.org/officeDocument/2006/relationships/header" Target="header45.xml" /><Relationship Id="rId95" Type="http://schemas.openxmlformats.org/officeDocument/2006/relationships/footer" Target="footer45.xml" /><Relationship Id="rId96" Type="http://schemas.openxmlformats.org/officeDocument/2006/relationships/header" Target="header46.xml" /><Relationship Id="rId97" Type="http://schemas.openxmlformats.org/officeDocument/2006/relationships/header" Target="header47.xml" /><Relationship Id="rId98" Type="http://schemas.openxmlformats.org/officeDocument/2006/relationships/footer" Target="footer46.xml" /><Relationship Id="rId99" Type="http://schemas.openxmlformats.org/officeDocument/2006/relationships/footer" Target="footer47.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1025"/>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39</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2024-03-11T19:02:11Z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CA643CB526E84689BAF59DC12279BB9E_12</vt:lpwstr>
  </property>
  <property fmtid="{D5CDD505-2E9C-101B-9397-08002B2CF9AE}" pid="3" name="KSOProductBuildVer">
    <vt:lpwstr>2052-12.1.0.16388</vt:lpwstr>
  </property>
</Properties>
</file>