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垃圾焚烧余热锅炉项目计划设计方案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9" w:history="1">
        <w:r>
          <w:rPr>
            <w:rFonts w:ascii="仿宋" w:eastAsia="仿宋" w:hAnsi="仿宋" w:cs="仿宋" w:hint="eastAsia"/>
            <w:lang w:eastAsia="zh-CN"/>
          </w:rPr>
          <w:t>概论</w:t>
        </w:r>
        <w:r>
          <w:tab/>
        </w:r>
        <w:r>
          <w:fldChar w:fldCharType="begin"/>
        </w:r>
        <w:r>
          <w:instrText xml:space="preserve"> PAGEREF _Toc2509 \h </w:instrText>
        </w:r>
        <w:r>
          <w:fldChar w:fldCharType="separate"/>
        </w:r>
        <w:r>
          <w:t>3</w:t>
        </w:r>
        <w:r>
          <w:fldChar w:fldCharType="end"/>
        </w:r>
      </w:hyperlink>
    </w:p>
    <w:p>
      <w:pPr>
        <w:pStyle w:val="TOC1"/>
        <w:tabs>
          <w:tab w:val="right" w:leader="dot" w:pos="8306"/>
        </w:tabs>
      </w:pPr>
      <w:hyperlink w:anchor="_Toc26068" w:history="1">
        <w:r>
          <w:rPr>
            <w:rFonts w:ascii="仿宋" w:eastAsia="仿宋" w:hAnsi="仿宋" w:cs="仿宋" w:hint="eastAsia"/>
            <w:lang w:eastAsia="zh-CN"/>
          </w:rPr>
          <w:t>一、垃圾焚烧余热锅炉项目建设单位说明</w:t>
        </w:r>
        <w:r>
          <w:tab/>
        </w:r>
        <w:r>
          <w:fldChar w:fldCharType="begin"/>
        </w:r>
        <w:r>
          <w:instrText xml:space="preserve"> PAGEREF _Toc26068 \h </w:instrText>
        </w:r>
        <w:r>
          <w:fldChar w:fldCharType="separate"/>
        </w:r>
        <w:r>
          <w:t>3</w:t>
        </w:r>
        <w:r>
          <w:fldChar w:fldCharType="end"/>
        </w:r>
      </w:hyperlink>
    </w:p>
    <w:p>
      <w:pPr>
        <w:pStyle w:val="TOC2"/>
        <w:tabs>
          <w:tab w:val="right" w:leader="dot" w:pos="8306"/>
        </w:tabs>
      </w:pPr>
      <w:hyperlink w:anchor="_Toc4620" w:history="1">
        <w:r>
          <w:rPr>
            <w:rFonts w:ascii="仿宋" w:eastAsia="仿宋" w:hAnsi="仿宋" w:cs="仿宋" w:hint="eastAsia"/>
            <w:lang w:eastAsia="zh-CN"/>
          </w:rPr>
          <w:t>(一)、垃圾焚烧余热锅炉项目承办单位基本情况</w:t>
        </w:r>
        <w:r>
          <w:tab/>
        </w:r>
        <w:r>
          <w:fldChar w:fldCharType="begin"/>
        </w:r>
        <w:r>
          <w:instrText xml:space="preserve"> PAGEREF _Toc4620 \h </w:instrText>
        </w:r>
        <w:r>
          <w:fldChar w:fldCharType="separate"/>
        </w:r>
        <w:r>
          <w:t>3</w:t>
        </w:r>
        <w:r>
          <w:fldChar w:fldCharType="end"/>
        </w:r>
      </w:hyperlink>
    </w:p>
    <w:p>
      <w:pPr>
        <w:pStyle w:val="TOC2"/>
        <w:tabs>
          <w:tab w:val="right" w:leader="dot" w:pos="8306"/>
        </w:tabs>
      </w:pPr>
      <w:hyperlink w:anchor="_Toc15851" w:history="1">
        <w:r>
          <w:rPr>
            <w:rFonts w:ascii="仿宋" w:eastAsia="仿宋" w:hAnsi="仿宋" w:cs="仿宋" w:hint="eastAsia"/>
            <w:lang w:eastAsia="zh-CN"/>
          </w:rPr>
          <w:t>(二)、公司经济效益分析</w:t>
        </w:r>
        <w:r>
          <w:tab/>
        </w:r>
        <w:r>
          <w:fldChar w:fldCharType="begin"/>
        </w:r>
        <w:r>
          <w:instrText xml:space="preserve"> PAGEREF _Toc15851 \h </w:instrText>
        </w:r>
        <w:r>
          <w:fldChar w:fldCharType="separate"/>
        </w:r>
        <w:r>
          <w:t>4</w:t>
        </w:r>
        <w:r>
          <w:fldChar w:fldCharType="end"/>
        </w:r>
      </w:hyperlink>
    </w:p>
    <w:p>
      <w:pPr>
        <w:pStyle w:val="TOC1"/>
        <w:tabs>
          <w:tab w:val="right" w:leader="dot" w:pos="8306"/>
        </w:tabs>
      </w:pPr>
      <w:hyperlink w:anchor="_Toc5226" w:history="1">
        <w:r>
          <w:rPr>
            <w:rFonts w:ascii="仿宋" w:eastAsia="仿宋" w:hAnsi="仿宋" w:cs="仿宋" w:hint="eastAsia"/>
            <w:lang w:eastAsia="zh-CN"/>
          </w:rPr>
          <w:t>二、垃圾焚烧余热锅炉项目绩效评估</w:t>
        </w:r>
        <w:r>
          <w:tab/>
        </w:r>
        <w:r>
          <w:fldChar w:fldCharType="begin"/>
        </w:r>
        <w:r>
          <w:instrText xml:space="preserve"> PAGEREF _Toc5226 \h </w:instrText>
        </w:r>
        <w:r>
          <w:fldChar w:fldCharType="separate"/>
        </w:r>
        <w:r>
          <w:t>5</w:t>
        </w:r>
        <w:r>
          <w:fldChar w:fldCharType="end"/>
        </w:r>
      </w:hyperlink>
    </w:p>
    <w:p>
      <w:pPr>
        <w:pStyle w:val="TOC2"/>
        <w:tabs>
          <w:tab w:val="right" w:leader="dot" w:pos="8306"/>
        </w:tabs>
      </w:pPr>
      <w:hyperlink w:anchor="_Toc32653" w:history="1">
        <w:r>
          <w:rPr>
            <w:rFonts w:ascii="仿宋" w:eastAsia="仿宋" w:hAnsi="仿宋" w:cs="仿宋" w:hint="eastAsia"/>
            <w:lang w:eastAsia="zh-CN"/>
          </w:rPr>
          <w:t>(一)、绩效评估指标</w:t>
        </w:r>
        <w:r>
          <w:tab/>
        </w:r>
        <w:r>
          <w:fldChar w:fldCharType="begin"/>
        </w:r>
        <w:r>
          <w:instrText xml:space="preserve"> PAGEREF _Toc32653 \h </w:instrText>
        </w:r>
        <w:r>
          <w:fldChar w:fldCharType="separate"/>
        </w:r>
        <w:r>
          <w:t>5</w:t>
        </w:r>
        <w:r>
          <w:fldChar w:fldCharType="end"/>
        </w:r>
      </w:hyperlink>
    </w:p>
    <w:p>
      <w:pPr>
        <w:pStyle w:val="TOC2"/>
        <w:tabs>
          <w:tab w:val="right" w:leader="dot" w:pos="8306"/>
        </w:tabs>
      </w:pPr>
      <w:hyperlink w:anchor="_Toc15218" w:history="1">
        <w:r>
          <w:rPr>
            <w:rFonts w:ascii="仿宋" w:eastAsia="仿宋" w:hAnsi="仿宋" w:cs="仿宋" w:hint="eastAsia"/>
            <w:lang w:eastAsia="zh-CN"/>
          </w:rPr>
          <w:t>(二)、绩效评估方法</w:t>
        </w:r>
        <w:r>
          <w:tab/>
        </w:r>
        <w:r>
          <w:fldChar w:fldCharType="begin"/>
        </w:r>
        <w:r>
          <w:instrText xml:space="preserve"> PAGEREF _Toc15218 \h </w:instrText>
        </w:r>
        <w:r>
          <w:fldChar w:fldCharType="separate"/>
        </w:r>
        <w:r>
          <w:t>6</w:t>
        </w:r>
        <w:r>
          <w:fldChar w:fldCharType="end"/>
        </w:r>
      </w:hyperlink>
    </w:p>
    <w:p>
      <w:pPr>
        <w:pStyle w:val="TOC2"/>
        <w:tabs>
          <w:tab w:val="right" w:leader="dot" w:pos="8306"/>
        </w:tabs>
      </w:pPr>
      <w:hyperlink w:anchor="_Toc29766" w:history="1">
        <w:r>
          <w:rPr>
            <w:rFonts w:ascii="仿宋" w:eastAsia="仿宋" w:hAnsi="仿宋" w:cs="仿宋" w:hint="eastAsia"/>
            <w:lang w:eastAsia="zh-CN"/>
          </w:rPr>
          <w:t>(三)、绩效评估周期</w:t>
        </w:r>
        <w:r>
          <w:tab/>
        </w:r>
        <w:r>
          <w:fldChar w:fldCharType="begin"/>
        </w:r>
        <w:r>
          <w:instrText xml:space="preserve"> PAGEREF _Toc29766 \h </w:instrText>
        </w:r>
        <w:r>
          <w:fldChar w:fldCharType="separate"/>
        </w:r>
        <w:r>
          <w:t>7</w:t>
        </w:r>
        <w:r>
          <w:fldChar w:fldCharType="end"/>
        </w:r>
      </w:hyperlink>
    </w:p>
    <w:p>
      <w:pPr>
        <w:pStyle w:val="TOC1"/>
        <w:tabs>
          <w:tab w:val="right" w:leader="dot" w:pos="8306"/>
        </w:tabs>
      </w:pPr>
      <w:hyperlink w:anchor="_Toc5868" w:history="1">
        <w:r>
          <w:rPr>
            <w:rFonts w:ascii="仿宋" w:eastAsia="仿宋" w:hAnsi="仿宋" w:cs="仿宋" w:hint="eastAsia"/>
            <w:lang w:eastAsia="zh-CN"/>
          </w:rPr>
          <w:t>三、垃圾焚烧余热锅炉项目土建工程</w:t>
        </w:r>
        <w:r>
          <w:tab/>
        </w:r>
        <w:r>
          <w:fldChar w:fldCharType="begin"/>
        </w:r>
        <w:r>
          <w:instrText xml:space="preserve"> PAGEREF _Toc5868 \h </w:instrText>
        </w:r>
        <w:r>
          <w:fldChar w:fldCharType="separate"/>
        </w:r>
        <w:r>
          <w:t>8</w:t>
        </w:r>
        <w:r>
          <w:fldChar w:fldCharType="end"/>
        </w:r>
      </w:hyperlink>
    </w:p>
    <w:p>
      <w:pPr>
        <w:pStyle w:val="TOC2"/>
        <w:tabs>
          <w:tab w:val="right" w:leader="dot" w:pos="8306"/>
        </w:tabs>
      </w:pPr>
      <w:hyperlink w:anchor="_Toc20360" w:history="1">
        <w:r>
          <w:rPr>
            <w:rFonts w:ascii="仿宋" w:eastAsia="仿宋" w:hAnsi="仿宋" w:cs="仿宋" w:hint="eastAsia"/>
            <w:lang w:eastAsia="zh-CN"/>
          </w:rPr>
          <w:t>(一)、建筑工程设计原则</w:t>
        </w:r>
        <w:r>
          <w:tab/>
        </w:r>
        <w:r>
          <w:fldChar w:fldCharType="begin"/>
        </w:r>
        <w:r>
          <w:instrText xml:space="preserve"> PAGEREF _Toc20360 \h </w:instrText>
        </w:r>
        <w:r>
          <w:fldChar w:fldCharType="separate"/>
        </w:r>
        <w:r>
          <w:t>8</w:t>
        </w:r>
        <w:r>
          <w:fldChar w:fldCharType="end"/>
        </w:r>
      </w:hyperlink>
    </w:p>
    <w:p>
      <w:pPr>
        <w:pStyle w:val="TOC2"/>
        <w:tabs>
          <w:tab w:val="right" w:leader="dot" w:pos="8306"/>
        </w:tabs>
      </w:pPr>
      <w:hyperlink w:anchor="_Toc27710" w:history="1">
        <w:r>
          <w:rPr>
            <w:rFonts w:ascii="仿宋" w:eastAsia="仿宋" w:hAnsi="仿宋" w:cs="仿宋" w:hint="eastAsia"/>
            <w:lang w:eastAsia="zh-CN"/>
          </w:rPr>
          <w:t>(二)、土建工程设计年限及安全等级</w:t>
        </w:r>
        <w:r>
          <w:tab/>
        </w:r>
        <w:r>
          <w:fldChar w:fldCharType="begin"/>
        </w:r>
        <w:r>
          <w:instrText xml:space="preserve"> PAGEREF _Toc27710 \h </w:instrText>
        </w:r>
        <w:r>
          <w:fldChar w:fldCharType="separate"/>
        </w:r>
        <w:r>
          <w:t>9</w:t>
        </w:r>
        <w:r>
          <w:fldChar w:fldCharType="end"/>
        </w:r>
      </w:hyperlink>
    </w:p>
    <w:p>
      <w:pPr>
        <w:pStyle w:val="TOC2"/>
        <w:tabs>
          <w:tab w:val="right" w:leader="dot" w:pos="8306"/>
        </w:tabs>
      </w:pPr>
      <w:hyperlink w:anchor="_Toc2540" w:history="1">
        <w:r>
          <w:rPr>
            <w:rFonts w:ascii="仿宋" w:eastAsia="仿宋" w:hAnsi="仿宋" w:cs="仿宋" w:hint="eastAsia"/>
            <w:lang w:eastAsia="zh-CN"/>
          </w:rPr>
          <w:t>(三)、建筑工程设计总体要求</w:t>
        </w:r>
        <w:r>
          <w:tab/>
        </w:r>
        <w:r>
          <w:fldChar w:fldCharType="begin"/>
        </w:r>
        <w:r>
          <w:instrText xml:space="preserve"> PAGEREF _Toc2540 \h </w:instrText>
        </w:r>
        <w:r>
          <w:fldChar w:fldCharType="separate"/>
        </w:r>
        <w:r>
          <w:t>10</w:t>
        </w:r>
        <w:r>
          <w:fldChar w:fldCharType="end"/>
        </w:r>
      </w:hyperlink>
    </w:p>
    <w:p>
      <w:pPr>
        <w:pStyle w:val="TOC2"/>
        <w:tabs>
          <w:tab w:val="right" w:leader="dot" w:pos="8306"/>
        </w:tabs>
      </w:pPr>
      <w:hyperlink w:anchor="_Toc16165" w:history="1">
        <w:r>
          <w:rPr>
            <w:rFonts w:ascii="仿宋" w:eastAsia="仿宋" w:hAnsi="仿宋" w:cs="仿宋" w:hint="eastAsia"/>
            <w:lang w:eastAsia="zh-CN"/>
          </w:rPr>
          <w:t>(四)、土建工程建设指标</w:t>
        </w:r>
        <w:r>
          <w:tab/>
        </w:r>
        <w:r>
          <w:fldChar w:fldCharType="begin"/>
        </w:r>
        <w:r>
          <w:instrText xml:space="preserve"> PAGEREF _Toc16165 \h </w:instrText>
        </w:r>
        <w:r>
          <w:fldChar w:fldCharType="separate"/>
        </w:r>
        <w:r>
          <w:t>11</w:t>
        </w:r>
        <w:r>
          <w:fldChar w:fldCharType="end"/>
        </w:r>
      </w:hyperlink>
    </w:p>
    <w:p>
      <w:pPr>
        <w:pStyle w:val="TOC1"/>
        <w:tabs>
          <w:tab w:val="right" w:leader="dot" w:pos="8306"/>
        </w:tabs>
      </w:pPr>
      <w:hyperlink w:anchor="_Toc30623" w:history="1">
        <w:r>
          <w:rPr>
            <w:rFonts w:ascii="仿宋" w:eastAsia="仿宋" w:hAnsi="仿宋" w:cs="仿宋" w:hint="eastAsia"/>
            <w:lang w:eastAsia="zh-CN"/>
          </w:rPr>
          <w:t>四、垃圾焚烧余热锅炉项目文档管理</w:t>
        </w:r>
        <w:r>
          <w:tab/>
        </w:r>
        <w:r>
          <w:fldChar w:fldCharType="begin"/>
        </w:r>
        <w:r>
          <w:instrText xml:space="preserve"> PAGEREF _Toc30623 \h </w:instrText>
        </w:r>
        <w:r>
          <w:fldChar w:fldCharType="separate"/>
        </w:r>
        <w:r>
          <w:t>11</w:t>
        </w:r>
        <w:r>
          <w:fldChar w:fldCharType="end"/>
        </w:r>
      </w:hyperlink>
    </w:p>
    <w:p>
      <w:pPr>
        <w:pStyle w:val="TOC2"/>
        <w:tabs>
          <w:tab w:val="right" w:leader="dot" w:pos="8306"/>
        </w:tabs>
      </w:pPr>
      <w:hyperlink w:anchor="_Toc31989" w:history="1">
        <w:r>
          <w:rPr>
            <w:rFonts w:ascii="仿宋" w:eastAsia="仿宋" w:hAnsi="仿宋" w:cs="仿宋" w:hint="eastAsia"/>
            <w:lang w:eastAsia="zh-CN"/>
          </w:rPr>
          <w:t>(一)、文档编制与审查</w:t>
        </w:r>
        <w:r>
          <w:tab/>
        </w:r>
        <w:r>
          <w:fldChar w:fldCharType="begin"/>
        </w:r>
        <w:r>
          <w:instrText xml:space="preserve"> PAGEREF _Toc31989 \h </w:instrText>
        </w:r>
        <w:r>
          <w:fldChar w:fldCharType="separate"/>
        </w:r>
        <w:r>
          <w:t>11</w:t>
        </w:r>
        <w:r>
          <w:fldChar w:fldCharType="end"/>
        </w:r>
      </w:hyperlink>
    </w:p>
    <w:p>
      <w:pPr>
        <w:pStyle w:val="TOC2"/>
        <w:tabs>
          <w:tab w:val="right" w:leader="dot" w:pos="8306"/>
        </w:tabs>
      </w:pPr>
      <w:hyperlink w:anchor="_Toc31510" w:history="1">
        <w:r>
          <w:rPr>
            <w:rFonts w:ascii="仿宋" w:eastAsia="仿宋" w:hAnsi="仿宋" w:cs="仿宋" w:hint="eastAsia"/>
            <w:lang w:eastAsia="zh-CN"/>
          </w:rPr>
          <w:t>(二)、文档发布与分发</w:t>
        </w:r>
        <w:r>
          <w:tab/>
        </w:r>
        <w:r>
          <w:fldChar w:fldCharType="begin"/>
        </w:r>
        <w:r>
          <w:instrText xml:space="preserve"> PAGEREF _Toc31510 \h </w:instrText>
        </w:r>
        <w:r>
          <w:fldChar w:fldCharType="separate"/>
        </w:r>
        <w:r>
          <w:t>13</w:t>
        </w:r>
        <w:r>
          <w:fldChar w:fldCharType="end"/>
        </w:r>
      </w:hyperlink>
    </w:p>
    <w:p>
      <w:pPr>
        <w:pStyle w:val="TOC2"/>
        <w:tabs>
          <w:tab w:val="right" w:leader="dot" w:pos="8306"/>
        </w:tabs>
      </w:pPr>
      <w:hyperlink w:anchor="_Toc18166" w:history="1">
        <w:r>
          <w:rPr>
            <w:rFonts w:ascii="仿宋" w:eastAsia="仿宋" w:hAnsi="仿宋" w:cs="仿宋" w:hint="eastAsia"/>
            <w:lang w:eastAsia="zh-CN"/>
          </w:rPr>
          <w:t>(三)、文档存档与归档</w:t>
        </w:r>
        <w:r>
          <w:tab/>
        </w:r>
        <w:r>
          <w:fldChar w:fldCharType="begin"/>
        </w:r>
        <w:r>
          <w:instrText xml:space="preserve"> PAGEREF _Toc18166 \h </w:instrText>
        </w:r>
        <w:r>
          <w:fldChar w:fldCharType="separate"/>
        </w:r>
        <w:r>
          <w:t>14</w:t>
        </w:r>
        <w:r>
          <w:fldChar w:fldCharType="end"/>
        </w:r>
      </w:hyperlink>
    </w:p>
    <w:p>
      <w:pPr>
        <w:pStyle w:val="TOC1"/>
        <w:tabs>
          <w:tab w:val="right" w:leader="dot" w:pos="8306"/>
        </w:tabs>
      </w:pPr>
      <w:hyperlink w:anchor="_Toc32381" w:history="1">
        <w:r>
          <w:rPr>
            <w:rFonts w:ascii="仿宋" w:eastAsia="仿宋" w:hAnsi="仿宋" w:cs="仿宋" w:hint="eastAsia"/>
            <w:lang w:eastAsia="zh-CN"/>
          </w:rPr>
          <w:t>五、垃圾焚烧余热锅炉项目建设背景及必要性分析</w:t>
        </w:r>
        <w:r>
          <w:tab/>
        </w:r>
        <w:r>
          <w:fldChar w:fldCharType="begin"/>
        </w:r>
        <w:r>
          <w:instrText xml:space="preserve"> PAGEREF _Toc32381 \h </w:instrText>
        </w:r>
        <w:r>
          <w:fldChar w:fldCharType="separate"/>
        </w:r>
        <w:r>
          <w:t>15</w:t>
        </w:r>
        <w:r>
          <w:fldChar w:fldCharType="end"/>
        </w:r>
      </w:hyperlink>
    </w:p>
    <w:p>
      <w:pPr>
        <w:pStyle w:val="TOC2"/>
        <w:tabs>
          <w:tab w:val="right" w:leader="dot" w:pos="8306"/>
        </w:tabs>
      </w:pPr>
      <w:hyperlink w:anchor="_Toc31904" w:history="1">
        <w:r>
          <w:rPr>
            <w:rFonts w:ascii="仿宋" w:eastAsia="仿宋" w:hAnsi="仿宋" w:cs="仿宋" w:hint="eastAsia"/>
            <w:lang w:eastAsia="zh-CN"/>
          </w:rPr>
          <w:t>(一)、垃圾焚烧余热锅炉项目背景分析</w:t>
        </w:r>
        <w:r>
          <w:tab/>
        </w:r>
        <w:r>
          <w:fldChar w:fldCharType="begin"/>
        </w:r>
        <w:r>
          <w:instrText xml:space="preserve"> PAGEREF _Toc31904 \h </w:instrText>
        </w:r>
        <w:r>
          <w:fldChar w:fldCharType="separate"/>
        </w:r>
        <w:r>
          <w:t>15</w:t>
        </w:r>
        <w:r>
          <w:fldChar w:fldCharType="end"/>
        </w:r>
      </w:hyperlink>
    </w:p>
    <w:p>
      <w:pPr>
        <w:pStyle w:val="TOC2"/>
        <w:tabs>
          <w:tab w:val="right" w:leader="dot" w:pos="8306"/>
        </w:tabs>
      </w:pPr>
      <w:hyperlink w:anchor="_Toc29054" w:history="1">
        <w:r>
          <w:rPr>
            <w:rFonts w:ascii="仿宋" w:eastAsia="仿宋" w:hAnsi="仿宋" w:cs="仿宋" w:hint="eastAsia"/>
            <w:lang w:eastAsia="zh-CN"/>
          </w:rPr>
          <w:t>(二)、垃圾焚烧余热锅炉项目建设必要性分析</w:t>
        </w:r>
        <w:r>
          <w:tab/>
        </w:r>
        <w:r>
          <w:fldChar w:fldCharType="begin"/>
        </w:r>
        <w:r>
          <w:instrText xml:space="preserve"> PAGEREF _Toc29054 \h </w:instrText>
        </w:r>
        <w:r>
          <w:fldChar w:fldCharType="separate"/>
        </w:r>
        <w:r>
          <w:t>16</w:t>
        </w:r>
        <w:r>
          <w:fldChar w:fldCharType="end"/>
        </w:r>
      </w:hyperlink>
    </w:p>
    <w:p>
      <w:pPr>
        <w:pStyle w:val="TOC1"/>
        <w:tabs>
          <w:tab w:val="right" w:leader="dot" w:pos="8306"/>
        </w:tabs>
      </w:pPr>
      <w:hyperlink w:anchor="_Toc27843" w:history="1">
        <w:r>
          <w:rPr>
            <w:rFonts w:ascii="仿宋" w:eastAsia="仿宋" w:hAnsi="仿宋" w:cs="仿宋" w:hint="eastAsia"/>
            <w:lang w:eastAsia="zh-CN"/>
          </w:rPr>
          <w:t>六、产品规划分析</w:t>
        </w:r>
        <w:r>
          <w:tab/>
        </w:r>
        <w:r>
          <w:fldChar w:fldCharType="begin"/>
        </w:r>
        <w:r>
          <w:instrText xml:space="preserve"> PAGEREF _Toc27843 \h </w:instrText>
        </w:r>
        <w:r>
          <w:fldChar w:fldCharType="separate"/>
        </w:r>
        <w:r>
          <w:t>18</w:t>
        </w:r>
        <w:r>
          <w:fldChar w:fldCharType="end"/>
        </w:r>
      </w:hyperlink>
    </w:p>
    <w:p>
      <w:pPr>
        <w:pStyle w:val="TOC2"/>
        <w:tabs>
          <w:tab w:val="right" w:leader="dot" w:pos="8306"/>
        </w:tabs>
      </w:pPr>
      <w:hyperlink w:anchor="_Toc13899" w:history="1">
        <w:r>
          <w:rPr>
            <w:rFonts w:ascii="仿宋" w:eastAsia="仿宋" w:hAnsi="仿宋" w:cs="仿宋" w:hint="eastAsia"/>
            <w:lang w:eastAsia="zh-CN"/>
          </w:rPr>
          <w:t>(一)、产品规划</w:t>
        </w:r>
        <w:r>
          <w:tab/>
        </w:r>
        <w:r>
          <w:fldChar w:fldCharType="begin"/>
        </w:r>
        <w:r>
          <w:instrText xml:space="preserve"> PAGEREF _Toc13899 \h </w:instrText>
        </w:r>
        <w:r>
          <w:fldChar w:fldCharType="separate"/>
        </w:r>
        <w:r>
          <w:t>18</w:t>
        </w:r>
        <w:r>
          <w:fldChar w:fldCharType="end"/>
        </w:r>
      </w:hyperlink>
    </w:p>
    <w:p>
      <w:pPr>
        <w:pStyle w:val="TOC2"/>
        <w:tabs>
          <w:tab w:val="right" w:leader="dot" w:pos="8306"/>
        </w:tabs>
      </w:pPr>
      <w:hyperlink w:anchor="_Toc3291" w:history="1">
        <w:r>
          <w:rPr>
            <w:rFonts w:ascii="仿宋" w:eastAsia="仿宋" w:hAnsi="仿宋" w:cs="仿宋" w:hint="eastAsia"/>
            <w:lang w:eastAsia="zh-CN"/>
          </w:rPr>
          <w:t>(二)、建设规模</w:t>
        </w:r>
        <w:r>
          <w:tab/>
        </w:r>
        <w:r>
          <w:fldChar w:fldCharType="begin"/>
        </w:r>
        <w:r>
          <w:instrText xml:space="preserve"> PAGEREF _Toc3291 \h </w:instrText>
        </w:r>
        <w:r>
          <w:fldChar w:fldCharType="separate"/>
        </w:r>
        <w:r>
          <w:t>19</w:t>
        </w:r>
        <w:r>
          <w:fldChar w:fldCharType="end"/>
        </w:r>
      </w:hyperlink>
    </w:p>
    <w:p>
      <w:pPr>
        <w:pStyle w:val="TOC1"/>
        <w:tabs>
          <w:tab w:val="right" w:leader="dot" w:pos="8306"/>
        </w:tabs>
      </w:pPr>
      <w:hyperlink w:anchor="_Toc32" w:history="1">
        <w:r>
          <w:rPr>
            <w:rFonts w:ascii="仿宋" w:eastAsia="仿宋" w:hAnsi="仿宋" w:cs="仿宋" w:hint="eastAsia"/>
            <w:lang w:eastAsia="zh-CN"/>
          </w:rPr>
          <w:t>七、垃圾焚烧余热锅炉项目技术管理</w:t>
        </w:r>
        <w:r>
          <w:tab/>
        </w:r>
        <w:r>
          <w:fldChar w:fldCharType="begin"/>
        </w:r>
        <w:r>
          <w:instrText xml:space="preserve"> PAGEREF _Toc32 \h </w:instrText>
        </w:r>
        <w:r>
          <w:fldChar w:fldCharType="separate"/>
        </w:r>
        <w:r>
          <w:t>20</w:t>
        </w:r>
        <w:r>
          <w:fldChar w:fldCharType="end"/>
        </w:r>
      </w:hyperlink>
    </w:p>
    <w:p>
      <w:pPr>
        <w:pStyle w:val="TOC2"/>
        <w:tabs>
          <w:tab w:val="right" w:leader="dot" w:pos="8306"/>
        </w:tabs>
      </w:pPr>
      <w:hyperlink w:anchor="_Toc20516" w:history="1">
        <w:r>
          <w:rPr>
            <w:rFonts w:ascii="仿宋" w:eastAsia="仿宋" w:hAnsi="仿宋" w:cs="仿宋" w:hint="eastAsia"/>
            <w:lang w:eastAsia="zh-CN"/>
          </w:rPr>
          <w:t>(一)、技术方案选用方向</w:t>
        </w:r>
        <w:r>
          <w:tab/>
        </w:r>
        <w:r>
          <w:fldChar w:fldCharType="begin"/>
        </w:r>
        <w:r>
          <w:instrText xml:space="preserve"> PAGEREF _Toc20516 \h </w:instrText>
        </w:r>
        <w:r>
          <w:fldChar w:fldCharType="separate"/>
        </w:r>
        <w:r>
          <w:t>20</w:t>
        </w:r>
        <w:r>
          <w:fldChar w:fldCharType="end"/>
        </w:r>
      </w:hyperlink>
    </w:p>
    <w:p>
      <w:pPr>
        <w:pStyle w:val="TOC2"/>
        <w:tabs>
          <w:tab w:val="right" w:leader="dot" w:pos="8306"/>
        </w:tabs>
      </w:pPr>
      <w:hyperlink w:anchor="_Toc30349" w:history="1">
        <w:r>
          <w:rPr>
            <w:rFonts w:ascii="仿宋" w:eastAsia="仿宋" w:hAnsi="仿宋" w:cs="仿宋" w:hint="eastAsia"/>
            <w:lang w:eastAsia="zh-CN"/>
          </w:rPr>
          <w:t>(二)、工艺技术方案选用原则</w:t>
        </w:r>
        <w:r>
          <w:tab/>
        </w:r>
        <w:r>
          <w:fldChar w:fldCharType="begin"/>
        </w:r>
        <w:r>
          <w:instrText xml:space="preserve"> PAGEREF _Toc30349 \h </w:instrText>
        </w:r>
        <w:r>
          <w:fldChar w:fldCharType="separate"/>
        </w:r>
        <w:r>
          <w:t>22</w:t>
        </w:r>
        <w:r>
          <w:fldChar w:fldCharType="end"/>
        </w:r>
      </w:hyperlink>
    </w:p>
    <w:p>
      <w:pPr>
        <w:pStyle w:val="TOC2"/>
        <w:tabs>
          <w:tab w:val="right" w:leader="dot" w:pos="8306"/>
        </w:tabs>
      </w:pPr>
      <w:hyperlink w:anchor="_Toc17449" w:history="1">
        <w:r>
          <w:rPr>
            <w:rFonts w:ascii="仿宋" w:eastAsia="仿宋" w:hAnsi="仿宋" w:cs="仿宋" w:hint="eastAsia"/>
            <w:lang w:eastAsia="zh-CN"/>
          </w:rPr>
          <w:t>(三)、工艺技术方案要求</w:t>
        </w:r>
        <w:r>
          <w:tab/>
        </w:r>
        <w:r>
          <w:fldChar w:fldCharType="begin"/>
        </w:r>
        <w:r>
          <w:instrText xml:space="preserve"> PAGEREF _Toc17449 \h </w:instrText>
        </w:r>
        <w:r>
          <w:fldChar w:fldCharType="separate"/>
        </w:r>
        <w:r>
          <w:t>24</w:t>
        </w:r>
        <w:r>
          <w:fldChar w:fldCharType="end"/>
        </w:r>
      </w:hyperlink>
    </w:p>
    <w:p>
      <w:pPr>
        <w:pStyle w:val="TOC1"/>
        <w:tabs>
          <w:tab w:val="right" w:leader="dot" w:pos="8306"/>
        </w:tabs>
      </w:pPr>
      <w:hyperlink w:anchor="_Toc19522" w:history="1">
        <w:r>
          <w:rPr>
            <w:rFonts w:ascii="仿宋" w:eastAsia="仿宋" w:hAnsi="仿宋" w:cs="仿宋" w:hint="eastAsia"/>
            <w:lang w:eastAsia="zh-CN"/>
          </w:rPr>
          <w:t>八、垃圾焚烧余热锅炉项目人力资源管理</w:t>
        </w:r>
        <w:r>
          <w:tab/>
        </w:r>
        <w:r>
          <w:fldChar w:fldCharType="begin"/>
        </w:r>
        <w:r>
          <w:instrText xml:space="preserve"> PAGEREF _Toc19522 \h </w:instrText>
        </w:r>
        <w:r>
          <w:fldChar w:fldCharType="separate"/>
        </w:r>
        <w:r>
          <w:t>26</w:t>
        </w:r>
        <w:r>
          <w:fldChar w:fldCharType="end"/>
        </w:r>
      </w:hyperlink>
    </w:p>
    <w:p>
      <w:pPr>
        <w:pStyle w:val="TOC2"/>
        <w:tabs>
          <w:tab w:val="right" w:leader="dot" w:pos="8306"/>
        </w:tabs>
      </w:pPr>
      <w:hyperlink w:anchor="_Toc1757" w:history="1">
        <w:r>
          <w:rPr>
            <w:rFonts w:ascii="仿宋" w:eastAsia="仿宋" w:hAnsi="仿宋" w:cs="仿宋" w:hint="eastAsia"/>
            <w:lang w:eastAsia="zh-CN"/>
          </w:rPr>
          <w:t>(一)、建立健全的预算管理制度</w:t>
        </w:r>
        <w:r>
          <w:tab/>
        </w:r>
        <w:r>
          <w:fldChar w:fldCharType="begin"/>
        </w:r>
        <w:r>
          <w:instrText xml:space="preserve"> PAGEREF _Toc1757 \h </w:instrText>
        </w:r>
        <w:r>
          <w:fldChar w:fldCharType="separate"/>
        </w:r>
        <w:r>
          <w:t>26</w:t>
        </w:r>
        <w:r>
          <w:fldChar w:fldCharType="end"/>
        </w:r>
      </w:hyperlink>
    </w:p>
    <w:p>
      <w:pPr>
        <w:pStyle w:val="TOC2"/>
        <w:tabs>
          <w:tab w:val="right" w:leader="dot" w:pos="8306"/>
        </w:tabs>
      </w:pPr>
      <w:hyperlink w:anchor="_Toc11590" w:history="1">
        <w:r>
          <w:rPr>
            <w:rFonts w:ascii="仿宋" w:eastAsia="仿宋" w:hAnsi="仿宋" w:cs="仿宋" w:hint="eastAsia"/>
            <w:lang w:eastAsia="zh-CN"/>
          </w:rPr>
          <w:t>(二)、加强资金流动监控</w:t>
        </w:r>
        <w:r>
          <w:tab/>
        </w:r>
        <w:r>
          <w:fldChar w:fldCharType="begin"/>
        </w:r>
        <w:r>
          <w:instrText xml:space="preserve"> PAGEREF _Toc11590 \h </w:instrText>
        </w:r>
        <w:r>
          <w:fldChar w:fldCharType="separate"/>
        </w:r>
        <w:r>
          <w:t>28</w:t>
        </w:r>
        <w:r>
          <w:fldChar w:fldCharType="end"/>
        </w:r>
      </w:hyperlink>
    </w:p>
    <w:p>
      <w:pPr>
        <w:pStyle w:val="TOC2"/>
        <w:tabs>
          <w:tab w:val="right" w:leader="dot" w:pos="8306"/>
        </w:tabs>
      </w:pPr>
      <w:hyperlink w:anchor="_Toc2698" w:history="1">
        <w:r>
          <w:rPr>
            <w:rFonts w:ascii="仿宋" w:eastAsia="仿宋" w:hAnsi="仿宋" w:cs="仿宋" w:hint="eastAsia"/>
            <w:lang w:eastAsia="zh-CN"/>
          </w:rPr>
          <w:t>(三)、制定完善的风险控制机制</w:t>
        </w:r>
        <w:r>
          <w:tab/>
        </w:r>
        <w:r>
          <w:fldChar w:fldCharType="begin"/>
        </w:r>
        <w:r>
          <w:instrText xml:space="preserve"> PAGEREF _Toc2698 \h </w:instrText>
        </w:r>
        <w:r>
          <w:fldChar w:fldCharType="separate"/>
        </w:r>
        <w:r>
          <w:t>29</w:t>
        </w:r>
        <w:r>
          <w:fldChar w:fldCharType="end"/>
        </w:r>
      </w:hyperlink>
    </w:p>
    <w:p>
      <w:pPr>
        <w:pStyle w:val="TOC2"/>
        <w:tabs>
          <w:tab w:val="right" w:leader="dot" w:pos="8306"/>
        </w:tabs>
      </w:pPr>
      <w:hyperlink w:anchor="_Toc18354" w:history="1">
        <w:r>
          <w:rPr>
            <w:rFonts w:ascii="仿宋" w:eastAsia="仿宋" w:hAnsi="仿宋" w:cs="仿宋" w:hint="eastAsia"/>
            <w:lang w:eastAsia="zh-CN"/>
          </w:rPr>
          <w:t>(四)、优化成本管理</w:t>
        </w:r>
        <w:r>
          <w:tab/>
        </w:r>
        <w:r>
          <w:fldChar w:fldCharType="begin"/>
        </w:r>
        <w:r>
          <w:instrText xml:space="preserve"> PAGEREF _Toc18354 \h </w:instrText>
        </w:r>
        <w:r>
          <w:fldChar w:fldCharType="separate"/>
        </w:r>
        <w:r>
          <w:t>31</w:t>
        </w:r>
        <w:r>
          <w:fldChar w:fldCharType="end"/>
        </w:r>
      </w:hyperlink>
    </w:p>
    <w:p>
      <w:pPr>
        <w:pStyle w:val="TOC1"/>
        <w:tabs>
          <w:tab w:val="right" w:leader="dot" w:pos="8306"/>
        </w:tabs>
      </w:pPr>
      <w:hyperlink w:anchor="_Toc32273" w:history="1">
        <w:r>
          <w:rPr>
            <w:rFonts w:ascii="仿宋" w:eastAsia="仿宋" w:hAnsi="仿宋" w:cs="仿宋" w:hint="eastAsia"/>
            <w:lang w:eastAsia="zh-CN"/>
          </w:rPr>
          <w:t>九、垃圾焚烧余热锅炉项目环境影响分析</w:t>
        </w:r>
        <w:r>
          <w:tab/>
        </w:r>
        <w:r>
          <w:fldChar w:fldCharType="begin"/>
        </w:r>
        <w:r>
          <w:instrText xml:space="preserve"> PAGEREF _Toc32273 \h </w:instrText>
        </w:r>
        <w:r>
          <w:fldChar w:fldCharType="separate"/>
        </w:r>
        <w:r>
          <w:t>32</w:t>
        </w:r>
        <w:r>
          <w:fldChar w:fldCharType="end"/>
        </w:r>
      </w:hyperlink>
    </w:p>
    <w:p>
      <w:pPr>
        <w:pStyle w:val="TOC2"/>
        <w:tabs>
          <w:tab w:val="right" w:leader="dot" w:pos="8306"/>
        </w:tabs>
      </w:pPr>
      <w:hyperlink w:anchor="_Toc2915" w:history="1">
        <w:r>
          <w:rPr>
            <w:rFonts w:ascii="仿宋" w:eastAsia="仿宋" w:hAnsi="仿宋" w:cs="仿宋" w:hint="eastAsia"/>
            <w:lang w:eastAsia="zh-CN"/>
          </w:rPr>
          <w:t>(一)、建设区域环境质量现状</w:t>
        </w:r>
        <w:r>
          <w:tab/>
        </w:r>
        <w:r>
          <w:fldChar w:fldCharType="begin"/>
        </w:r>
        <w:r>
          <w:instrText xml:space="preserve"> PAGEREF _Toc2915 \h </w:instrText>
        </w:r>
        <w:r>
          <w:fldChar w:fldCharType="separate"/>
        </w:r>
        <w:r>
          <w:t>32</w:t>
        </w:r>
        <w:r>
          <w:fldChar w:fldCharType="end"/>
        </w:r>
      </w:hyperlink>
    </w:p>
    <w:p>
      <w:pPr>
        <w:pStyle w:val="TOC2"/>
        <w:tabs>
          <w:tab w:val="right" w:leader="dot" w:pos="8306"/>
        </w:tabs>
      </w:pPr>
      <w:hyperlink w:anchor="_Toc9296" w:history="1">
        <w:r>
          <w:rPr>
            <w:rFonts w:ascii="仿宋" w:eastAsia="仿宋" w:hAnsi="仿宋" w:cs="仿宋" w:hint="eastAsia"/>
            <w:lang w:eastAsia="zh-CN"/>
          </w:rPr>
          <w:t>(二)、建设期环境保护</w:t>
        </w:r>
        <w:r>
          <w:tab/>
        </w:r>
        <w:r>
          <w:fldChar w:fldCharType="begin"/>
        </w:r>
        <w:r>
          <w:instrText xml:space="preserve"> PAGEREF _Toc9296 \h </w:instrText>
        </w:r>
        <w:r>
          <w:fldChar w:fldCharType="separate"/>
        </w:r>
        <w:r>
          <w:t>33</w:t>
        </w:r>
        <w:r>
          <w:fldChar w:fldCharType="end"/>
        </w:r>
      </w:hyperlink>
    </w:p>
    <w:p>
      <w:pPr>
        <w:pStyle w:val="TOC2"/>
        <w:tabs>
          <w:tab w:val="right" w:leader="dot" w:pos="8306"/>
        </w:tabs>
      </w:pPr>
      <w:hyperlink w:anchor="_Toc24655" w:history="1">
        <w:r>
          <w:rPr>
            <w:rFonts w:ascii="仿宋" w:eastAsia="仿宋" w:hAnsi="仿宋" w:cs="仿宋" w:hint="eastAsia"/>
            <w:lang w:eastAsia="zh-CN"/>
          </w:rPr>
          <w:t>(三)、运营期环境保护</w:t>
        </w:r>
        <w:r>
          <w:tab/>
        </w:r>
        <w:r>
          <w:fldChar w:fldCharType="begin"/>
        </w:r>
        <w:r>
          <w:instrText xml:space="preserve"> PAGEREF _Toc24655 \h </w:instrText>
        </w:r>
        <w:r>
          <w:fldChar w:fldCharType="separate"/>
        </w:r>
        <w:r>
          <w:t>35</w:t>
        </w:r>
        <w:r>
          <w:fldChar w:fldCharType="end"/>
        </w:r>
      </w:hyperlink>
    </w:p>
    <w:p>
      <w:pPr>
        <w:pStyle w:val="TOC2"/>
        <w:tabs>
          <w:tab w:val="right" w:leader="dot" w:pos="8306"/>
        </w:tabs>
      </w:pPr>
      <w:hyperlink w:anchor="_Toc31666" w:history="1">
        <w:r>
          <w:rPr>
            <w:rFonts w:ascii="仿宋" w:eastAsia="仿宋" w:hAnsi="仿宋" w:cs="仿宋" w:hint="eastAsia"/>
            <w:lang w:eastAsia="zh-CN"/>
          </w:rPr>
          <w:t>(四)、垃圾焚烧余热锅炉项目建设对区域经济的影响</w:t>
        </w:r>
        <w:r>
          <w:tab/>
        </w:r>
        <w:r>
          <w:fldChar w:fldCharType="begin"/>
        </w:r>
        <w:r>
          <w:instrText xml:space="preserve"> PAGEREF _Toc31666 \h </w:instrText>
        </w:r>
        <w:r>
          <w:fldChar w:fldCharType="separate"/>
        </w:r>
        <w:r>
          <w:t>36</w:t>
        </w:r>
        <w:r>
          <w:fldChar w:fldCharType="end"/>
        </w:r>
      </w:hyperlink>
    </w:p>
    <w:p>
      <w:pPr>
        <w:pStyle w:val="TOC2"/>
        <w:tabs>
          <w:tab w:val="right" w:leader="dot" w:pos="8306"/>
        </w:tabs>
      </w:pPr>
      <w:hyperlink w:anchor="_Toc20566" w:history="1">
        <w:r>
          <w:rPr>
            <w:rFonts w:ascii="仿宋" w:eastAsia="仿宋" w:hAnsi="仿宋" w:cs="仿宋" w:hint="eastAsia"/>
            <w:lang w:eastAsia="zh-CN"/>
          </w:rPr>
          <w:t>(五)、废弃物处理</w:t>
        </w:r>
        <w:r>
          <w:tab/>
        </w:r>
        <w:r>
          <w:fldChar w:fldCharType="begin"/>
        </w:r>
        <w:r>
          <w:instrText xml:space="preserve"> PAGEREF _Toc20566 \h </w:instrText>
        </w:r>
        <w:r>
          <w:fldChar w:fldCharType="separate"/>
        </w:r>
        <w:r>
          <w:t>38</w:t>
        </w:r>
        <w:r>
          <w:fldChar w:fldCharType="end"/>
        </w:r>
      </w:hyperlink>
    </w:p>
    <w:p>
      <w:pPr>
        <w:pStyle w:val="TOC2"/>
        <w:tabs>
          <w:tab w:val="right" w:leader="dot" w:pos="8306"/>
        </w:tabs>
      </w:pPr>
      <w:hyperlink w:anchor="_Toc24366" w:history="1">
        <w:r>
          <w:rPr>
            <w:rFonts w:ascii="仿宋" w:eastAsia="仿宋" w:hAnsi="仿宋" w:cs="仿宋" w:hint="eastAsia"/>
            <w:lang w:eastAsia="zh-CN"/>
          </w:rPr>
          <w:t>(六)、特殊环境影响分析</w:t>
        </w:r>
        <w:r>
          <w:tab/>
        </w:r>
        <w:r>
          <w:fldChar w:fldCharType="begin"/>
        </w:r>
        <w:r>
          <w:instrText xml:space="preserve"> PAGEREF _Toc24366 \h </w:instrText>
        </w:r>
        <w:r>
          <w:fldChar w:fldCharType="separate"/>
        </w:r>
        <w:r>
          <w:t>39</w:t>
        </w:r>
        <w:r>
          <w:fldChar w:fldCharType="end"/>
        </w:r>
      </w:hyperlink>
    </w:p>
    <w:p>
      <w:pPr>
        <w:pStyle w:val="TOC2"/>
        <w:tabs>
          <w:tab w:val="right" w:leader="dot" w:pos="8306"/>
        </w:tabs>
      </w:pPr>
      <w:hyperlink w:anchor="_Toc18634" w:history="1">
        <w:r>
          <w:rPr>
            <w:rFonts w:ascii="仿宋" w:eastAsia="仿宋" w:hAnsi="仿宋" w:cs="仿宋" w:hint="eastAsia"/>
            <w:lang w:eastAsia="zh-CN"/>
          </w:rPr>
          <w:t>(七)、清洁生产</w:t>
        </w:r>
        <w:r>
          <w:tab/>
        </w:r>
        <w:r>
          <w:fldChar w:fldCharType="begin"/>
        </w:r>
        <w:r>
          <w:instrText xml:space="preserve"> PAGEREF _Toc18634 \h </w:instrText>
        </w:r>
        <w:r>
          <w:fldChar w:fldCharType="separate"/>
        </w:r>
        <w:r>
          <w:t>41</w:t>
        </w:r>
        <w:r>
          <w:fldChar w:fldCharType="end"/>
        </w:r>
      </w:hyperlink>
    </w:p>
    <w:p>
      <w:pPr>
        <w:pStyle w:val="TOC2"/>
        <w:tabs>
          <w:tab w:val="right" w:leader="dot" w:pos="8306"/>
        </w:tabs>
      </w:pPr>
      <w:hyperlink w:anchor="_Toc21564" w:history="1">
        <w:r>
          <w:rPr>
            <w:rFonts w:ascii="仿宋" w:eastAsia="仿宋" w:hAnsi="仿宋" w:cs="仿宋" w:hint="eastAsia"/>
            <w:lang w:eastAsia="zh-CN"/>
          </w:rPr>
          <w:t>(八)、环境保护综合评价</w:t>
        </w:r>
        <w:r>
          <w:tab/>
        </w:r>
        <w:r>
          <w:fldChar w:fldCharType="begin"/>
        </w:r>
        <w:r>
          <w:instrText xml:space="preserve"> PAGEREF _Toc21564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78" w:history="1">
        <w:r>
          <w:rPr>
            <w:rFonts w:ascii="仿宋" w:eastAsia="仿宋" w:hAnsi="仿宋" w:cs="仿宋" w:hint="eastAsia"/>
            <w:lang w:eastAsia="zh-CN"/>
          </w:rPr>
          <w:t>十、垃圾焚烧余热锅炉项目社会影响</w:t>
        </w:r>
        <w:r>
          <w:tab/>
        </w:r>
        <w:r>
          <w:fldChar w:fldCharType="begin"/>
        </w:r>
        <w:r>
          <w:instrText xml:space="preserve"> PAGEREF _Toc30978 \h </w:instrText>
        </w:r>
        <w:r>
          <w:fldChar w:fldCharType="separate"/>
        </w:r>
        <w:r>
          <w:t>43</w:t>
        </w:r>
        <w:r>
          <w:fldChar w:fldCharType="end"/>
        </w:r>
      </w:hyperlink>
    </w:p>
    <w:p>
      <w:pPr>
        <w:pStyle w:val="TOC2"/>
        <w:tabs>
          <w:tab w:val="right" w:leader="dot" w:pos="8306"/>
        </w:tabs>
      </w:pPr>
      <w:hyperlink w:anchor="_Toc5522" w:history="1">
        <w:r>
          <w:rPr>
            <w:rFonts w:ascii="仿宋" w:eastAsia="仿宋" w:hAnsi="仿宋" w:cs="仿宋" w:hint="eastAsia"/>
            <w:lang w:eastAsia="zh-CN"/>
          </w:rPr>
          <w:t>(一)、社会责任与义务</w:t>
        </w:r>
        <w:r>
          <w:tab/>
        </w:r>
        <w:r>
          <w:fldChar w:fldCharType="begin"/>
        </w:r>
        <w:r>
          <w:instrText xml:space="preserve"> PAGEREF _Toc5522 \h </w:instrText>
        </w:r>
        <w:r>
          <w:fldChar w:fldCharType="separate"/>
        </w:r>
        <w:r>
          <w:t>43</w:t>
        </w:r>
        <w:r>
          <w:fldChar w:fldCharType="end"/>
        </w:r>
      </w:hyperlink>
    </w:p>
    <w:p>
      <w:pPr>
        <w:pStyle w:val="TOC2"/>
        <w:tabs>
          <w:tab w:val="right" w:leader="dot" w:pos="8306"/>
        </w:tabs>
      </w:pPr>
      <w:hyperlink w:anchor="_Toc16046" w:history="1">
        <w:r>
          <w:rPr>
            <w:rFonts w:ascii="仿宋" w:eastAsia="仿宋" w:hAnsi="仿宋" w:cs="仿宋" w:hint="eastAsia"/>
            <w:lang w:eastAsia="zh-CN"/>
          </w:rPr>
          <w:t>(二)、社会参与与沟通</w:t>
        </w:r>
        <w:r>
          <w:tab/>
        </w:r>
        <w:r>
          <w:fldChar w:fldCharType="begin"/>
        </w:r>
        <w:r>
          <w:instrText xml:space="preserve"> PAGEREF _Toc16046 \h </w:instrText>
        </w:r>
        <w:r>
          <w:fldChar w:fldCharType="separate"/>
        </w:r>
        <w:r>
          <w:t>44</w:t>
        </w:r>
        <w:r>
          <w:fldChar w:fldCharType="end"/>
        </w:r>
      </w:hyperlink>
    </w:p>
    <w:p>
      <w:pPr>
        <w:pStyle w:val="TOC1"/>
        <w:tabs>
          <w:tab w:val="right" w:leader="dot" w:pos="8306"/>
        </w:tabs>
      </w:pPr>
      <w:hyperlink w:anchor="_Toc10403" w:history="1">
        <w:r>
          <w:rPr>
            <w:rFonts w:ascii="仿宋" w:eastAsia="仿宋" w:hAnsi="仿宋" w:cs="仿宋" w:hint="eastAsia"/>
            <w:lang w:eastAsia="zh-CN"/>
          </w:rPr>
          <w:t>十一、垃圾焚烧余热锅炉项目人力资源培养与发展</w:t>
        </w:r>
        <w:r>
          <w:tab/>
        </w:r>
        <w:r>
          <w:fldChar w:fldCharType="begin"/>
        </w:r>
        <w:r>
          <w:instrText xml:space="preserve"> PAGEREF _Toc10403 \h </w:instrText>
        </w:r>
        <w:r>
          <w:fldChar w:fldCharType="separate"/>
        </w:r>
        <w:r>
          <w:t>45</w:t>
        </w:r>
        <w:r>
          <w:fldChar w:fldCharType="end"/>
        </w:r>
      </w:hyperlink>
    </w:p>
    <w:p>
      <w:pPr>
        <w:pStyle w:val="TOC2"/>
        <w:tabs>
          <w:tab w:val="right" w:leader="dot" w:pos="8306"/>
        </w:tabs>
      </w:pPr>
      <w:hyperlink w:anchor="_Toc21975" w:history="1">
        <w:r>
          <w:rPr>
            <w:rFonts w:ascii="仿宋" w:eastAsia="仿宋" w:hAnsi="仿宋" w:cs="仿宋" w:hint="eastAsia"/>
            <w:lang w:eastAsia="zh-CN"/>
          </w:rPr>
          <w:t>(一)、人才需求与规划</w:t>
        </w:r>
        <w:r>
          <w:tab/>
        </w:r>
        <w:r>
          <w:fldChar w:fldCharType="begin"/>
        </w:r>
        <w:r>
          <w:instrText xml:space="preserve"> PAGEREF _Toc21975 \h </w:instrText>
        </w:r>
        <w:r>
          <w:fldChar w:fldCharType="separate"/>
        </w:r>
        <w:r>
          <w:t>45</w:t>
        </w:r>
        <w:r>
          <w:fldChar w:fldCharType="end"/>
        </w:r>
      </w:hyperlink>
    </w:p>
    <w:p>
      <w:pPr>
        <w:pStyle w:val="TOC2"/>
        <w:tabs>
          <w:tab w:val="right" w:leader="dot" w:pos="8306"/>
        </w:tabs>
      </w:pPr>
      <w:hyperlink w:anchor="_Toc31796" w:history="1">
        <w:r>
          <w:rPr>
            <w:rFonts w:ascii="仿宋" w:eastAsia="仿宋" w:hAnsi="仿宋" w:cs="仿宋" w:hint="eastAsia"/>
            <w:lang w:eastAsia="zh-CN"/>
          </w:rPr>
          <w:t>(二)、培训与发展计划</w:t>
        </w:r>
        <w:r>
          <w:tab/>
        </w:r>
        <w:r>
          <w:fldChar w:fldCharType="begin"/>
        </w:r>
        <w:r>
          <w:instrText xml:space="preserve"> PAGEREF _Toc31796 \h </w:instrText>
        </w:r>
        <w:r>
          <w:fldChar w:fldCharType="separate"/>
        </w:r>
        <w:r>
          <w:t>45</w:t>
        </w:r>
        <w:r>
          <w:fldChar w:fldCharType="end"/>
        </w:r>
      </w:hyperlink>
    </w:p>
    <w:p>
      <w:pPr>
        <w:pStyle w:val="TOC1"/>
        <w:tabs>
          <w:tab w:val="right" w:leader="dot" w:pos="8306"/>
        </w:tabs>
      </w:pPr>
      <w:hyperlink w:anchor="_Toc29086" w:history="1">
        <w:r>
          <w:rPr>
            <w:rFonts w:ascii="仿宋" w:eastAsia="仿宋" w:hAnsi="仿宋" w:cs="仿宋" w:hint="eastAsia"/>
            <w:lang w:eastAsia="zh-CN"/>
          </w:rPr>
          <w:t>十二、垃圾焚烧余热锅炉项目投资规划</w:t>
        </w:r>
        <w:r>
          <w:tab/>
        </w:r>
        <w:r>
          <w:fldChar w:fldCharType="begin"/>
        </w:r>
        <w:r>
          <w:instrText xml:space="preserve"> PAGEREF _Toc29086 \h </w:instrText>
        </w:r>
        <w:r>
          <w:fldChar w:fldCharType="separate"/>
        </w:r>
        <w:r>
          <w:t>46</w:t>
        </w:r>
        <w:r>
          <w:fldChar w:fldCharType="end"/>
        </w:r>
      </w:hyperlink>
    </w:p>
    <w:p>
      <w:pPr>
        <w:pStyle w:val="TOC2"/>
        <w:tabs>
          <w:tab w:val="right" w:leader="dot" w:pos="8306"/>
        </w:tabs>
      </w:pPr>
      <w:hyperlink w:anchor="_Toc16521" w:history="1">
        <w:r>
          <w:rPr>
            <w:rFonts w:ascii="仿宋" w:eastAsia="仿宋" w:hAnsi="仿宋" w:cs="仿宋" w:hint="eastAsia"/>
            <w:lang w:eastAsia="zh-CN"/>
          </w:rPr>
          <w:t>(一)、垃圾焚烧余热锅炉项目总投资估算</w:t>
        </w:r>
        <w:r>
          <w:tab/>
        </w:r>
        <w:r>
          <w:fldChar w:fldCharType="begin"/>
        </w:r>
        <w:r>
          <w:instrText xml:space="preserve"> PAGEREF _Toc16521 \h </w:instrText>
        </w:r>
        <w:r>
          <w:fldChar w:fldCharType="separate"/>
        </w:r>
        <w:r>
          <w:t>46</w:t>
        </w:r>
        <w:r>
          <w:fldChar w:fldCharType="end"/>
        </w:r>
      </w:hyperlink>
    </w:p>
    <w:p>
      <w:pPr>
        <w:pStyle w:val="TOC2"/>
        <w:tabs>
          <w:tab w:val="right" w:leader="dot" w:pos="8306"/>
        </w:tabs>
      </w:pPr>
      <w:hyperlink w:anchor="_Toc19518" w:history="1">
        <w:r>
          <w:rPr>
            <w:rFonts w:ascii="仿宋" w:eastAsia="仿宋" w:hAnsi="仿宋" w:cs="仿宋" w:hint="eastAsia"/>
            <w:lang w:eastAsia="zh-CN"/>
          </w:rPr>
          <w:t>(二)、资金筹措</w:t>
        </w:r>
        <w:r>
          <w:tab/>
        </w:r>
        <w:r>
          <w:fldChar w:fldCharType="begin"/>
        </w:r>
        <w:r>
          <w:instrText xml:space="preserve"> PAGEREF _Toc19518 \h </w:instrText>
        </w:r>
        <w:r>
          <w:fldChar w:fldCharType="separate"/>
        </w:r>
        <w:r>
          <w:t>47</w:t>
        </w:r>
        <w:r>
          <w:fldChar w:fldCharType="end"/>
        </w:r>
      </w:hyperlink>
    </w:p>
    <w:p>
      <w:pPr>
        <w:pStyle w:val="TOC1"/>
        <w:tabs>
          <w:tab w:val="right" w:leader="dot" w:pos="8306"/>
        </w:tabs>
      </w:pPr>
      <w:hyperlink w:anchor="_Toc28143" w:history="1">
        <w:r>
          <w:rPr>
            <w:rFonts w:ascii="仿宋" w:eastAsia="仿宋" w:hAnsi="仿宋" w:cs="仿宋" w:hint="eastAsia"/>
            <w:lang w:eastAsia="zh-CN"/>
          </w:rPr>
          <w:t>十三、营销与推广策略</w:t>
        </w:r>
        <w:r>
          <w:tab/>
        </w:r>
        <w:r>
          <w:fldChar w:fldCharType="begin"/>
        </w:r>
        <w:r>
          <w:instrText xml:space="preserve"> PAGEREF _Toc28143 \h </w:instrText>
        </w:r>
        <w:r>
          <w:fldChar w:fldCharType="separate"/>
        </w:r>
        <w:r>
          <w:t>48</w:t>
        </w:r>
        <w:r>
          <w:fldChar w:fldCharType="end"/>
        </w:r>
      </w:hyperlink>
    </w:p>
    <w:p>
      <w:pPr>
        <w:pStyle w:val="TOC2"/>
        <w:tabs>
          <w:tab w:val="right" w:leader="dot" w:pos="8306"/>
        </w:tabs>
      </w:pPr>
      <w:hyperlink w:anchor="_Toc28638" w:history="1">
        <w:r>
          <w:rPr>
            <w:rFonts w:ascii="仿宋" w:eastAsia="仿宋" w:hAnsi="仿宋" w:cs="仿宋" w:hint="eastAsia"/>
            <w:lang w:eastAsia="zh-CN"/>
          </w:rPr>
          <w:t>(一)、产品/服务定位与特点</w:t>
        </w:r>
        <w:r>
          <w:tab/>
        </w:r>
        <w:r>
          <w:fldChar w:fldCharType="begin"/>
        </w:r>
        <w:r>
          <w:instrText xml:space="preserve"> PAGEREF _Toc28638 \h </w:instrText>
        </w:r>
        <w:r>
          <w:fldChar w:fldCharType="separate"/>
        </w:r>
        <w:r>
          <w:t>48</w:t>
        </w:r>
        <w:r>
          <w:fldChar w:fldCharType="end"/>
        </w:r>
      </w:hyperlink>
    </w:p>
    <w:p>
      <w:pPr>
        <w:pStyle w:val="TOC2"/>
        <w:tabs>
          <w:tab w:val="right" w:leader="dot" w:pos="8306"/>
        </w:tabs>
      </w:pPr>
      <w:hyperlink w:anchor="_Toc21685" w:history="1">
        <w:r>
          <w:rPr>
            <w:rFonts w:ascii="仿宋" w:eastAsia="仿宋" w:hAnsi="仿宋" w:cs="仿宋" w:hint="eastAsia"/>
            <w:lang w:eastAsia="zh-CN"/>
          </w:rPr>
          <w:t>(二)、市场定位与竞争分析</w:t>
        </w:r>
        <w:r>
          <w:tab/>
        </w:r>
        <w:r>
          <w:fldChar w:fldCharType="begin"/>
        </w:r>
        <w:r>
          <w:instrText xml:space="preserve"> PAGEREF _Toc21685 \h </w:instrText>
        </w:r>
        <w:r>
          <w:fldChar w:fldCharType="separate"/>
        </w:r>
        <w:r>
          <w:t>49</w:t>
        </w:r>
        <w:r>
          <w:fldChar w:fldCharType="end"/>
        </w:r>
      </w:hyperlink>
    </w:p>
    <w:p>
      <w:pPr>
        <w:pStyle w:val="TOC2"/>
        <w:tabs>
          <w:tab w:val="right" w:leader="dot" w:pos="8306"/>
        </w:tabs>
      </w:pPr>
      <w:hyperlink w:anchor="_Toc18231" w:history="1">
        <w:r>
          <w:rPr>
            <w:rFonts w:ascii="仿宋" w:eastAsia="仿宋" w:hAnsi="仿宋" w:cs="仿宋" w:hint="eastAsia"/>
            <w:lang w:eastAsia="zh-CN"/>
          </w:rPr>
          <w:t>(三)、营销渠道与策略</w:t>
        </w:r>
        <w:r>
          <w:tab/>
        </w:r>
        <w:r>
          <w:fldChar w:fldCharType="begin"/>
        </w:r>
        <w:r>
          <w:instrText xml:space="preserve"> PAGEREF _Toc18231 \h </w:instrText>
        </w:r>
        <w:r>
          <w:fldChar w:fldCharType="separate"/>
        </w:r>
        <w:r>
          <w:t>51</w:t>
        </w:r>
        <w:r>
          <w:fldChar w:fldCharType="end"/>
        </w:r>
      </w:hyperlink>
    </w:p>
    <w:p>
      <w:pPr>
        <w:pStyle w:val="TOC2"/>
        <w:tabs>
          <w:tab w:val="right" w:leader="dot" w:pos="8306"/>
        </w:tabs>
      </w:pPr>
      <w:hyperlink w:anchor="_Toc10705" w:history="1">
        <w:r>
          <w:rPr>
            <w:rFonts w:ascii="仿宋" w:eastAsia="仿宋" w:hAnsi="仿宋" w:cs="仿宋" w:hint="eastAsia"/>
            <w:lang w:eastAsia="zh-CN"/>
          </w:rPr>
          <w:t>(四)、推广与宣传活动</w:t>
        </w:r>
        <w:r>
          <w:tab/>
        </w:r>
        <w:r>
          <w:fldChar w:fldCharType="begin"/>
        </w:r>
        <w:r>
          <w:instrText xml:space="preserve"> PAGEREF _Toc10705 \h </w:instrText>
        </w:r>
        <w:r>
          <w:fldChar w:fldCharType="separate"/>
        </w:r>
        <w:r>
          <w:t>52</w:t>
        </w:r>
        <w:r>
          <w:fldChar w:fldCharType="end"/>
        </w:r>
      </w:hyperlink>
    </w:p>
    <w:p>
      <w:pPr>
        <w:pStyle w:val="TOC1"/>
        <w:tabs>
          <w:tab w:val="right" w:leader="dot" w:pos="8306"/>
        </w:tabs>
      </w:pPr>
      <w:hyperlink w:anchor="_Toc15382" w:history="1">
        <w:r>
          <w:rPr>
            <w:rFonts w:ascii="仿宋" w:eastAsia="仿宋" w:hAnsi="仿宋" w:cs="仿宋" w:hint="eastAsia"/>
            <w:lang w:eastAsia="zh-CN"/>
          </w:rPr>
          <w:t>十四、垃圾焚烧余热锅炉项目工程方案分析</w:t>
        </w:r>
        <w:r>
          <w:tab/>
        </w:r>
        <w:r>
          <w:fldChar w:fldCharType="begin"/>
        </w:r>
        <w:r>
          <w:instrText xml:space="preserve"> PAGEREF _Toc15382 \h </w:instrText>
        </w:r>
        <w:r>
          <w:fldChar w:fldCharType="separate"/>
        </w:r>
        <w:r>
          <w:t>57</w:t>
        </w:r>
        <w:r>
          <w:fldChar w:fldCharType="end"/>
        </w:r>
      </w:hyperlink>
    </w:p>
    <w:p>
      <w:pPr>
        <w:pStyle w:val="TOC2"/>
        <w:tabs>
          <w:tab w:val="right" w:leader="dot" w:pos="8306"/>
        </w:tabs>
      </w:pPr>
      <w:hyperlink w:anchor="_Toc24001" w:history="1">
        <w:r>
          <w:rPr>
            <w:rFonts w:ascii="仿宋" w:eastAsia="仿宋" w:hAnsi="仿宋" w:cs="仿宋" w:hint="eastAsia"/>
            <w:lang w:eastAsia="zh-CN"/>
          </w:rPr>
          <w:t>(一)、建筑工程设计原则</w:t>
        </w:r>
        <w:r>
          <w:tab/>
        </w:r>
        <w:r>
          <w:fldChar w:fldCharType="begin"/>
        </w:r>
        <w:r>
          <w:instrText xml:space="preserve"> PAGEREF _Toc24001 \h </w:instrText>
        </w:r>
        <w:r>
          <w:fldChar w:fldCharType="separate"/>
        </w:r>
        <w:r>
          <w:t>57</w:t>
        </w:r>
        <w:r>
          <w:fldChar w:fldCharType="end"/>
        </w:r>
      </w:hyperlink>
    </w:p>
    <w:p>
      <w:pPr>
        <w:pStyle w:val="TOC2"/>
        <w:tabs>
          <w:tab w:val="right" w:leader="dot" w:pos="8306"/>
        </w:tabs>
      </w:pPr>
      <w:hyperlink w:anchor="_Toc6976" w:history="1">
        <w:r>
          <w:rPr>
            <w:rFonts w:ascii="仿宋" w:eastAsia="仿宋" w:hAnsi="仿宋" w:cs="仿宋" w:hint="eastAsia"/>
            <w:lang w:eastAsia="zh-CN"/>
          </w:rPr>
          <w:t>(二)、土建工程建设指标</w:t>
        </w:r>
        <w:r>
          <w:tab/>
        </w:r>
        <w:r>
          <w:fldChar w:fldCharType="begin"/>
        </w:r>
        <w:r>
          <w:instrText xml:space="preserve"> PAGEREF _Toc6976 \h </w:instrText>
        </w:r>
        <w:r>
          <w:fldChar w:fldCharType="separate"/>
        </w:r>
        <w:r>
          <w:t>61</w:t>
        </w:r>
        <w:r>
          <w:fldChar w:fldCharType="end"/>
        </w:r>
      </w:hyperlink>
    </w:p>
    <w:p>
      <w:pPr>
        <w:pStyle w:val="TOC1"/>
        <w:tabs>
          <w:tab w:val="right" w:leader="dot" w:pos="8306"/>
        </w:tabs>
      </w:pPr>
      <w:hyperlink w:anchor="_Toc14190" w:history="1">
        <w:r>
          <w:rPr>
            <w:rFonts w:ascii="仿宋" w:eastAsia="仿宋" w:hAnsi="仿宋" w:cs="仿宋" w:hint="eastAsia"/>
            <w:lang w:eastAsia="zh-CN"/>
          </w:rPr>
          <w:t>十五、质量管理体系</w:t>
        </w:r>
        <w:r>
          <w:tab/>
        </w:r>
        <w:r>
          <w:fldChar w:fldCharType="begin"/>
        </w:r>
        <w:r>
          <w:instrText xml:space="preserve"> PAGEREF _Toc14190 \h </w:instrText>
        </w:r>
        <w:r>
          <w:fldChar w:fldCharType="separate"/>
        </w:r>
        <w:r>
          <w:t>62</w:t>
        </w:r>
        <w:r>
          <w:fldChar w:fldCharType="end"/>
        </w:r>
      </w:hyperlink>
    </w:p>
    <w:p>
      <w:pPr>
        <w:pStyle w:val="TOC2"/>
        <w:tabs>
          <w:tab w:val="right" w:leader="dot" w:pos="8306"/>
        </w:tabs>
      </w:pPr>
      <w:hyperlink w:anchor="_Toc28754" w:history="1">
        <w:r>
          <w:rPr>
            <w:rFonts w:ascii="仿宋" w:eastAsia="仿宋" w:hAnsi="仿宋" w:cs="仿宋" w:hint="eastAsia"/>
            <w:lang w:eastAsia="zh-CN"/>
          </w:rPr>
          <w:t>(一)、质量目标与方针</w:t>
        </w:r>
        <w:r>
          <w:tab/>
        </w:r>
        <w:r>
          <w:fldChar w:fldCharType="begin"/>
        </w:r>
        <w:r>
          <w:instrText xml:space="preserve"> PAGEREF _Toc28754 \h </w:instrText>
        </w:r>
        <w:r>
          <w:fldChar w:fldCharType="separate"/>
        </w:r>
        <w:r>
          <w:t>62</w:t>
        </w:r>
        <w:r>
          <w:fldChar w:fldCharType="end"/>
        </w:r>
      </w:hyperlink>
    </w:p>
    <w:p>
      <w:pPr>
        <w:pStyle w:val="TOC2"/>
        <w:tabs>
          <w:tab w:val="right" w:leader="dot" w:pos="8306"/>
        </w:tabs>
      </w:pPr>
      <w:hyperlink w:anchor="_Toc15122" w:history="1">
        <w:r>
          <w:rPr>
            <w:rFonts w:ascii="仿宋" w:eastAsia="仿宋" w:hAnsi="仿宋" w:cs="仿宋" w:hint="eastAsia"/>
            <w:lang w:eastAsia="zh-CN"/>
          </w:rPr>
          <w:t>(二)、质量管理责任</w:t>
        </w:r>
        <w:r>
          <w:tab/>
        </w:r>
        <w:r>
          <w:fldChar w:fldCharType="begin"/>
        </w:r>
        <w:r>
          <w:instrText xml:space="preserve"> PAGEREF _Toc15122 \h </w:instrText>
        </w:r>
        <w:r>
          <w:fldChar w:fldCharType="separate"/>
        </w:r>
        <w:r>
          <w:t>63</w:t>
        </w:r>
        <w:r>
          <w:fldChar w:fldCharType="end"/>
        </w:r>
      </w:hyperlink>
    </w:p>
    <w:p>
      <w:pPr>
        <w:pStyle w:val="TOC2"/>
        <w:tabs>
          <w:tab w:val="right" w:leader="dot" w:pos="8306"/>
        </w:tabs>
      </w:pPr>
      <w:hyperlink w:anchor="_Toc24954" w:history="1">
        <w:r>
          <w:rPr>
            <w:rFonts w:ascii="仿宋" w:eastAsia="仿宋" w:hAnsi="仿宋" w:cs="仿宋" w:hint="eastAsia"/>
            <w:lang w:eastAsia="zh-CN"/>
          </w:rPr>
          <w:t>(三)、质量管理体系文件</w:t>
        </w:r>
        <w:r>
          <w:tab/>
        </w:r>
        <w:r>
          <w:fldChar w:fldCharType="begin"/>
        </w:r>
        <w:r>
          <w:instrText xml:space="preserve"> PAGEREF _Toc24954 \h </w:instrText>
        </w:r>
        <w:r>
          <w:fldChar w:fldCharType="separate"/>
        </w:r>
        <w:r>
          <w:t>65</w:t>
        </w:r>
        <w:r>
          <w:fldChar w:fldCharType="end"/>
        </w:r>
      </w:hyperlink>
    </w:p>
    <w:p>
      <w:pPr>
        <w:pStyle w:val="TOC2"/>
        <w:tabs>
          <w:tab w:val="right" w:leader="dot" w:pos="8306"/>
        </w:tabs>
      </w:pPr>
      <w:hyperlink w:anchor="_Toc25977" w:history="1">
        <w:r>
          <w:rPr>
            <w:rFonts w:ascii="仿宋" w:eastAsia="仿宋" w:hAnsi="仿宋" w:cs="仿宋" w:hint="eastAsia"/>
            <w:lang w:eastAsia="zh-CN"/>
          </w:rPr>
          <w:t>(四)、质量培训与教育</w:t>
        </w:r>
        <w:r>
          <w:tab/>
        </w:r>
        <w:r>
          <w:fldChar w:fldCharType="begin"/>
        </w:r>
        <w:r>
          <w:instrText xml:space="preserve"> PAGEREF _Toc25977 \h </w:instrText>
        </w:r>
        <w:r>
          <w:fldChar w:fldCharType="separate"/>
        </w:r>
        <w:r>
          <w:t>67</w:t>
        </w:r>
        <w:r>
          <w:fldChar w:fldCharType="end"/>
        </w:r>
      </w:hyperlink>
    </w:p>
    <w:p>
      <w:pPr>
        <w:pStyle w:val="TOC2"/>
        <w:tabs>
          <w:tab w:val="right" w:leader="dot" w:pos="8306"/>
        </w:tabs>
      </w:pPr>
      <w:hyperlink w:anchor="_Toc4684" w:history="1">
        <w:r>
          <w:rPr>
            <w:rFonts w:ascii="仿宋" w:eastAsia="仿宋" w:hAnsi="仿宋" w:cs="仿宋" w:hint="eastAsia"/>
            <w:lang w:eastAsia="zh-CN"/>
          </w:rPr>
          <w:t>(五)、质量审核与评价</w:t>
        </w:r>
        <w:r>
          <w:tab/>
        </w:r>
        <w:r>
          <w:fldChar w:fldCharType="begin"/>
        </w:r>
        <w:r>
          <w:instrText xml:space="preserve"> PAGEREF _Toc4684 \h </w:instrText>
        </w:r>
        <w:r>
          <w:fldChar w:fldCharType="separate"/>
        </w:r>
        <w:r>
          <w:t>68</w:t>
        </w:r>
        <w:r>
          <w:fldChar w:fldCharType="end"/>
        </w:r>
      </w:hyperlink>
    </w:p>
    <w:p>
      <w:pPr>
        <w:pStyle w:val="TOC2"/>
        <w:tabs>
          <w:tab w:val="right" w:leader="dot" w:pos="8306"/>
        </w:tabs>
      </w:pPr>
      <w:hyperlink w:anchor="_Toc17934" w:history="1">
        <w:r>
          <w:rPr>
            <w:rFonts w:ascii="仿宋" w:eastAsia="仿宋" w:hAnsi="仿宋" w:cs="仿宋" w:hint="eastAsia"/>
            <w:lang w:eastAsia="zh-CN"/>
          </w:rPr>
          <w:t>(六)、不符合与纠正措施</w:t>
        </w:r>
        <w:r>
          <w:tab/>
        </w:r>
        <w:r>
          <w:fldChar w:fldCharType="begin"/>
        </w:r>
        <w:r>
          <w:instrText xml:space="preserve"> PAGEREF _Toc17934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068"/>
      <w:r>
        <w:rPr>
          <w:rFonts w:ascii="仿宋" w:eastAsia="仿宋" w:hAnsi="仿宋" w:cs="仿宋" w:hint="eastAsia"/>
          <w:sz w:val="28"/>
          <w:lang w:eastAsia="zh-CN"/>
        </w:rPr>
        <w:t>一、垃圾焚烧余热锅炉项目建设单位说明</w:t>
      </w:r>
      <w:bookmarkEnd w:id="2"/>
    </w:p>
    <w:p>
      <w:pPr>
        <w:pStyle w:val="Heading2"/>
        <w:rPr>
          <w:rFonts w:ascii="仿宋" w:eastAsia="仿宋" w:hAnsi="仿宋" w:cs="仿宋" w:hint="eastAsia"/>
          <w:lang w:eastAsia="zh-CN"/>
        </w:rPr>
      </w:pPr>
      <w:bookmarkStart w:id="3" w:name="_Toc4620"/>
      <w:r>
        <w:rPr>
          <w:rFonts w:ascii="仿宋" w:eastAsia="仿宋" w:hAnsi="仿宋" w:cs="仿宋" w:hint="eastAsia"/>
          <w:lang w:eastAsia="zh-CN"/>
        </w:rPr>
        <w:t>(一)、垃圾焚烧余热锅炉项目承办单位基本情况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85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焚烧余热锅炉项目承办单位的XXXX，我们着眼于实现可持续的经济效益。通过技术创新和解决方案的提供，公司预计在垃圾焚烧余热锅炉项目执行期间将获得可观的收入增长。这一收入来源主要包括垃圾焚烧余热锅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同时，我们注重成本控制和效率提升，以确保垃圾焚烧余热锅炉项目的可持续盈利。透过精细的管理和资源优化，公司期望实现垃圾焚烧余热锅炉项目利润最大化。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焚烧余热锅炉项目实施进行全面的投资评估，包括垃圾焚烧余热锅炉项目启动阶段的资金投入和后续运营成本。通过对垃圾焚烧余热锅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垃圾焚烧余热锅炉项目实施过程中具备足够的资金流动性，公司将进行详尽的现金流分析。这包括资金需求的合理预测、垃圾焚烧余热锅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226"/>
      <w:r>
        <w:rPr>
          <w:rFonts w:ascii="仿宋" w:eastAsia="仿宋" w:hAnsi="仿宋" w:cs="仿宋" w:hint="eastAsia"/>
          <w:sz w:val="28"/>
          <w:lang w:eastAsia="zh-CN"/>
        </w:rPr>
        <w:t>二、垃圾焚烧余热锅炉项目绩效评估</w:t>
      </w:r>
      <w:bookmarkEnd w:id="5"/>
    </w:p>
    <w:p>
      <w:pPr>
        <w:pStyle w:val="Heading2"/>
        <w:rPr>
          <w:rFonts w:ascii="仿宋" w:eastAsia="仿宋" w:hAnsi="仿宋" w:cs="仿宋" w:hint="eastAsia"/>
          <w:lang w:eastAsia="zh-CN"/>
        </w:rPr>
      </w:pPr>
      <w:bookmarkStart w:id="6" w:name="_Toc3265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余热锅炉项目中，我们设计了一套全面的绩效评估指标，以确保垃圾焚烧余热锅炉项目的可控和成功交付。这些指标跨足垃圾焚烧余热锅炉项目目标、成本、进度和质量等多个维度，为我们提供了全面洞察垃圾焚烧余热锅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目标达成率是我们关注的首要指标。我们设定了明确的目标，并通过定期监测和评估，迅速发现并应对潜在的目标偏差。这为垃圾焚烧余热锅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成本绩效是另一个核心关注点。通过实际成本与预算成本的对比分析，我们深入了解成本差异的原因，及时调整资源分配，保持垃圾焚烧余热锅炉项目在经济效益方面的合理水平。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进度作为关键的绩效指标之一，得到了精心的关注。我们制定了详细的垃圾焚烧余热锅炉项目进度计划，并设立了进度符合度指标，确保实际进度与计划进度保持一致。这使我们能够快速发现和解决潜在的进度问题，保持垃圾焚烧余热锅炉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焚烧余热锅炉项目绩效的不可或缺的一环。我们引入了一系列的质量标准和客户满意度指标，以确保垃圾焚烧余热锅炉项目交付的成果在质量上达到或超越预期水平。通过持续监测这些指标，我们努力提升垃圾焚烧余热锅炉项目整体质量水平，为垃圾焚烧余热锅炉项目的成功交付提供有力保障。通过这些科学且全面的绩效评估，我们能够更好地引导垃圾焚烧余热锅炉项目的持续改进，确保垃圾焚烧余热锅炉项目目标的顺利达成。</w:t>
      </w:r>
    </w:p>
    <w:p>
      <w:pPr>
        <w:pStyle w:val="Heading2"/>
        <w:ind w:firstLine="560" w:firstLineChars="200"/>
        <w:rPr>
          <w:rFonts w:ascii="仿宋" w:eastAsia="仿宋" w:hAnsi="仿宋" w:cs="仿宋" w:hint="eastAsia"/>
          <w:sz w:val="28"/>
          <w:lang w:eastAsia="zh-CN"/>
        </w:rPr>
      </w:pPr>
      <w:bookmarkStart w:id="7" w:name="_Toc1521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绩效评估是垃圾焚烧余热锅炉项目中的关键环节，为确保垃圾焚烧余热锅炉项目达到预期目标，我们采用了多层次、多维度的绩效评估方法。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焚烧余热锅炉项目的战略目标对齐，确保每个决策和行动都与垃圾焚烧余热锅炉项目整体目标保持一致。团队会定期召开战略对齐会议，审视当前工作与垃圾焚烧余热锅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焚烧余热锅炉项目进度、质量、成本和风险等方面。这些指标通过数据收集和分析，为垃圾焚烧余热锅炉项目管理团队提供了客观的评估依据。例如，我们通过垃圾焚烧余热锅炉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垃圾焚烧余热锅炉项目内部，还考虑了垃圾焚烧余热锅炉项目对外部环境的影响。我们定期进行干系人满意度调查，以了解各利益相关方对垃圾焚烧余热锅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这种多层次、多角度的绩效评估方法，使得我们能够全面了解垃圾焚烧余热锅炉项目的运行状态，及时做出调整，确保垃圾焚烧余热锅炉项目在不断变化的环境中保持稳健前行。</w:t>
      </w:r>
    </w:p>
    <w:p>
      <w:pPr>
        <w:pStyle w:val="Heading2"/>
        <w:ind w:firstLine="560" w:firstLineChars="200"/>
        <w:rPr>
          <w:rFonts w:ascii="仿宋" w:eastAsia="仿宋" w:hAnsi="仿宋" w:cs="仿宋" w:hint="eastAsia"/>
          <w:sz w:val="28"/>
          <w:lang w:eastAsia="zh-CN"/>
        </w:rPr>
      </w:pPr>
      <w:bookmarkStart w:id="8" w:name="_Toc2976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为了确保垃圾焚烧余热锅炉项目的有效管理和不断优化，我们采用了精心设计的绩效评估周期。这个周期旨在实现灵活、实时和全面的评估，以适应垃圾焚烧余热锅炉项目执行中的各种挑战。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焚烧余热锅炉项目的不同需求，分为短期、中期和长期。短期评估关注每个迭代或工作周期，以及时发现和解决当前任务中的问题。中期评估涵盖几个迭代，深入了解整体垃圾焚烧余热锅炉项目的趋势和性能。长期评估则着眼于整个垃圾焚烧余热锅炉项目阶段，确保垃圾焚烧余热锅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焚烧余热锅炉项目管理工具和协作平台，团队成员能够随时更新和分享垃圾焚烧余热锅炉项目数据。这种实时性的反馈机制使我们能够及时察觉潜在问题，快速调整，保持垃圾焚烧余热锅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焚烧余热锅炉项目的决策制定密不可分。每个周期的垃圾焚烧余热锅炉项目回顾会议成为集体总结经验、识别问题深层次原因并找到创新解决方案的平台。这种定期的反思与调整机制使垃圾焚烧余热锅炉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5868"/>
      <w:r>
        <w:rPr>
          <w:rFonts w:ascii="仿宋" w:eastAsia="仿宋" w:hAnsi="仿宋" w:cs="仿宋" w:hint="eastAsia"/>
          <w:sz w:val="28"/>
          <w:lang w:eastAsia="zh-CN"/>
        </w:rPr>
        <w:t>三、垃圾焚烧余热锅炉项目土建工程</w:t>
      </w:r>
      <w:bookmarkEnd w:id="9"/>
    </w:p>
    <w:p>
      <w:pPr>
        <w:pStyle w:val="Heading2"/>
        <w:rPr>
          <w:rFonts w:ascii="仿宋" w:eastAsia="仿宋" w:hAnsi="仿宋" w:cs="仿宋" w:hint="eastAsia"/>
          <w:lang w:eastAsia="zh-CN"/>
        </w:rPr>
      </w:pPr>
      <w:bookmarkStart w:id="10" w:name="_Toc2036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在垃圾焚烧余热锅炉项目的建筑工程设计中，我们将秉承一系列重要的设计原则，以确保垃圾焚烧余热锅炉项目建筑在功能、美观、可持续性等方面达到最佳效果。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首要原则是确保建筑的功能性得到最大化的发挥。我们将充分理解垃圾焚烧余热锅炉项目的实际需求，合理布局各个功能区域，保证建筑在满足业务需求的同时，提供高效的工作环境。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在建筑设计中，我们将综合考虑建设和运营成本。通过精细的经济效益分析，确保设计方案在高效利用资源的同时，对垃圾焚烧余热锅炉项目的长期盈利能力有积极的贡献。</w:t>
      </w:r>
    </w:p>
    <w:p>
      <w:pPr>
        <w:pStyle w:val="Heading2"/>
        <w:ind w:firstLine="560" w:firstLineChars="200"/>
        <w:rPr>
          <w:rFonts w:ascii="仿宋" w:eastAsia="仿宋" w:hAnsi="仿宋" w:cs="仿宋" w:hint="eastAsia"/>
          <w:sz w:val="28"/>
          <w:lang w:eastAsia="zh-CN"/>
        </w:rPr>
      </w:pPr>
      <w:bookmarkStart w:id="11" w:name="_Toc2771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余热锅炉项目的土建工程设计中，我们将精准设定设计年限，结合垃圾焚烧余热锅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焚烧余热锅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54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焚烧余热锅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焚烧余热锅炉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焚烧余热锅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16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本期工程垃圾焚烧余热锅炉项目预计总建筑面积XXX平方米，其中：计容建筑面积XXX平方米，计划建筑工程投资XX万元，占垃圾焚烧余热锅炉项目总投资的XX%。</w:t>
      </w:r>
    </w:p>
    <w:p>
      <w:pPr>
        <w:pStyle w:val="Heading1"/>
        <w:ind w:firstLine="560" w:firstLineChars="200"/>
        <w:rPr>
          <w:rFonts w:ascii="仿宋" w:eastAsia="仿宋" w:hAnsi="仿宋" w:cs="仿宋" w:hint="eastAsia"/>
          <w:sz w:val="28"/>
          <w:lang w:eastAsia="zh-CN"/>
        </w:rPr>
      </w:pPr>
      <w:bookmarkStart w:id="14" w:name="_Toc30623"/>
      <w:r>
        <w:rPr>
          <w:rFonts w:ascii="仿宋" w:eastAsia="仿宋" w:hAnsi="仿宋" w:cs="仿宋" w:hint="eastAsia"/>
          <w:sz w:val="28"/>
          <w:lang w:eastAsia="zh-CN"/>
        </w:rPr>
        <w:t>四、垃圾焚烧余热锅炉项目文档管理</w:t>
      </w:r>
      <w:bookmarkEnd w:id="14"/>
    </w:p>
    <w:p>
      <w:pPr>
        <w:pStyle w:val="Heading2"/>
        <w:rPr>
          <w:rFonts w:ascii="仿宋" w:eastAsia="仿宋" w:hAnsi="仿宋" w:cs="仿宋" w:hint="eastAsia"/>
          <w:lang w:eastAsia="zh-CN"/>
        </w:rPr>
      </w:pPr>
      <w:bookmarkStart w:id="15" w:name="_Toc3198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垃圾焚烧余热锅炉项目高度重视文档的质量和准确性，以支持垃圾焚烧余热锅炉项目的各项活动和决策。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文档的编制始于垃圾焚烧余热锅炉项目计划的初期，我们制定了详细的文档编制计划，明确了每个文档的内容、格式和编写责任人。在垃圾焚烧余热锅炉项目启动阶段，我们首先编制了垃圾焚烧余热锅炉项目章程，明确定义了垃圾焚烧余热锅炉项目的目标、范围、风险等关键要素。随后，垃圾焚烧余热锅炉项目团队根据计划陆续编制了需求文档、设计文档、测试文档等各类文档，确保垃圾焚烧余热锅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垃圾焚烧余热锅炉项目管理中的重要环节，旨在确保垃圾焚烧余热锅炉项目文档符合质量标准和垃圾焚烧余热锅炉项目需求。在垃圾焚烧余热锅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垃圾焚烧余热锅炉项目相关利益方和专业领域的专家对文档进行独立审查。这有助于获取更全面、客观的反馈，确保垃圾焚烧余热锅炉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在文档编制与审查方面建立了严格的管理机制，通过规范的流程和多维度的审查，确保垃圾焚烧余热锅炉项目文档的质量、准确性和可靠性，为垃圾焚烧余热锅炉项目的顺利推进提供了有力支持。</w:t>
      </w:r>
    </w:p>
    <w:p>
      <w:pPr>
        <w:pStyle w:val="Heading2"/>
        <w:ind w:firstLine="560" w:firstLineChars="200"/>
        <w:rPr>
          <w:rFonts w:ascii="仿宋" w:eastAsia="仿宋" w:hAnsi="仿宋" w:cs="仿宋" w:hint="eastAsia"/>
          <w:sz w:val="28"/>
          <w:lang w:eastAsia="zh-CN"/>
        </w:rPr>
      </w:pPr>
      <w:bookmarkStart w:id="16" w:name="_Toc3151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在垃圾焚烧余热锅炉项目中，我们致力于优化文档发布与分发过程，以确保信息的高效传递和团队间协作的顺畅进行。以下是我们采取的关键优化策略：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我们通过多渠道发布文档，包括电子邮件、垃圾焚烧余热锅炉项目管理平台、内部网站等，以满足不同团队成员的偏好和需求。多渠道发布确保了信息的全面覆盖。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我们采用了精细的权限控制，确保只有授权人员可以访问敏感信息。这种安全措施保护了垃圾焚烧余热锅炉项目文档的机密性，防止了未经授权的信息泄露。</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166"/>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垃圾焚烧余热锅炉项目生命周期中一个至关重要的环节，直接关系到垃圾焚烧余热锅炉项目信息的长期保存和历史记录的完整性。在垃圾焚烧余热锅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32381"/>
      <w:r>
        <w:rPr>
          <w:rFonts w:ascii="仿宋" w:eastAsia="仿宋" w:hAnsi="仿宋" w:cs="仿宋" w:hint="eastAsia"/>
          <w:sz w:val="28"/>
          <w:lang w:eastAsia="zh-CN"/>
        </w:rPr>
        <w:t>五、垃圾焚烧余热锅炉项目建设背景及必要性分析</w:t>
      </w:r>
      <w:bookmarkEnd w:id="18"/>
    </w:p>
    <w:p>
      <w:pPr>
        <w:pStyle w:val="Heading2"/>
        <w:rPr>
          <w:rFonts w:ascii="仿宋" w:eastAsia="仿宋" w:hAnsi="仿宋" w:cs="仿宋" w:hint="eastAsia"/>
          <w:lang w:eastAsia="zh-CN"/>
        </w:rPr>
      </w:pPr>
      <w:bookmarkStart w:id="19" w:name="_Toc31904"/>
      <w:r>
        <w:rPr>
          <w:rFonts w:ascii="仿宋" w:eastAsia="仿宋" w:hAnsi="仿宋" w:cs="仿宋" w:hint="eastAsia"/>
          <w:lang w:eastAsia="zh-CN"/>
        </w:rPr>
        <w:t>(一)、垃圾焚烧余热锅炉项目背景分析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余热锅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焚烧余热锅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焚烧余热锅炉项目在这个潮流中的定位。同时，我们将关注行业内涌现的新兴机遇，以便垃圾焚烧余热锅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焚烧余热锅炉项目提供了强大的发展动力。我们将聚焦于行业内最新的技术发展趋势，包括但不限于人工智能、大数据分析、物联网等领域。通过深度的技术研究，我们将确保垃圾焚烧余热锅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焚烧余热锅炉项目发展的源泉。我们将投入更多的精力对市场需求进行深入剖析，超越表面的需求，深入挖掘潜在的市场痛点和机遇。通过对市场需求的细致了解，垃圾焚烧余热锅炉项目将更有针对性地设计解决方案，满足市场的多样化需求，从而更好地促进垃圾焚烧余热锅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焚烧余热锅炉项目战略至关重要。我们将对竞争态势进行更为深入的分析，包括但不限于市场份额、产品特点、客户满意度等多个维度。通过深度的竞争分析，垃圾焚烧余热锅炉项目将能够更准确地把握市场脉搏，制定具有竞争力的垃圾焚烧余热锅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垃圾焚烧余热锅炉项目的发展具有直接的影响。我们将进行更为全面的法规和政策分析，了解行业发展中的潜在法律风险和合规挑战。通过充分了解和遵守相关法规，垃圾焚烧余热锅炉项目将确保在法律框架内合法合规运营，为垃圾焚烧余热锅炉项目的稳健发展提供有力支持。</w:t>
      </w:r>
    </w:p>
    <w:p>
      <w:pPr>
        <w:pStyle w:val="Heading2"/>
        <w:ind w:firstLine="560" w:firstLineChars="200"/>
        <w:rPr>
          <w:rFonts w:ascii="仿宋" w:eastAsia="仿宋" w:hAnsi="仿宋" w:cs="仿宋" w:hint="eastAsia"/>
          <w:sz w:val="28"/>
          <w:lang w:eastAsia="zh-CN"/>
        </w:rPr>
      </w:pPr>
      <w:bookmarkStart w:id="20" w:name="_Toc29054"/>
      <w:r>
        <w:rPr>
          <w:rFonts w:ascii="仿宋" w:eastAsia="仿宋" w:hAnsi="仿宋" w:cs="仿宋" w:hint="eastAsia"/>
          <w:sz w:val="28"/>
          <w:lang w:eastAsia="zh-CN"/>
        </w:rPr>
        <w:t>(二)、垃圾焚烧余热锅炉项目建设必要性分析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https://d.book118.com/737056115016006030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垃圾焚烧余热锅炉项目计划设计方案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933703"/>
    <w:rsid w:val="479337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05611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2024-01-07T03:23:00Z</dcterms:created>
  <dcterms:modified xsi:type="dcterms:W3CDTF">2024-01-07T03:23:59Z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F53199DFE6724D89B955452429554B1F_11</vt:lpwstr>
  </property>
  <property fmtid="{D5CDD505-2E9C-101B-9397-08002B2CF9AE}" pid="3" name="KSOProductBuildVer">
    <vt:lpwstr>2052-12.1.0.16120</vt:lpwstr>
  </property>
</Properties>
</file>