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4" w:history="1">
        <w:r>
          <w:rPr>
            <w:rFonts w:ascii="仿宋" w:eastAsia="仿宋" w:hAnsi="仿宋" w:cs="仿宋" w:hint="eastAsia"/>
            <w:lang w:eastAsia="zh-CN"/>
          </w:rPr>
          <w:t>序言</w:t>
        </w:r>
        <w:r>
          <w:tab/>
        </w:r>
        <w:r>
          <w:fldChar w:fldCharType="begin"/>
        </w:r>
        <w:r>
          <w:instrText xml:space="preserve"> PAGEREF _Toc24064 \h </w:instrText>
        </w:r>
        <w:r>
          <w:fldChar w:fldCharType="separate"/>
        </w:r>
        <w:r>
          <w:t>3</w:t>
        </w:r>
        <w:r>
          <w:fldChar w:fldCharType="end"/>
        </w:r>
      </w:hyperlink>
    </w:p>
    <w:p>
      <w:pPr>
        <w:pStyle w:val="TOC1"/>
        <w:tabs>
          <w:tab w:val="right" w:leader="dot" w:pos="8306"/>
        </w:tabs>
      </w:pPr>
      <w:hyperlink w:anchor="_Toc16901" w:history="1">
        <w:r>
          <w:rPr>
            <w:rFonts w:ascii="仿宋" w:eastAsia="仿宋" w:hAnsi="仿宋" w:cs="仿宋" w:hint="eastAsia"/>
            <w:lang w:eastAsia="zh-CN"/>
          </w:rPr>
          <w:t>一、高纯镉项目绩效评估</w:t>
        </w:r>
        <w:r>
          <w:tab/>
        </w:r>
        <w:r>
          <w:fldChar w:fldCharType="begin"/>
        </w:r>
        <w:r>
          <w:instrText xml:space="preserve"> PAGEREF _Toc16901 \h </w:instrText>
        </w:r>
        <w:r>
          <w:fldChar w:fldCharType="separate"/>
        </w:r>
        <w:r>
          <w:t>3</w:t>
        </w:r>
        <w:r>
          <w:fldChar w:fldCharType="end"/>
        </w:r>
      </w:hyperlink>
    </w:p>
    <w:p>
      <w:pPr>
        <w:pStyle w:val="TOC2"/>
        <w:tabs>
          <w:tab w:val="right" w:leader="dot" w:pos="8306"/>
        </w:tabs>
      </w:pPr>
      <w:hyperlink w:anchor="_Toc12995" w:history="1">
        <w:r>
          <w:rPr>
            <w:rFonts w:ascii="仿宋" w:eastAsia="仿宋" w:hAnsi="仿宋" w:cs="仿宋" w:hint="eastAsia"/>
            <w:lang w:eastAsia="zh-CN"/>
          </w:rPr>
          <w:t>(一)、绩效评估指标</w:t>
        </w:r>
        <w:r>
          <w:tab/>
        </w:r>
        <w:r>
          <w:fldChar w:fldCharType="begin"/>
        </w:r>
        <w:r>
          <w:instrText xml:space="preserve"> PAGEREF _Toc12995 \h </w:instrText>
        </w:r>
        <w:r>
          <w:fldChar w:fldCharType="separate"/>
        </w:r>
        <w:r>
          <w:t>3</w:t>
        </w:r>
        <w:r>
          <w:fldChar w:fldCharType="end"/>
        </w:r>
      </w:hyperlink>
    </w:p>
    <w:p>
      <w:pPr>
        <w:pStyle w:val="TOC2"/>
        <w:tabs>
          <w:tab w:val="right" w:leader="dot" w:pos="8306"/>
        </w:tabs>
      </w:pPr>
      <w:hyperlink w:anchor="_Toc15571" w:history="1">
        <w:r>
          <w:rPr>
            <w:rFonts w:ascii="仿宋" w:eastAsia="仿宋" w:hAnsi="仿宋" w:cs="仿宋" w:hint="eastAsia"/>
            <w:lang w:eastAsia="zh-CN"/>
          </w:rPr>
          <w:t>(二)、绩效评估方法</w:t>
        </w:r>
        <w:r>
          <w:tab/>
        </w:r>
        <w:r>
          <w:fldChar w:fldCharType="begin"/>
        </w:r>
        <w:r>
          <w:instrText xml:space="preserve"> PAGEREF _Toc15571 \h </w:instrText>
        </w:r>
        <w:r>
          <w:fldChar w:fldCharType="separate"/>
        </w:r>
        <w:r>
          <w:t>4</w:t>
        </w:r>
        <w:r>
          <w:fldChar w:fldCharType="end"/>
        </w:r>
      </w:hyperlink>
    </w:p>
    <w:p>
      <w:pPr>
        <w:pStyle w:val="TOC2"/>
        <w:tabs>
          <w:tab w:val="right" w:leader="dot" w:pos="8306"/>
        </w:tabs>
      </w:pPr>
      <w:hyperlink w:anchor="_Toc12727" w:history="1">
        <w:r>
          <w:rPr>
            <w:rFonts w:ascii="仿宋" w:eastAsia="仿宋" w:hAnsi="仿宋" w:cs="仿宋" w:hint="eastAsia"/>
            <w:lang w:eastAsia="zh-CN"/>
          </w:rPr>
          <w:t>(三)、绩效评估周期</w:t>
        </w:r>
        <w:r>
          <w:tab/>
        </w:r>
        <w:r>
          <w:fldChar w:fldCharType="begin"/>
        </w:r>
        <w:r>
          <w:instrText xml:space="preserve"> PAGEREF _Toc12727 \h </w:instrText>
        </w:r>
        <w:r>
          <w:fldChar w:fldCharType="separate"/>
        </w:r>
        <w:r>
          <w:t>5</w:t>
        </w:r>
        <w:r>
          <w:fldChar w:fldCharType="end"/>
        </w:r>
      </w:hyperlink>
    </w:p>
    <w:p>
      <w:pPr>
        <w:pStyle w:val="TOC1"/>
        <w:tabs>
          <w:tab w:val="right" w:leader="dot" w:pos="8306"/>
        </w:tabs>
      </w:pPr>
      <w:hyperlink w:anchor="_Toc25087" w:history="1">
        <w:r>
          <w:rPr>
            <w:rFonts w:ascii="仿宋" w:eastAsia="仿宋" w:hAnsi="仿宋" w:cs="仿宋" w:hint="eastAsia"/>
            <w:lang w:eastAsia="zh-CN"/>
          </w:rPr>
          <w:t>二、高纯镉项目建设背景及必要性分析</w:t>
        </w:r>
        <w:r>
          <w:tab/>
        </w:r>
        <w:r>
          <w:fldChar w:fldCharType="begin"/>
        </w:r>
        <w:r>
          <w:instrText xml:space="preserve"> PAGEREF _Toc25087 \h </w:instrText>
        </w:r>
        <w:r>
          <w:fldChar w:fldCharType="separate"/>
        </w:r>
        <w:r>
          <w:t>6</w:t>
        </w:r>
        <w:r>
          <w:fldChar w:fldCharType="end"/>
        </w:r>
      </w:hyperlink>
    </w:p>
    <w:p>
      <w:pPr>
        <w:pStyle w:val="TOC2"/>
        <w:tabs>
          <w:tab w:val="right" w:leader="dot" w:pos="8306"/>
        </w:tabs>
      </w:pPr>
      <w:hyperlink w:anchor="_Toc3005" w:history="1">
        <w:r>
          <w:rPr>
            <w:rFonts w:ascii="仿宋" w:eastAsia="仿宋" w:hAnsi="仿宋" w:cs="仿宋" w:hint="eastAsia"/>
            <w:lang w:eastAsia="zh-CN"/>
          </w:rPr>
          <w:t>(一)、高纯镉项目背景分析</w:t>
        </w:r>
        <w:r>
          <w:tab/>
        </w:r>
        <w:r>
          <w:fldChar w:fldCharType="begin"/>
        </w:r>
        <w:r>
          <w:instrText xml:space="preserve"> PAGEREF _Toc3005 \h </w:instrText>
        </w:r>
        <w:r>
          <w:fldChar w:fldCharType="separate"/>
        </w:r>
        <w:r>
          <w:t>6</w:t>
        </w:r>
        <w:r>
          <w:fldChar w:fldCharType="end"/>
        </w:r>
      </w:hyperlink>
    </w:p>
    <w:p>
      <w:pPr>
        <w:pStyle w:val="TOC2"/>
        <w:tabs>
          <w:tab w:val="right" w:leader="dot" w:pos="8306"/>
        </w:tabs>
      </w:pPr>
      <w:hyperlink w:anchor="_Toc26737" w:history="1">
        <w:r>
          <w:rPr>
            <w:rFonts w:ascii="仿宋" w:eastAsia="仿宋" w:hAnsi="仿宋" w:cs="仿宋" w:hint="eastAsia"/>
            <w:lang w:eastAsia="zh-CN"/>
          </w:rPr>
          <w:t>(二)、高纯镉项目建设必要性分析</w:t>
        </w:r>
        <w:r>
          <w:tab/>
        </w:r>
        <w:r>
          <w:fldChar w:fldCharType="begin"/>
        </w:r>
        <w:r>
          <w:instrText xml:space="preserve"> PAGEREF _Toc26737 \h </w:instrText>
        </w:r>
        <w:r>
          <w:fldChar w:fldCharType="separate"/>
        </w:r>
        <w:r>
          <w:t>8</w:t>
        </w:r>
        <w:r>
          <w:fldChar w:fldCharType="end"/>
        </w:r>
      </w:hyperlink>
    </w:p>
    <w:p>
      <w:pPr>
        <w:pStyle w:val="TOC1"/>
        <w:tabs>
          <w:tab w:val="right" w:leader="dot" w:pos="8306"/>
        </w:tabs>
      </w:pPr>
      <w:hyperlink w:anchor="_Toc26496" w:history="1">
        <w:r>
          <w:rPr>
            <w:rFonts w:ascii="仿宋" w:eastAsia="仿宋" w:hAnsi="仿宋" w:cs="仿宋" w:hint="eastAsia"/>
            <w:lang w:eastAsia="zh-CN"/>
          </w:rPr>
          <w:t>三、高纯镉项目选址可行性分析</w:t>
        </w:r>
        <w:r>
          <w:tab/>
        </w:r>
        <w:r>
          <w:fldChar w:fldCharType="begin"/>
        </w:r>
        <w:r>
          <w:instrText xml:space="preserve"> PAGEREF _Toc26496 \h </w:instrText>
        </w:r>
        <w:r>
          <w:fldChar w:fldCharType="separate"/>
        </w:r>
        <w:r>
          <w:t>9</w:t>
        </w:r>
        <w:r>
          <w:fldChar w:fldCharType="end"/>
        </w:r>
      </w:hyperlink>
    </w:p>
    <w:p>
      <w:pPr>
        <w:pStyle w:val="TOC2"/>
        <w:tabs>
          <w:tab w:val="right" w:leader="dot" w:pos="8306"/>
        </w:tabs>
      </w:pPr>
      <w:hyperlink w:anchor="_Toc511" w:history="1">
        <w:r>
          <w:rPr>
            <w:rFonts w:ascii="仿宋" w:eastAsia="仿宋" w:hAnsi="仿宋" w:cs="仿宋" w:hint="eastAsia"/>
            <w:lang w:eastAsia="zh-CN"/>
          </w:rPr>
          <w:t>(一)、高纯镉项目选址</w:t>
        </w:r>
        <w:r>
          <w:tab/>
        </w:r>
        <w:r>
          <w:fldChar w:fldCharType="begin"/>
        </w:r>
        <w:r>
          <w:instrText xml:space="preserve"> PAGEREF _Toc511 \h </w:instrText>
        </w:r>
        <w:r>
          <w:fldChar w:fldCharType="separate"/>
        </w:r>
        <w:r>
          <w:t>9</w:t>
        </w:r>
        <w:r>
          <w:fldChar w:fldCharType="end"/>
        </w:r>
      </w:hyperlink>
    </w:p>
    <w:p>
      <w:pPr>
        <w:pStyle w:val="TOC2"/>
        <w:tabs>
          <w:tab w:val="right" w:leader="dot" w:pos="8306"/>
        </w:tabs>
      </w:pPr>
      <w:hyperlink w:anchor="_Toc9710" w:history="1">
        <w:r>
          <w:rPr>
            <w:rFonts w:ascii="仿宋" w:eastAsia="仿宋" w:hAnsi="仿宋" w:cs="仿宋" w:hint="eastAsia"/>
            <w:lang w:eastAsia="zh-CN"/>
          </w:rPr>
          <w:t>(二)、用地控制指标</w:t>
        </w:r>
        <w:r>
          <w:tab/>
        </w:r>
        <w:r>
          <w:fldChar w:fldCharType="begin"/>
        </w:r>
        <w:r>
          <w:instrText xml:space="preserve"> PAGEREF _Toc9710 \h </w:instrText>
        </w:r>
        <w:r>
          <w:fldChar w:fldCharType="separate"/>
        </w:r>
        <w:r>
          <w:t>9</w:t>
        </w:r>
        <w:r>
          <w:fldChar w:fldCharType="end"/>
        </w:r>
      </w:hyperlink>
    </w:p>
    <w:p>
      <w:pPr>
        <w:pStyle w:val="TOC2"/>
        <w:tabs>
          <w:tab w:val="right" w:leader="dot" w:pos="8306"/>
        </w:tabs>
      </w:pPr>
      <w:hyperlink w:anchor="_Toc28812" w:history="1">
        <w:r>
          <w:rPr>
            <w:rFonts w:ascii="仿宋" w:eastAsia="仿宋" w:hAnsi="仿宋" w:cs="仿宋" w:hint="eastAsia"/>
            <w:lang w:eastAsia="zh-CN"/>
          </w:rPr>
          <w:t>(三)、节约用地措施</w:t>
        </w:r>
        <w:r>
          <w:tab/>
        </w:r>
        <w:r>
          <w:fldChar w:fldCharType="begin"/>
        </w:r>
        <w:r>
          <w:instrText xml:space="preserve"> PAGEREF _Toc28812 \h </w:instrText>
        </w:r>
        <w:r>
          <w:fldChar w:fldCharType="separate"/>
        </w:r>
        <w:r>
          <w:t>11</w:t>
        </w:r>
        <w:r>
          <w:fldChar w:fldCharType="end"/>
        </w:r>
      </w:hyperlink>
    </w:p>
    <w:p>
      <w:pPr>
        <w:pStyle w:val="TOC2"/>
        <w:tabs>
          <w:tab w:val="right" w:leader="dot" w:pos="8306"/>
        </w:tabs>
      </w:pPr>
      <w:hyperlink w:anchor="_Toc31585" w:history="1">
        <w:r>
          <w:rPr>
            <w:rFonts w:ascii="仿宋" w:eastAsia="仿宋" w:hAnsi="仿宋" w:cs="仿宋" w:hint="eastAsia"/>
            <w:lang w:eastAsia="zh-CN"/>
          </w:rPr>
          <w:t>(四)、总图布置方案</w:t>
        </w:r>
        <w:r>
          <w:tab/>
        </w:r>
        <w:r>
          <w:fldChar w:fldCharType="begin"/>
        </w:r>
        <w:r>
          <w:instrText xml:space="preserve"> PAGEREF _Toc31585 \h </w:instrText>
        </w:r>
        <w:r>
          <w:fldChar w:fldCharType="separate"/>
        </w:r>
        <w:r>
          <w:t>12</w:t>
        </w:r>
        <w:r>
          <w:fldChar w:fldCharType="end"/>
        </w:r>
      </w:hyperlink>
    </w:p>
    <w:p>
      <w:pPr>
        <w:pStyle w:val="TOC2"/>
        <w:tabs>
          <w:tab w:val="right" w:leader="dot" w:pos="8306"/>
        </w:tabs>
      </w:pPr>
      <w:hyperlink w:anchor="_Toc12548" w:history="1">
        <w:r>
          <w:rPr>
            <w:rFonts w:ascii="仿宋" w:eastAsia="仿宋" w:hAnsi="仿宋" w:cs="仿宋" w:hint="eastAsia"/>
            <w:lang w:eastAsia="zh-CN"/>
          </w:rPr>
          <w:t>(五)、选址综合评价</w:t>
        </w:r>
        <w:r>
          <w:tab/>
        </w:r>
        <w:r>
          <w:fldChar w:fldCharType="begin"/>
        </w:r>
        <w:r>
          <w:instrText xml:space="preserve"> PAGEREF _Toc12548 \h </w:instrText>
        </w:r>
        <w:r>
          <w:fldChar w:fldCharType="separate"/>
        </w:r>
        <w:r>
          <w:t>13</w:t>
        </w:r>
        <w:r>
          <w:fldChar w:fldCharType="end"/>
        </w:r>
      </w:hyperlink>
    </w:p>
    <w:p>
      <w:pPr>
        <w:pStyle w:val="TOC1"/>
        <w:tabs>
          <w:tab w:val="right" w:leader="dot" w:pos="8306"/>
        </w:tabs>
      </w:pPr>
      <w:hyperlink w:anchor="_Toc2857" w:history="1">
        <w:r>
          <w:rPr>
            <w:rFonts w:ascii="仿宋" w:eastAsia="仿宋" w:hAnsi="仿宋" w:cs="仿宋" w:hint="eastAsia"/>
            <w:lang w:eastAsia="zh-CN"/>
          </w:rPr>
          <w:t>四、高纯镉项目文档管理</w:t>
        </w:r>
        <w:r>
          <w:tab/>
        </w:r>
        <w:r>
          <w:fldChar w:fldCharType="begin"/>
        </w:r>
        <w:r>
          <w:instrText xml:space="preserve"> PAGEREF _Toc2857 \h </w:instrText>
        </w:r>
        <w:r>
          <w:fldChar w:fldCharType="separate"/>
        </w:r>
        <w:r>
          <w:t>14</w:t>
        </w:r>
        <w:r>
          <w:fldChar w:fldCharType="end"/>
        </w:r>
      </w:hyperlink>
    </w:p>
    <w:p>
      <w:pPr>
        <w:pStyle w:val="TOC2"/>
        <w:tabs>
          <w:tab w:val="right" w:leader="dot" w:pos="8306"/>
        </w:tabs>
      </w:pPr>
      <w:hyperlink w:anchor="_Toc21312" w:history="1">
        <w:r>
          <w:rPr>
            <w:rFonts w:ascii="仿宋" w:eastAsia="仿宋" w:hAnsi="仿宋" w:cs="仿宋" w:hint="eastAsia"/>
            <w:lang w:eastAsia="zh-CN"/>
          </w:rPr>
          <w:t>(一)、文档编制与审查</w:t>
        </w:r>
        <w:r>
          <w:tab/>
        </w:r>
        <w:r>
          <w:fldChar w:fldCharType="begin"/>
        </w:r>
        <w:r>
          <w:instrText xml:space="preserve"> PAGEREF _Toc21312 \h </w:instrText>
        </w:r>
        <w:r>
          <w:fldChar w:fldCharType="separate"/>
        </w:r>
        <w:r>
          <w:t>14</w:t>
        </w:r>
        <w:r>
          <w:fldChar w:fldCharType="end"/>
        </w:r>
      </w:hyperlink>
    </w:p>
    <w:p>
      <w:pPr>
        <w:pStyle w:val="TOC2"/>
        <w:tabs>
          <w:tab w:val="right" w:leader="dot" w:pos="8306"/>
        </w:tabs>
      </w:pPr>
      <w:hyperlink w:anchor="_Toc24664" w:history="1">
        <w:r>
          <w:rPr>
            <w:rFonts w:ascii="仿宋" w:eastAsia="仿宋" w:hAnsi="仿宋" w:cs="仿宋" w:hint="eastAsia"/>
            <w:lang w:eastAsia="zh-CN"/>
          </w:rPr>
          <w:t>(二)、文档发布与分发</w:t>
        </w:r>
        <w:r>
          <w:tab/>
        </w:r>
        <w:r>
          <w:fldChar w:fldCharType="begin"/>
        </w:r>
        <w:r>
          <w:instrText xml:space="preserve"> PAGEREF _Toc24664 \h </w:instrText>
        </w:r>
        <w:r>
          <w:fldChar w:fldCharType="separate"/>
        </w:r>
        <w:r>
          <w:t>15</w:t>
        </w:r>
        <w:r>
          <w:fldChar w:fldCharType="end"/>
        </w:r>
      </w:hyperlink>
    </w:p>
    <w:p>
      <w:pPr>
        <w:pStyle w:val="TOC2"/>
        <w:tabs>
          <w:tab w:val="right" w:leader="dot" w:pos="8306"/>
        </w:tabs>
      </w:pPr>
      <w:hyperlink w:anchor="_Toc3618" w:history="1">
        <w:r>
          <w:rPr>
            <w:rFonts w:ascii="仿宋" w:eastAsia="仿宋" w:hAnsi="仿宋" w:cs="仿宋" w:hint="eastAsia"/>
            <w:lang w:eastAsia="zh-CN"/>
          </w:rPr>
          <w:t>(三)、文档存档与归档</w:t>
        </w:r>
        <w:r>
          <w:tab/>
        </w:r>
        <w:r>
          <w:fldChar w:fldCharType="begin"/>
        </w:r>
        <w:r>
          <w:instrText xml:space="preserve"> PAGEREF _Toc3618 \h </w:instrText>
        </w:r>
        <w:r>
          <w:fldChar w:fldCharType="separate"/>
        </w:r>
        <w:r>
          <w:t>16</w:t>
        </w:r>
        <w:r>
          <w:fldChar w:fldCharType="end"/>
        </w:r>
      </w:hyperlink>
    </w:p>
    <w:p>
      <w:pPr>
        <w:pStyle w:val="TOC1"/>
        <w:tabs>
          <w:tab w:val="right" w:leader="dot" w:pos="8306"/>
        </w:tabs>
      </w:pPr>
      <w:hyperlink w:anchor="_Toc13825" w:history="1">
        <w:r>
          <w:rPr>
            <w:rFonts w:ascii="仿宋" w:eastAsia="仿宋" w:hAnsi="仿宋" w:cs="仿宋" w:hint="eastAsia"/>
            <w:lang w:eastAsia="zh-CN"/>
          </w:rPr>
          <w:t>五、高纯镉项目危机管理</w:t>
        </w:r>
        <w:r>
          <w:tab/>
        </w:r>
        <w:r>
          <w:fldChar w:fldCharType="begin"/>
        </w:r>
        <w:r>
          <w:instrText xml:space="preserve"> PAGEREF _Toc13825 \h </w:instrText>
        </w:r>
        <w:r>
          <w:fldChar w:fldCharType="separate"/>
        </w:r>
        <w:r>
          <w:t>17</w:t>
        </w:r>
        <w:r>
          <w:fldChar w:fldCharType="end"/>
        </w:r>
      </w:hyperlink>
    </w:p>
    <w:p>
      <w:pPr>
        <w:pStyle w:val="TOC2"/>
        <w:tabs>
          <w:tab w:val="right" w:leader="dot" w:pos="8306"/>
        </w:tabs>
      </w:pPr>
      <w:hyperlink w:anchor="_Toc22879" w:history="1">
        <w:r>
          <w:rPr>
            <w:rFonts w:ascii="仿宋" w:eastAsia="仿宋" w:hAnsi="仿宋" w:cs="仿宋" w:hint="eastAsia"/>
            <w:lang w:eastAsia="zh-CN"/>
          </w:rPr>
          <w:t>(一)、危机预警与识别</w:t>
        </w:r>
        <w:r>
          <w:tab/>
        </w:r>
        <w:r>
          <w:fldChar w:fldCharType="begin"/>
        </w:r>
        <w:r>
          <w:instrText xml:space="preserve"> PAGEREF _Toc22879 \h </w:instrText>
        </w:r>
        <w:r>
          <w:fldChar w:fldCharType="separate"/>
        </w:r>
        <w:r>
          <w:t>17</w:t>
        </w:r>
        <w:r>
          <w:fldChar w:fldCharType="end"/>
        </w:r>
      </w:hyperlink>
    </w:p>
    <w:p>
      <w:pPr>
        <w:pStyle w:val="TOC2"/>
        <w:tabs>
          <w:tab w:val="right" w:leader="dot" w:pos="8306"/>
        </w:tabs>
      </w:pPr>
      <w:hyperlink w:anchor="_Toc21059" w:history="1">
        <w:r>
          <w:rPr>
            <w:rFonts w:ascii="仿宋" w:eastAsia="仿宋" w:hAnsi="仿宋" w:cs="仿宋" w:hint="eastAsia"/>
            <w:lang w:eastAsia="zh-CN"/>
          </w:rPr>
          <w:t>(二)、危机应对与恢复</w:t>
        </w:r>
        <w:r>
          <w:tab/>
        </w:r>
        <w:r>
          <w:fldChar w:fldCharType="begin"/>
        </w:r>
        <w:r>
          <w:instrText xml:space="preserve"> PAGEREF _Toc21059 \h </w:instrText>
        </w:r>
        <w:r>
          <w:fldChar w:fldCharType="separate"/>
        </w:r>
        <w:r>
          <w:t>18</w:t>
        </w:r>
        <w:r>
          <w:fldChar w:fldCharType="end"/>
        </w:r>
      </w:hyperlink>
    </w:p>
    <w:p>
      <w:pPr>
        <w:pStyle w:val="TOC1"/>
        <w:tabs>
          <w:tab w:val="right" w:leader="dot" w:pos="8306"/>
        </w:tabs>
      </w:pPr>
      <w:hyperlink w:anchor="_Toc25300" w:history="1">
        <w:r>
          <w:rPr>
            <w:rFonts w:ascii="仿宋" w:eastAsia="仿宋" w:hAnsi="仿宋" w:cs="仿宋" w:hint="eastAsia"/>
            <w:lang w:eastAsia="zh-CN"/>
          </w:rPr>
          <w:t>六、市场分析、调研</w:t>
        </w:r>
        <w:r>
          <w:tab/>
        </w:r>
        <w:r>
          <w:fldChar w:fldCharType="begin"/>
        </w:r>
        <w:r>
          <w:instrText xml:space="preserve"> PAGEREF _Toc25300 \h </w:instrText>
        </w:r>
        <w:r>
          <w:fldChar w:fldCharType="separate"/>
        </w:r>
        <w:r>
          <w:t>20</w:t>
        </w:r>
        <w:r>
          <w:fldChar w:fldCharType="end"/>
        </w:r>
      </w:hyperlink>
    </w:p>
    <w:p>
      <w:pPr>
        <w:pStyle w:val="TOC2"/>
        <w:tabs>
          <w:tab w:val="right" w:leader="dot" w:pos="8306"/>
        </w:tabs>
      </w:pPr>
      <w:hyperlink w:anchor="_Toc4821" w:history="1">
        <w:r>
          <w:rPr>
            <w:rFonts w:ascii="仿宋" w:eastAsia="仿宋" w:hAnsi="仿宋" w:cs="仿宋" w:hint="eastAsia"/>
            <w:lang w:eastAsia="zh-CN"/>
          </w:rPr>
          <w:t>(一)、高纯镉行业分析</w:t>
        </w:r>
        <w:r>
          <w:tab/>
        </w:r>
        <w:r>
          <w:fldChar w:fldCharType="begin"/>
        </w:r>
        <w:r>
          <w:instrText xml:space="preserve"> PAGEREF _Toc4821 \h </w:instrText>
        </w:r>
        <w:r>
          <w:fldChar w:fldCharType="separate"/>
        </w:r>
        <w:r>
          <w:t>20</w:t>
        </w:r>
        <w:r>
          <w:fldChar w:fldCharType="end"/>
        </w:r>
      </w:hyperlink>
    </w:p>
    <w:p>
      <w:pPr>
        <w:pStyle w:val="TOC2"/>
        <w:tabs>
          <w:tab w:val="right" w:leader="dot" w:pos="8306"/>
        </w:tabs>
      </w:pPr>
      <w:hyperlink w:anchor="_Toc9058" w:history="1">
        <w:r>
          <w:rPr>
            <w:rFonts w:ascii="仿宋" w:eastAsia="仿宋" w:hAnsi="仿宋" w:cs="仿宋" w:hint="eastAsia"/>
            <w:lang w:eastAsia="zh-CN"/>
          </w:rPr>
          <w:t>(二)、高纯镉市场分析预测</w:t>
        </w:r>
        <w:r>
          <w:tab/>
        </w:r>
        <w:r>
          <w:fldChar w:fldCharType="begin"/>
        </w:r>
        <w:r>
          <w:instrText xml:space="preserve"> PAGEREF _Toc9058 \h </w:instrText>
        </w:r>
        <w:r>
          <w:fldChar w:fldCharType="separate"/>
        </w:r>
        <w:r>
          <w:t>20</w:t>
        </w:r>
        <w:r>
          <w:fldChar w:fldCharType="end"/>
        </w:r>
      </w:hyperlink>
    </w:p>
    <w:p>
      <w:pPr>
        <w:pStyle w:val="TOC1"/>
        <w:tabs>
          <w:tab w:val="right" w:leader="dot" w:pos="8306"/>
        </w:tabs>
      </w:pPr>
      <w:hyperlink w:anchor="_Toc32509" w:history="1">
        <w:r>
          <w:rPr>
            <w:rFonts w:ascii="仿宋" w:eastAsia="仿宋" w:hAnsi="仿宋" w:cs="仿宋" w:hint="eastAsia"/>
            <w:lang w:eastAsia="zh-CN"/>
          </w:rPr>
          <w:t>七、高纯镉项目计划安排</w:t>
        </w:r>
        <w:r>
          <w:tab/>
        </w:r>
        <w:r>
          <w:fldChar w:fldCharType="begin"/>
        </w:r>
        <w:r>
          <w:instrText xml:space="preserve"> PAGEREF _Toc32509 \h </w:instrText>
        </w:r>
        <w:r>
          <w:fldChar w:fldCharType="separate"/>
        </w:r>
        <w:r>
          <w:t>21</w:t>
        </w:r>
        <w:r>
          <w:fldChar w:fldCharType="end"/>
        </w:r>
      </w:hyperlink>
    </w:p>
    <w:p>
      <w:pPr>
        <w:pStyle w:val="TOC2"/>
        <w:tabs>
          <w:tab w:val="right" w:leader="dot" w:pos="8306"/>
        </w:tabs>
      </w:pPr>
      <w:hyperlink w:anchor="_Toc14228" w:history="1">
        <w:r>
          <w:rPr>
            <w:rFonts w:ascii="仿宋" w:eastAsia="仿宋" w:hAnsi="仿宋" w:cs="仿宋" w:hint="eastAsia"/>
            <w:lang w:eastAsia="zh-CN"/>
          </w:rPr>
          <w:t>(一)、建设周期</w:t>
        </w:r>
        <w:r>
          <w:tab/>
        </w:r>
        <w:r>
          <w:fldChar w:fldCharType="begin"/>
        </w:r>
        <w:r>
          <w:instrText xml:space="preserve"> PAGEREF _Toc14228 \h </w:instrText>
        </w:r>
        <w:r>
          <w:fldChar w:fldCharType="separate"/>
        </w:r>
        <w:r>
          <w:t>21</w:t>
        </w:r>
        <w:r>
          <w:fldChar w:fldCharType="end"/>
        </w:r>
      </w:hyperlink>
    </w:p>
    <w:p>
      <w:pPr>
        <w:pStyle w:val="TOC2"/>
        <w:tabs>
          <w:tab w:val="right" w:leader="dot" w:pos="8306"/>
        </w:tabs>
      </w:pPr>
      <w:hyperlink w:anchor="_Toc4618" w:history="1">
        <w:r>
          <w:rPr>
            <w:rFonts w:ascii="仿宋" w:eastAsia="仿宋" w:hAnsi="仿宋" w:cs="仿宋" w:hint="eastAsia"/>
            <w:lang w:eastAsia="zh-CN"/>
          </w:rPr>
          <w:t>(二)、建设进度</w:t>
        </w:r>
        <w:r>
          <w:tab/>
        </w:r>
        <w:r>
          <w:fldChar w:fldCharType="begin"/>
        </w:r>
        <w:r>
          <w:instrText xml:space="preserve"> PAGEREF _Toc4618 \h </w:instrText>
        </w:r>
        <w:r>
          <w:fldChar w:fldCharType="separate"/>
        </w:r>
        <w:r>
          <w:t>22</w:t>
        </w:r>
        <w:r>
          <w:fldChar w:fldCharType="end"/>
        </w:r>
      </w:hyperlink>
    </w:p>
    <w:p>
      <w:pPr>
        <w:pStyle w:val="TOC2"/>
        <w:tabs>
          <w:tab w:val="right" w:leader="dot" w:pos="8306"/>
        </w:tabs>
      </w:pPr>
      <w:hyperlink w:anchor="_Toc678" w:history="1">
        <w:r>
          <w:rPr>
            <w:rFonts w:ascii="仿宋" w:eastAsia="仿宋" w:hAnsi="仿宋" w:cs="仿宋" w:hint="eastAsia"/>
            <w:lang w:eastAsia="zh-CN"/>
          </w:rPr>
          <w:t>(三)、进度安排注意事项</w:t>
        </w:r>
        <w:r>
          <w:tab/>
        </w:r>
        <w:r>
          <w:fldChar w:fldCharType="begin"/>
        </w:r>
        <w:r>
          <w:instrText xml:space="preserve"> PAGEREF _Toc678 \h </w:instrText>
        </w:r>
        <w:r>
          <w:fldChar w:fldCharType="separate"/>
        </w:r>
        <w:r>
          <w:t>23</w:t>
        </w:r>
        <w:r>
          <w:fldChar w:fldCharType="end"/>
        </w:r>
      </w:hyperlink>
    </w:p>
    <w:p>
      <w:pPr>
        <w:pStyle w:val="TOC2"/>
        <w:tabs>
          <w:tab w:val="right" w:leader="dot" w:pos="8306"/>
        </w:tabs>
      </w:pPr>
      <w:hyperlink w:anchor="_Toc19146" w:history="1">
        <w:r>
          <w:rPr>
            <w:rFonts w:ascii="仿宋" w:eastAsia="仿宋" w:hAnsi="仿宋" w:cs="仿宋" w:hint="eastAsia"/>
            <w:lang w:eastAsia="zh-CN"/>
          </w:rPr>
          <w:t>(四)、人力资源配置</w:t>
        </w:r>
        <w:r>
          <w:tab/>
        </w:r>
        <w:r>
          <w:fldChar w:fldCharType="begin"/>
        </w:r>
        <w:r>
          <w:instrText xml:space="preserve"> PAGEREF _Toc19146 \h </w:instrText>
        </w:r>
        <w:r>
          <w:fldChar w:fldCharType="separate"/>
        </w:r>
        <w:r>
          <w:t>25</w:t>
        </w:r>
        <w:r>
          <w:fldChar w:fldCharType="end"/>
        </w:r>
      </w:hyperlink>
    </w:p>
    <w:p>
      <w:pPr>
        <w:pStyle w:val="TOC1"/>
        <w:tabs>
          <w:tab w:val="right" w:leader="dot" w:pos="8306"/>
        </w:tabs>
      </w:pPr>
      <w:hyperlink w:anchor="_Toc5801" w:history="1">
        <w:r>
          <w:rPr>
            <w:rFonts w:ascii="仿宋" w:eastAsia="仿宋" w:hAnsi="仿宋" w:cs="仿宋" w:hint="eastAsia"/>
            <w:lang w:eastAsia="zh-CN"/>
          </w:rPr>
          <w:t>八、高纯镉项目环境影响分析</w:t>
        </w:r>
        <w:r>
          <w:tab/>
        </w:r>
        <w:r>
          <w:fldChar w:fldCharType="begin"/>
        </w:r>
        <w:r>
          <w:instrText xml:space="preserve"> PAGEREF _Toc5801 \h </w:instrText>
        </w:r>
        <w:r>
          <w:fldChar w:fldCharType="separate"/>
        </w:r>
        <w:r>
          <w:t>25</w:t>
        </w:r>
        <w:r>
          <w:fldChar w:fldCharType="end"/>
        </w:r>
      </w:hyperlink>
    </w:p>
    <w:p>
      <w:pPr>
        <w:pStyle w:val="TOC2"/>
        <w:tabs>
          <w:tab w:val="right" w:leader="dot" w:pos="8306"/>
        </w:tabs>
      </w:pPr>
      <w:hyperlink w:anchor="_Toc12184" w:history="1">
        <w:r>
          <w:rPr>
            <w:rFonts w:ascii="仿宋" w:eastAsia="仿宋" w:hAnsi="仿宋" w:cs="仿宋" w:hint="eastAsia"/>
            <w:lang w:eastAsia="zh-CN"/>
          </w:rPr>
          <w:t>(一)、建设区域环境质量现状</w:t>
        </w:r>
        <w:r>
          <w:tab/>
        </w:r>
        <w:r>
          <w:fldChar w:fldCharType="begin"/>
        </w:r>
        <w:r>
          <w:instrText xml:space="preserve"> PAGEREF _Toc12184 \h </w:instrText>
        </w:r>
        <w:r>
          <w:fldChar w:fldCharType="separate"/>
        </w:r>
        <w:r>
          <w:t>25</w:t>
        </w:r>
        <w:r>
          <w:fldChar w:fldCharType="end"/>
        </w:r>
      </w:hyperlink>
    </w:p>
    <w:p>
      <w:pPr>
        <w:pStyle w:val="TOC2"/>
        <w:tabs>
          <w:tab w:val="right" w:leader="dot" w:pos="8306"/>
        </w:tabs>
      </w:pPr>
      <w:hyperlink w:anchor="_Toc29397" w:history="1">
        <w:r>
          <w:rPr>
            <w:rFonts w:ascii="仿宋" w:eastAsia="仿宋" w:hAnsi="仿宋" w:cs="仿宋" w:hint="eastAsia"/>
            <w:lang w:eastAsia="zh-CN"/>
          </w:rPr>
          <w:t>(二)、建设期环境保护</w:t>
        </w:r>
        <w:r>
          <w:tab/>
        </w:r>
        <w:r>
          <w:fldChar w:fldCharType="begin"/>
        </w:r>
        <w:r>
          <w:instrText xml:space="preserve"> PAGEREF _Toc29397 \h </w:instrText>
        </w:r>
        <w:r>
          <w:fldChar w:fldCharType="separate"/>
        </w:r>
        <w:r>
          <w:t>27</w:t>
        </w:r>
        <w:r>
          <w:fldChar w:fldCharType="end"/>
        </w:r>
      </w:hyperlink>
    </w:p>
    <w:p>
      <w:pPr>
        <w:pStyle w:val="TOC2"/>
        <w:tabs>
          <w:tab w:val="right" w:leader="dot" w:pos="8306"/>
        </w:tabs>
      </w:pPr>
      <w:hyperlink w:anchor="_Toc13301" w:history="1">
        <w:r>
          <w:rPr>
            <w:rFonts w:ascii="仿宋" w:eastAsia="仿宋" w:hAnsi="仿宋" w:cs="仿宋" w:hint="eastAsia"/>
            <w:lang w:eastAsia="zh-CN"/>
          </w:rPr>
          <w:t>(三)、运营期环境保护</w:t>
        </w:r>
        <w:r>
          <w:tab/>
        </w:r>
        <w:r>
          <w:fldChar w:fldCharType="begin"/>
        </w:r>
        <w:r>
          <w:instrText xml:space="preserve"> PAGEREF _Toc13301 \h </w:instrText>
        </w:r>
        <w:r>
          <w:fldChar w:fldCharType="separate"/>
        </w:r>
        <w:r>
          <w:t>28</w:t>
        </w:r>
        <w:r>
          <w:fldChar w:fldCharType="end"/>
        </w:r>
      </w:hyperlink>
    </w:p>
    <w:p>
      <w:pPr>
        <w:pStyle w:val="TOC2"/>
        <w:tabs>
          <w:tab w:val="right" w:leader="dot" w:pos="8306"/>
        </w:tabs>
      </w:pPr>
      <w:hyperlink w:anchor="_Toc28993" w:history="1">
        <w:r>
          <w:rPr>
            <w:rFonts w:ascii="仿宋" w:eastAsia="仿宋" w:hAnsi="仿宋" w:cs="仿宋" w:hint="eastAsia"/>
            <w:lang w:eastAsia="zh-CN"/>
          </w:rPr>
          <w:t>(四)、高纯镉项目建设对区域经济的影响</w:t>
        </w:r>
        <w:r>
          <w:tab/>
        </w:r>
        <w:r>
          <w:fldChar w:fldCharType="begin"/>
        </w:r>
        <w:r>
          <w:instrText xml:space="preserve"> PAGEREF _Toc28993 \h </w:instrText>
        </w:r>
        <w:r>
          <w:fldChar w:fldCharType="separate"/>
        </w:r>
        <w:r>
          <w:t>30</w:t>
        </w:r>
        <w:r>
          <w:fldChar w:fldCharType="end"/>
        </w:r>
      </w:hyperlink>
    </w:p>
    <w:p>
      <w:pPr>
        <w:pStyle w:val="TOC2"/>
        <w:tabs>
          <w:tab w:val="right" w:leader="dot" w:pos="8306"/>
        </w:tabs>
      </w:pPr>
      <w:hyperlink w:anchor="_Toc5064" w:history="1">
        <w:r>
          <w:rPr>
            <w:rFonts w:ascii="仿宋" w:eastAsia="仿宋" w:hAnsi="仿宋" w:cs="仿宋" w:hint="eastAsia"/>
            <w:lang w:eastAsia="zh-CN"/>
          </w:rPr>
          <w:t>(五)、废弃物处理</w:t>
        </w:r>
        <w:r>
          <w:tab/>
        </w:r>
        <w:r>
          <w:fldChar w:fldCharType="begin"/>
        </w:r>
        <w:r>
          <w:instrText xml:space="preserve"> PAGEREF _Toc5064 \h </w:instrText>
        </w:r>
        <w:r>
          <w:fldChar w:fldCharType="separate"/>
        </w:r>
        <w:r>
          <w:t>31</w:t>
        </w:r>
        <w:r>
          <w:fldChar w:fldCharType="end"/>
        </w:r>
      </w:hyperlink>
    </w:p>
    <w:p>
      <w:pPr>
        <w:pStyle w:val="TOC2"/>
        <w:tabs>
          <w:tab w:val="right" w:leader="dot" w:pos="8306"/>
        </w:tabs>
      </w:pPr>
      <w:hyperlink w:anchor="_Toc18337" w:history="1">
        <w:r>
          <w:rPr>
            <w:rFonts w:ascii="仿宋" w:eastAsia="仿宋" w:hAnsi="仿宋" w:cs="仿宋" w:hint="eastAsia"/>
            <w:lang w:eastAsia="zh-CN"/>
          </w:rPr>
          <w:t>(六)、特殊环境影响分析</w:t>
        </w:r>
        <w:r>
          <w:tab/>
        </w:r>
        <w:r>
          <w:fldChar w:fldCharType="begin"/>
        </w:r>
        <w:r>
          <w:instrText xml:space="preserve"> PAGEREF _Toc18337 \h </w:instrText>
        </w:r>
        <w:r>
          <w:fldChar w:fldCharType="separate"/>
        </w:r>
        <w:r>
          <w:t>33</w:t>
        </w:r>
        <w:r>
          <w:fldChar w:fldCharType="end"/>
        </w:r>
      </w:hyperlink>
    </w:p>
    <w:p>
      <w:pPr>
        <w:pStyle w:val="TOC2"/>
        <w:tabs>
          <w:tab w:val="right" w:leader="dot" w:pos="8306"/>
        </w:tabs>
      </w:pPr>
      <w:hyperlink w:anchor="_Toc6583" w:history="1">
        <w:r>
          <w:rPr>
            <w:rFonts w:ascii="仿宋" w:eastAsia="仿宋" w:hAnsi="仿宋" w:cs="仿宋" w:hint="eastAsia"/>
            <w:lang w:eastAsia="zh-CN"/>
          </w:rPr>
          <w:t>(七)、清洁生产</w:t>
        </w:r>
        <w:r>
          <w:tab/>
        </w:r>
        <w:r>
          <w:fldChar w:fldCharType="begin"/>
        </w:r>
        <w:r>
          <w:instrText xml:space="preserve"> PAGEREF _Toc6583 \h </w:instrText>
        </w:r>
        <w:r>
          <w:fldChar w:fldCharType="separate"/>
        </w:r>
        <w:r>
          <w:t>34</w:t>
        </w:r>
        <w:r>
          <w:fldChar w:fldCharType="end"/>
        </w:r>
      </w:hyperlink>
    </w:p>
    <w:p>
      <w:pPr>
        <w:pStyle w:val="TOC2"/>
        <w:tabs>
          <w:tab w:val="right" w:leader="dot" w:pos="8306"/>
        </w:tabs>
      </w:pPr>
      <w:hyperlink w:anchor="_Toc23231" w:history="1">
        <w:r>
          <w:rPr>
            <w:rFonts w:ascii="仿宋" w:eastAsia="仿宋" w:hAnsi="仿宋" w:cs="仿宋" w:hint="eastAsia"/>
            <w:lang w:eastAsia="zh-CN"/>
          </w:rPr>
          <w:t>(八)、环境保护综合评价</w:t>
        </w:r>
        <w:r>
          <w:tab/>
        </w:r>
        <w:r>
          <w:fldChar w:fldCharType="begin"/>
        </w:r>
        <w:r>
          <w:instrText xml:space="preserve"> PAGEREF _Toc23231 \h </w:instrText>
        </w:r>
        <w:r>
          <w:fldChar w:fldCharType="separate"/>
        </w:r>
        <w:r>
          <w:t>35</w:t>
        </w:r>
        <w:r>
          <w:fldChar w:fldCharType="end"/>
        </w:r>
      </w:hyperlink>
    </w:p>
    <w:p>
      <w:pPr>
        <w:pStyle w:val="TOC1"/>
        <w:tabs>
          <w:tab w:val="right" w:leader="dot" w:pos="8306"/>
        </w:tabs>
      </w:pPr>
      <w:hyperlink w:anchor="_Toc12604" w:history="1">
        <w:r>
          <w:rPr>
            <w:rFonts w:ascii="仿宋" w:eastAsia="仿宋" w:hAnsi="仿宋" w:cs="仿宋" w:hint="eastAsia"/>
            <w:lang w:eastAsia="zh-CN"/>
          </w:rPr>
          <w:t>九、高纯镉项目财务管理</w:t>
        </w:r>
        <w:r>
          <w:tab/>
        </w:r>
        <w:r>
          <w:fldChar w:fldCharType="begin"/>
        </w:r>
        <w:r>
          <w:instrText xml:space="preserve"> PAGEREF _Toc12604 \h </w:instrText>
        </w:r>
        <w:r>
          <w:fldChar w:fldCharType="separate"/>
        </w:r>
        <w:r>
          <w:t>36</w:t>
        </w:r>
        <w:r>
          <w:fldChar w:fldCharType="end"/>
        </w:r>
      </w:hyperlink>
    </w:p>
    <w:p>
      <w:pPr>
        <w:pStyle w:val="TOC2"/>
        <w:tabs>
          <w:tab w:val="right" w:leader="dot" w:pos="8306"/>
        </w:tabs>
      </w:pPr>
      <w:hyperlink w:anchor="_Toc25273" w:history="1">
        <w:r>
          <w:rPr>
            <w:rFonts w:ascii="仿宋" w:eastAsia="仿宋" w:hAnsi="仿宋" w:cs="仿宋" w:hint="eastAsia"/>
            <w:lang w:eastAsia="zh-CN"/>
          </w:rPr>
          <w:t>(一)、资金需求大</w:t>
        </w:r>
        <w:r>
          <w:tab/>
        </w:r>
        <w:r>
          <w:fldChar w:fldCharType="begin"/>
        </w:r>
        <w:r>
          <w:instrText xml:space="preserve"> PAGEREF _Toc25273 \h </w:instrText>
        </w:r>
        <w:r>
          <w:fldChar w:fldCharType="separate"/>
        </w:r>
        <w:r>
          <w:t>36</w:t>
        </w:r>
        <w:r>
          <w:fldChar w:fldCharType="end"/>
        </w:r>
      </w:hyperlink>
    </w:p>
    <w:p>
      <w:pPr>
        <w:pStyle w:val="TOC2"/>
        <w:tabs>
          <w:tab w:val="right" w:leader="dot" w:pos="8306"/>
        </w:tabs>
      </w:pPr>
      <w:hyperlink w:anchor="_Toc27227" w:history="1">
        <w:r>
          <w:rPr>
            <w:rFonts w:ascii="仿宋" w:eastAsia="仿宋" w:hAnsi="仿宋" w:cs="仿宋" w:hint="eastAsia"/>
            <w:lang w:eastAsia="zh-CN"/>
          </w:rPr>
          <w:t>(二)、研发周期长</w:t>
        </w:r>
        <w:r>
          <w:tab/>
        </w:r>
        <w:r>
          <w:fldChar w:fldCharType="begin"/>
        </w:r>
        <w:r>
          <w:instrText xml:space="preserve"> PAGEREF _Toc27227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0" w:history="1">
        <w:r>
          <w:rPr>
            <w:rFonts w:ascii="仿宋" w:eastAsia="仿宋" w:hAnsi="仿宋" w:cs="仿宋" w:hint="eastAsia"/>
            <w:lang w:eastAsia="zh-CN"/>
          </w:rPr>
          <w:t>(三)、市场风险大</w:t>
        </w:r>
        <w:r>
          <w:tab/>
        </w:r>
        <w:r>
          <w:fldChar w:fldCharType="begin"/>
        </w:r>
        <w:r>
          <w:instrText xml:space="preserve"> PAGEREF _Toc3670 \h </w:instrText>
        </w:r>
        <w:r>
          <w:fldChar w:fldCharType="separate"/>
        </w:r>
        <w:r>
          <w:t>38</w:t>
        </w:r>
        <w:r>
          <w:fldChar w:fldCharType="end"/>
        </w:r>
      </w:hyperlink>
    </w:p>
    <w:p>
      <w:pPr>
        <w:pStyle w:val="TOC2"/>
        <w:tabs>
          <w:tab w:val="right" w:leader="dot" w:pos="8306"/>
        </w:tabs>
      </w:pPr>
      <w:hyperlink w:anchor="_Toc1071" w:history="1">
        <w:r>
          <w:rPr>
            <w:rFonts w:ascii="仿宋" w:eastAsia="仿宋" w:hAnsi="仿宋" w:cs="仿宋" w:hint="eastAsia"/>
            <w:lang w:eastAsia="zh-CN"/>
          </w:rPr>
          <w:t>(四)、利润率高</w:t>
        </w:r>
        <w:r>
          <w:tab/>
        </w:r>
        <w:r>
          <w:fldChar w:fldCharType="begin"/>
        </w:r>
        <w:r>
          <w:instrText xml:space="preserve"> PAGEREF _Toc1071 \h </w:instrText>
        </w:r>
        <w:r>
          <w:fldChar w:fldCharType="separate"/>
        </w:r>
        <w:r>
          <w:t>41</w:t>
        </w:r>
        <w:r>
          <w:fldChar w:fldCharType="end"/>
        </w:r>
      </w:hyperlink>
    </w:p>
    <w:p>
      <w:pPr>
        <w:pStyle w:val="TOC1"/>
        <w:tabs>
          <w:tab w:val="right" w:leader="dot" w:pos="8306"/>
        </w:tabs>
      </w:pPr>
      <w:hyperlink w:anchor="_Toc1525" w:history="1">
        <w:r>
          <w:rPr>
            <w:rFonts w:ascii="仿宋" w:eastAsia="仿宋" w:hAnsi="仿宋" w:cs="仿宋" w:hint="eastAsia"/>
            <w:lang w:eastAsia="zh-CN"/>
          </w:rPr>
          <w:t>十、高纯镉项目技术管理</w:t>
        </w:r>
        <w:r>
          <w:tab/>
        </w:r>
        <w:r>
          <w:fldChar w:fldCharType="begin"/>
        </w:r>
        <w:r>
          <w:instrText xml:space="preserve"> PAGEREF _Toc1525 \h </w:instrText>
        </w:r>
        <w:r>
          <w:fldChar w:fldCharType="separate"/>
        </w:r>
        <w:r>
          <w:t>43</w:t>
        </w:r>
        <w:r>
          <w:fldChar w:fldCharType="end"/>
        </w:r>
      </w:hyperlink>
    </w:p>
    <w:p>
      <w:pPr>
        <w:pStyle w:val="TOC2"/>
        <w:tabs>
          <w:tab w:val="right" w:leader="dot" w:pos="8306"/>
        </w:tabs>
      </w:pPr>
      <w:hyperlink w:anchor="_Toc31904" w:history="1">
        <w:r>
          <w:rPr>
            <w:rFonts w:ascii="仿宋" w:eastAsia="仿宋" w:hAnsi="仿宋" w:cs="仿宋" w:hint="eastAsia"/>
            <w:lang w:eastAsia="zh-CN"/>
          </w:rPr>
          <w:t>(一)、技术方案选用方向</w:t>
        </w:r>
        <w:r>
          <w:tab/>
        </w:r>
        <w:r>
          <w:fldChar w:fldCharType="begin"/>
        </w:r>
        <w:r>
          <w:instrText xml:space="preserve"> PAGEREF _Toc31904 \h </w:instrText>
        </w:r>
        <w:r>
          <w:fldChar w:fldCharType="separate"/>
        </w:r>
        <w:r>
          <w:t>43</w:t>
        </w:r>
        <w:r>
          <w:fldChar w:fldCharType="end"/>
        </w:r>
      </w:hyperlink>
    </w:p>
    <w:p>
      <w:pPr>
        <w:pStyle w:val="TOC2"/>
        <w:tabs>
          <w:tab w:val="right" w:leader="dot" w:pos="8306"/>
        </w:tabs>
      </w:pPr>
      <w:hyperlink w:anchor="_Toc29399" w:history="1">
        <w:r>
          <w:rPr>
            <w:rFonts w:ascii="仿宋" w:eastAsia="仿宋" w:hAnsi="仿宋" w:cs="仿宋" w:hint="eastAsia"/>
            <w:lang w:eastAsia="zh-CN"/>
          </w:rPr>
          <w:t>(二)、工艺技术方案选用原则</w:t>
        </w:r>
        <w:r>
          <w:tab/>
        </w:r>
        <w:r>
          <w:fldChar w:fldCharType="begin"/>
        </w:r>
        <w:r>
          <w:instrText xml:space="preserve"> PAGEREF _Toc29399 \h </w:instrText>
        </w:r>
        <w:r>
          <w:fldChar w:fldCharType="separate"/>
        </w:r>
        <w:r>
          <w:t>45</w:t>
        </w:r>
        <w:r>
          <w:fldChar w:fldCharType="end"/>
        </w:r>
      </w:hyperlink>
    </w:p>
    <w:p>
      <w:pPr>
        <w:pStyle w:val="TOC2"/>
        <w:tabs>
          <w:tab w:val="right" w:leader="dot" w:pos="8306"/>
        </w:tabs>
      </w:pPr>
      <w:hyperlink w:anchor="_Toc22270" w:history="1">
        <w:r>
          <w:rPr>
            <w:rFonts w:ascii="仿宋" w:eastAsia="仿宋" w:hAnsi="仿宋" w:cs="仿宋" w:hint="eastAsia"/>
            <w:lang w:eastAsia="zh-CN"/>
          </w:rPr>
          <w:t>(三)、工艺技术方案要求</w:t>
        </w:r>
        <w:r>
          <w:tab/>
        </w:r>
        <w:r>
          <w:fldChar w:fldCharType="begin"/>
        </w:r>
        <w:r>
          <w:instrText xml:space="preserve"> PAGEREF _Toc22270 \h </w:instrText>
        </w:r>
        <w:r>
          <w:fldChar w:fldCharType="separate"/>
        </w:r>
        <w:r>
          <w:t>47</w:t>
        </w:r>
        <w:r>
          <w:fldChar w:fldCharType="end"/>
        </w:r>
      </w:hyperlink>
    </w:p>
    <w:p>
      <w:pPr>
        <w:pStyle w:val="TOC1"/>
        <w:tabs>
          <w:tab w:val="right" w:leader="dot" w:pos="8306"/>
        </w:tabs>
      </w:pPr>
      <w:hyperlink w:anchor="_Toc5588" w:history="1">
        <w:r>
          <w:rPr>
            <w:rFonts w:ascii="仿宋" w:eastAsia="仿宋" w:hAnsi="仿宋" w:cs="仿宋" w:hint="eastAsia"/>
            <w:lang w:eastAsia="zh-CN"/>
          </w:rPr>
          <w:t>十一、高纯镉项目社会影响</w:t>
        </w:r>
        <w:r>
          <w:tab/>
        </w:r>
        <w:r>
          <w:fldChar w:fldCharType="begin"/>
        </w:r>
        <w:r>
          <w:instrText xml:space="preserve"> PAGEREF _Toc5588 \h </w:instrText>
        </w:r>
        <w:r>
          <w:fldChar w:fldCharType="separate"/>
        </w:r>
        <w:r>
          <w:t>49</w:t>
        </w:r>
        <w:r>
          <w:fldChar w:fldCharType="end"/>
        </w:r>
      </w:hyperlink>
    </w:p>
    <w:p>
      <w:pPr>
        <w:pStyle w:val="TOC2"/>
        <w:tabs>
          <w:tab w:val="right" w:leader="dot" w:pos="8306"/>
        </w:tabs>
      </w:pPr>
      <w:hyperlink w:anchor="_Toc6239" w:history="1">
        <w:r>
          <w:rPr>
            <w:rFonts w:ascii="仿宋" w:eastAsia="仿宋" w:hAnsi="仿宋" w:cs="仿宋" w:hint="eastAsia"/>
            <w:lang w:eastAsia="zh-CN"/>
          </w:rPr>
          <w:t>(一)、社会责任与义务</w:t>
        </w:r>
        <w:r>
          <w:tab/>
        </w:r>
        <w:r>
          <w:fldChar w:fldCharType="begin"/>
        </w:r>
        <w:r>
          <w:instrText xml:space="preserve"> PAGEREF _Toc6239 \h </w:instrText>
        </w:r>
        <w:r>
          <w:fldChar w:fldCharType="separate"/>
        </w:r>
        <w:r>
          <w:t>49</w:t>
        </w:r>
        <w:r>
          <w:fldChar w:fldCharType="end"/>
        </w:r>
      </w:hyperlink>
    </w:p>
    <w:p>
      <w:pPr>
        <w:pStyle w:val="TOC2"/>
        <w:tabs>
          <w:tab w:val="right" w:leader="dot" w:pos="8306"/>
        </w:tabs>
      </w:pPr>
      <w:hyperlink w:anchor="_Toc4295" w:history="1">
        <w:r>
          <w:rPr>
            <w:rFonts w:ascii="仿宋" w:eastAsia="仿宋" w:hAnsi="仿宋" w:cs="仿宋" w:hint="eastAsia"/>
            <w:lang w:eastAsia="zh-CN"/>
          </w:rPr>
          <w:t>(二)、社会参与与沟通</w:t>
        </w:r>
        <w:r>
          <w:tab/>
        </w:r>
        <w:r>
          <w:fldChar w:fldCharType="begin"/>
        </w:r>
        <w:r>
          <w:instrText xml:space="preserve"> PAGEREF _Toc4295 \h </w:instrText>
        </w:r>
        <w:r>
          <w:fldChar w:fldCharType="separate"/>
        </w:r>
        <w:r>
          <w:t>50</w:t>
        </w:r>
        <w:r>
          <w:fldChar w:fldCharType="end"/>
        </w:r>
      </w:hyperlink>
    </w:p>
    <w:p>
      <w:pPr>
        <w:pStyle w:val="TOC1"/>
        <w:tabs>
          <w:tab w:val="right" w:leader="dot" w:pos="8306"/>
        </w:tabs>
      </w:pPr>
      <w:hyperlink w:anchor="_Toc12263" w:history="1">
        <w:r>
          <w:rPr>
            <w:rFonts w:ascii="仿宋" w:eastAsia="仿宋" w:hAnsi="仿宋" w:cs="仿宋" w:hint="eastAsia"/>
            <w:lang w:eastAsia="zh-CN"/>
          </w:rPr>
          <w:t>十二、高纯镉项目投资规划</w:t>
        </w:r>
        <w:r>
          <w:tab/>
        </w:r>
        <w:r>
          <w:fldChar w:fldCharType="begin"/>
        </w:r>
        <w:r>
          <w:instrText xml:space="preserve"> PAGEREF _Toc12263 \h </w:instrText>
        </w:r>
        <w:r>
          <w:fldChar w:fldCharType="separate"/>
        </w:r>
        <w:r>
          <w:t>51</w:t>
        </w:r>
        <w:r>
          <w:fldChar w:fldCharType="end"/>
        </w:r>
      </w:hyperlink>
    </w:p>
    <w:p>
      <w:pPr>
        <w:pStyle w:val="TOC2"/>
        <w:tabs>
          <w:tab w:val="right" w:leader="dot" w:pos="8306"/>
        </w:tabs>
      </w:pPr>
      <w:hyperlink w:anchor="_Toc24617" w:history="1">
        <w:r>
          <w:rPr>
            <w:rFonts w:ascii="仿宋" w:eastAsia="仿宋" w:hAnsi="仿宋" w:cs="仿宋" w:hint="eastAsia"/>
            <w:lang w:eastAsia="zh-CN"/>
          </w:rPr>
          <w:t>(一)、高纯镉项目总投资估算</w:t>
        </w:r>
        <w:r>
          <w:tab/>
        </w:r>
        <w:r>
          <w:fldChar w:fldCharType="begin"/>
        </w:r>
        <w:r>
          <w:instrText xml:space="preserve"> PAGEREF _Toc24617 \h </w:instrText>
        </w:r>
        <w:r>
          <w:fldChar w:fldCharType="separate"/>
        </w:r>
        <w:r>
          <w:t>51</w:t>
        </w:r>
        <w:r>
          <w:fldChar w:fldCharType="end"/>
        </w:r>
      </w:hyperlink>
    </w:p>
    <w:p>
      <w:pPr>
        <w:pStyle w:val="TOC2"/>
        <w:tabs>
          <w:tab w:val="right" w:leader="dot" w:pos="8306"/>
        </w:tabs>
      </w:pPr>
      <w:hyperlink w:anchor="_Toc29293" w:history="1">
        <w:r>
          <w:rPr>
            <w:rFonts w:ascii="仿宋" w:eastAsia="仿宋" w:hAnsi="仿宋" w:cs="仿宋" w:hint="eastAsia"/>
            <w:lang w:eastAsia="zh-CN"/>
          </w:rPr>
          <w:t>(二)、资金筹措</w:t>
        </w:r>
        <w:r>
          <w:tab/>
        </w:r>
        <w:r>
          <w:fldChar w:fldCharType="begin"/>
        </w:r>
        <w:r>
          <w:instrText xml:space="preserve"> PAGEREF _Toc29293 \h </w:instrText>
        </w:r>
        <w:r>
          <w:fldChar w:fldCharType="separate"/>
        </w:r>
        <w:r>
          <w:t>52</w:t>
        </w:r>
        <w:r>
          <w:fldChar w:fldCharType="end"/>
        </w:r>
      </w:hyperlink>
    </w:p>
    <w:p>
      <w:pPr>
        <w:pStyle w:val="TOC1"/>
        <w:tabs>
          <w:tab w:val="right" w:leader="dot" w:pos="8306"/>
        </w:tabs>
      </w:pPr>
      <w:hyperlink w:anchor="_Toc11957" w:history="1">
        <w:r>
          <w:rPr>
            <w:rFonts w:ascii="仿宋" w:eastAsia="仿宋" w:hAnsi="仿宋" w:cs="仿宋" w:hint="eastAsia"/>
            <w:lang w:eastAsia="zh-CN"/>
          </w:rPr>
          <w:t>十三、利益相关者分析与沟通计划</w:t>
        </w:r>
        <w:r>
          <w:tab/>
        </w:r>
        <w:r>
          <w:fldChar w:fldCharType="begin"/>
        </w:r>
        <w:r>
          <w:instrText xml:space="preserve"> PAGEREF _Toc11957 \h </w:instrText>
        </w:r>
        <w:r>
          <w:fldChar w:fldCharType="separate"/>
        </w:r>
        <w:r>
          <w:t>53</w:t>
        </w:r>
        <w:r>
          <w:fldChar w:fldCharType="end"/>
        </w:r>
      </w:hyperlink>
    </w:p>
    <w:p>
      <w:pPr>
        <w:pStyle w:val="TOC2"/>
        <w:tabs>
          <w:tab w:val="right" w:leader="dot" w:pos="8306"/>
        </w:tabs>
      </w:pPr>
      <w:hyperlink w:anchor="_Toc19473" w:history="1">
        <w:r>
          <w:rPr>
            <w:rFonts w:ascii="仿宋" w:eastAsia="仿宋" w:hAnsi="仿宋" w:cs="仿宋" w:hint="eastAsia"/>
            <w:lang w:eastAsia="zh-CN"/>
          </w:rPr>
          <w:t>(一)、利益相关者分析</w:t>
        </w:r>
        <w:r>
          <w:tab/>
        </w:r>
        <w:r>
          <w:fldChar w:fldCharType="begin"/>
        </w:r>
        <w:r>
          <w:instrText xml:space="preserve"> PAGEREF _Toc19473 \h </w:instrText>
        </w:r>
        <w:r>
          <w:fldChar w:fldCharType="separate"/>
        </w:r>
        <w:r>
          <w:t>53</w:t>
        </w:r>
        <w:r>
          <w:fldChar w:fldCharType="end"/>
        </w:r>
      </w:hyperlink>
    </w:p>
    <w:p>
      <w:pPr>
        <w:pStyle w:val="TOC2"/>
        <w:tabs>
          <w:tab w:val="right" w:leader="dot" w:pos="8306"/>
        </w:tabs>
      </w:pPr>
      <w:hyperlink w:anchor="_Toc15121" w:history="1">
        <w:r>
          <w:rPr>
            <w:rFonts w:ascii="仿宋" w:eastAsia="仿宋" w:hAnsi="仿宋" w:cs="仿宋" w:hint="eastAsia"/>
            <w:lang w:eastAsia="zh-CN"/>
          </w:rPr>
          <w:t>(二)、沟通计划</w:t>
        </w:r>
        <w:r>
          <w:tab/>
        </w:r>
        <w:r>
          <w:fldChar w:fldCharType="begin"/>
        </w:r>
        <w:r>
          <w:instrText xml:space="preserve"> PAGEREF _Toc15121 \h </w:instrText>
        </w:r>
        <w:r>
          <w:fldChar w:fldCharType="separate"/>
        </w:r>
        <w:r>
          <w:t>54</w:t>
        </w:r>
        <w:r>
          <w:fldChar w:fldCharType="end"/>
        </w:r>
      </w:hyperlink>
    </w:p>
    <w:p>
      <w:pPr>
        <w:pStyle w:val="TOC1"/>
        <w:tabs>
          <w:tab w:val="right" w:leader="dot" w:pos="8306"/>
        </w:tabs>
      </w:pPr>
      <w:hyperlink w:anchor="_Toc8131" w:history="1">
        <w:r>
          <w:rPr>
            <w:rFonts w:ascii="仿宋" w:eastAsia="仿宋" w:hAnsi="仿宋" w:cs="仿宋" w:hint="eastAsia"/>
            <w:lang w:eastAsia="zh-CN"/>
          </w:rPr>
          <w:t>十四、质量管理体系</w:t>
        </w:r>
        <w:r>
          <w:tab/>
        </w:r>
        <w:r>
          <w:fldChar w:fldCharType="begin"/>
        </w:r>
        <w:r>
          <w:instrText xml:space="preserve"> PAGEREF _Toc8131 \h </w:instrText>
        </w:r>
        <w:r>
          <w:fldChar w:fldCharType="separate"/>
        </w:r>
        <w:r>
          <w:t>55</w:t>
        </w:r>
        <w:r>
          <w:fldChar w:fldCharType="end"/>
        </w:r>
      </w:hyperlink>
    </w:p>
    <w:p>
      <w:pPr>
        <w:pStyle w:val="TOC2"/>
        <w:tabs>
          <w:tab w:val="right" w:leader="dot" w:pos="8306"/>
        </w:tabs>
      </w:pPr>
      <w:hyperlink w:anchor="_Toc1994" w:history="1">
        <w:r>
          <w:rPr>
            <w:rFonts w:ascii="仿宋" w:eastAsia="仿宋" w:hAnsi="仿宋" w:cs="仿宋" w:hint="eastAsia"/>
            <w:lang w:eastAsia="zh-CN"/>
          </w:rPr>
          <w:t>(一)、质量目标与方针</w:t>
        </w:r>
        <w:r>
          <w:tab/>
        </w:r>
        <w:r>
          <w:fldChar w:fldCharType="begin"/>
        </w:r>
        <w:r>
          <w:instrText xml:space="preserve"> PAGEREF _Toc1994 \h </w:instrText>
        </w:r>
        <w:r>
          <w:fldChar w:fldCharType="separate"/>
        </w:r>
        <w:r>
          <w:t>55</w:t>
        </w:r>
        <w:r>
          <w:fldChar w:fldCharType="end"/>
        </w:r>
      </w:hyperlink>
    </w:p>
    <w:p>
      <w:pPr>
        <w:pStyle w:val="TOC2"/>
        <w:tabs>
          <w:tab w:val="right" w:leader="dot" w:pos="8306"/>
        </w:tabs>
      </w:pPr>
      <w:hyperlink w:anchor="_Toc19405" w:history="1">
        <w:r>
          <w:rPr>
            <w:rFonts w:ascii="仿宋" w:eastAsia="仿宋" w:hAnsi="仿宋" w:cs="仿宋" w:hint="eastAsia"/>
            <w:lang w:eastAsia="zh-CN"/>
          </w:rPr>
          <w:t>(二)、质量管理责任</w:t>
        </w:r>
        <w:r>
          <w:tab/>
        </w:r>
        <w:r>
          <w:fldChar w:fldCharType="begin"/>
        </w:r>
        <w:r>
          <w:instrText xml:space="preserve"> PAGEREF _Toc19405 \h </w:instrText>
        </w:r>
        <w:r>
          <w:fldChar w:fldCharType="separate"/>
        </w:r>
        <w:r>
          <w:t>56</w:t>
        </w:r>
        <w:r>
          <w:fldChar w:fldCharType="end"/>
        </w:r>
      </w:hyperlink>
    </w:p>
    <w:p>
      <w:pPr>
        <w:pStyle w:val="TOC2"/>
        <w:tabs>
          <w:tab w:val="right" w:leader="dot" w:pos="8306"/>
        </w:tabs>
      </w:pPr>
      <w:hyperlink w:anchor="_Toc4136" w:history="1">
        <w:r>
          <w:rPr>
            <w:rFonts w:ascii="仿宋" w:eastAsia="仿宋" w:hAnsi="仿宋" w:cs="仿宋" w:hint="eastAsia"/>
            <w:lang w:eastAsia="zh-CN"/>
          </w:rPr>
          <w:t>(三)、质量管理体系文件</w:t>
        </w:r>
        <w:r>
          <w:tab/>
        </w:r>
        <w:r>
          <w:fldChar w:fldCharType="begin"/>
        </w:r>
        <w:r>
          <w:instrText xml:space="preserve"> PAGEREF _Toc4136 \h </w:instrText>
        </w:r>
        <w:r>
          <w:fldChar w:fldCharType="separate"/>
        </w:r>
        <w:r>
          <w:t>57</w:t>
        </w:r>
        <w:r>
          <w:fldChar w:fldCharType="end"/>
        </w:r>
      </w:hyperlink>
    </w:p>
    <w:p>
      <w:pPr>
        <w:pStyle w:val="TOC2"/>
        <w:tabs>
          <w:tab w:val="right" w:leader="dot" w:pos="8306"/>
        </w:tabs>
      </w:pPr>
      <w:hyperlink w:anchor="_Toc17372" w:history="1">
        <w:r>
          <w:rPr>
            <w:rFonts w:ascii="仿宋" w:eastAsia="仿宋" w:hAnsi="仿宋" w:cs="仿宋" w:hint="eastAsia"/>
            <w:lang w:eastAsia="zh-CN"/>
          </w:rPr>
          <w:t>(四)、质量培训与教育</w:t>
        </w:r>
        <w:r>
          <w:tab/>
        </w:r>
        <w:r>
          <w:fldChar w:fldCharType="begin"/>
        </w:r>
        <w:r>
          <w:instrText xml:space="preserve"> PAGEREF _Toc17372 \h </w:instrText>
        </w:r>
        <w:r>
          <w:fldChar w:fldCharType="separate"/>
        </w:r>
        <w:r>
          <w:t>59</w:t>
        </w:r>
        <w:r>
          <w:fldChar w:fldCharType="end"/>
        </w:r>
      </w:hyperlink>
    </w:p>
    <w:p>
      <w:pPr>
        <w:pStyle w:val="TOC2"/>
        <w:tabs>
          <w:tab w:val="right" w:leader="dot" w:pos="8306"/>
        </w:tabs>
      </w:pPr>
      <w:hyperlink w:anchor="_Toc20642" w:history="1">
        <w:r>
          <w:rPr>
            <w:rFonts w:ascii="仿宋" w:eastAsia="仿宋" w:hAnsi="仿宋" w:cs="仿宋" w:hint="eastAsia"/>
            <w:lang w:eastAsia="zh-CN"/>
          </w:rPr>
          <w:t>(五)、质量审核与评价</w:t>
        </w:r>
        <w:r>
          <w:tab/>
        </w:r>
        <w:r>
          <w:fldChar w:fldCharType="begin"/>
        </w:r>
        <w:r>
          <w:instrText xml:space="preserve"> PAGEREF _Toc20642 \h </w:instrText>
        </w:r>
        <w:r>
          <w:fldChar w:fldCharType="separate"/>
        </w:r>
        <w:r>
          <w:t>61</w:t>
        </w:r>
        <w:r>
          <w:fldChar w:fldCharType="end"/>
        </w:r>
      </w:hyperlink>
    </w:p>
    <w:p>
      <w:pPr>
        <w:pStyle w:val="TOC2"/>
        <w:tabs>
          <w:tab w:val="right" w:leader="dot" w:pos="8306"/>
        </w:tabs>
      </w:pPr>
      <w:hyperlink w:anchor="_Toc29724" w:history="1">
        <w:r>
          <w:rPr>
            <w:rFonts w:ascii="仿宋" w:eastAsia="仿宋" w:hAnsi="仿宋" w:cs="仿宋" w:hint="eastAsia"/>
            <w:lang w:eastAsia="zh-CN"/>
          </w:rPr>
          <w:t>(六)、不符合与纠正措施</w:t>
        </w:r>
        <w:r>
          <w:tab/>
        </w:r>
        <w:r>
          <w:fldChar w:fldCharType="begin"/>
        </w:r>
        <w:r>
          <w:instrText xml:space="preserve"> PAGEREF _Toc29724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01"/>
      <w:r>
        <w:rPr>
          <w:rFonts w:ascii="仿宋" w:eastAsia="仿宋" w:hAnsi="仿宋" w:cs="仿宋" w:hint="eastAsia"/>
          <w:sz w:val="28"/>
          <w:lang w:eastAsia="zh-CN"/>
        </w:rPr>
        <w:t>一、高纯镉项目绩效评估</w:t>
      </w:r>
      <w:bookmarkEnd w:id="2"/>
    </w:p>
    <w:p>
      <w:pPr>
        <w:pStyle w:val="Heading2"/>
        <w:rPr>
          <w:rFonts w:ascii="仿宋" w:eastAsia="仿宋" w:hAnsi="仿宋" w:cs="仿宋" w:hint="eastAsia"/>
          <w:lang w:eastAsia="zh-CN"/>
        </w:rPr>
      </w:pPr>
      <w:bookmarkStart w:id="3" w:name="_Toc129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在高纯镉项目中，我们设计了一套全面的绩效评估指标，以确保高纯镉项目的可控和成功交付。这些指标跨足高纯镉项目目标、成本、进度和质量等多个维度，为我们提供了全面洞察高纯镉项目的健康状况。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目标达成率是我们关注的首要指标。我们设定了明确的目标，并通过定期监测和评估，迅速发现并应对潜在的目标偏差。这为高纯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进度作为关键的绩效指标之一，得到了精心的关注。我们制定了详细的高纯镉项目进度计划，并设立了进度符合度指标，确保实际进度与计划进度保持一致。这使我们能够快速发现和解决潜在的进度问题，保持高纯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镉项目绩效的不可或缺的一环。我们引入了一系列的质量标准和客户满意度指标，以确保高纯镉项目交付的成果在质量上达到或超越预期水平。通过持续监测这些指标，我们努力提升高纯镉项目整体质量水平，为高纯镉项目的成功交付提供有力保障。通过这些科学且全面的绩效评估，我们能够更好地引导高纯镉项目的持续改进，确保高纯镉项目目标的顺利达成。</w:t>
      </w:r>
    </w:p>
    <w:p>
      <w:pPr>
        <w:pStyle w:val="Heading2"/>
        <w:ind w:firstLine="560" w:firstLineChars="200"/>
        <w:rPr>
          <w:rFonts w:ascii="仿宋" w:eastAsia="仿宋" w:hAnsi="仿宋" w:cs="仿宋" w:hint="eastAsia"/>
          <w:sz w:val="28"/>
          <w:lang w:eastAsia="zh-CN"/>
        </w:rPr>
      </w:pPr>
      <w:bookmarkStart w:id="4" w:name="_Toc155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绩效评估是高纯镉项目中的关键环节，为确保高纯镉项目达到预期目标，我们采用了多层次、多维度的绩效评估方法。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镉项目的战略目标对齐，确保每个决策和行动都与高纯镉项目整体目标保持一致。团队会定期召开战略对齐会议，审视当前工作与高纯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镉项目进度、质量、成本和风险等方面。这些指标通过数据收集和分析，为高纯镉项目管理团队提供了客观的评估依据。例如，我们通过高纯镉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绩效评估不仅仅停留在高纯镉项目内部，还考虑了高纯镉项目对外部环境的影响。我们定期进行干系人满意度调查，以了解各利益相关方对高纯镉项目的期望和满意度，并及时做出调整。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这种多层次、多角度的绩效评估方法，使得我们能够全面了解高纯镉项目的运行状态，及时做出调整，确保高纯镉项目在不断变化的环境中保持稳健前行。</w:t>
      </w:r>
    </w:p>
    <w:p>
      <w:pPr>
        <w:pStyle w:val="Heading2"/>
        <w:ind w:firstLine="560" w:firstLineChars="200"/>
        <w:rPr>
          <w:rFonts w:ascii="仿宋" w:eastAsia="仿宋" w:hAnsi="仿宋" w:cs="仿宋" w:hint="eastAsia"/>
          <w:sz w:val="28"/>
          <w:lang w:eastAsia="zh-CN"/>
        </w:rPr>
      </w:pPr>
      <w:bookmarkStart w:id="5" w:name="_Toc127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为了确保高纯镉项目的有效管理和不断优化，我们采用了精心设计的绩效评估周期。这个周期旨在实现灵活、实时和全面的评估，以适应高纯镉项目执行中的各种挑战。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镉项目的不同需求，分为短期、中期和长期。短期评估关注每个迭代或工作周期，以及时发现和解决当前任务中的问题。中期评估涵盖几个迭代，深入了解整体高纯镉项目的趋势和性能。长期评估则着眼于整个高纯镉项目阶段，确保高纯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镉项目管理工具和协作平台，团队成员能够随时更新和分享高纯镉项目数据。这种实时性的反馈机制使我们能够及时察觉潜在问题，快速调整，保持高纯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镉项目的决策制定密不可分。每个周期的高纯镉项目回顾会议成为集体总结经验、识别问题深层次原因并找到创新解决方案的平台。这种定期的反思与调整机制使高纯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087"/>
      <w:r>
        <w:rPr>
          <w:rFonts w:ascii="仿宋" w:eastAsia="仿宋" w:hAnsi="仿宋" w:cs="仿宋" w:hint="eastAsia"/>
          <w:sz w:val="28"/>
          <w:lang w:eastAsia="zh-CN"/>
        </w:rPr>
        <w:t>二、高纯镉项目建设背景及必要性分析</w:t>
      </w:r>
      <w:bookmarkEnd w:id="6"/>
    </w:p>
    <w:p>
      <w:pPr>
        <w:pStyle w:val="Heading2"/>
        <w:rPr>
          <w:rFonts w:ascii="仿宋" w:eastAsia="仿宋" w:hAnsi="仿宋" w:cs="仿宋" w:hint="eastAsia"/>
          <w:lang w:eastAsia="zh-CN"/>
        </w:rPr>
      </w:pPr>
      <w:bookmarkStart w:id="7" w:name="_Toc3005"/>
      <w:r>
        <w:rPr>
          <w:rFonts w:ascii="仿宋" w:eastAsia="仿宋" w:hAnsi="仿宋" w:cs="仿宋" w:hint="eastAsia"/>
          <w:lang w:eastAsia="zh-CN"/>
        </w:rPr>
        <w:t>(一)、高纯镉项目背景分析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我们的背景分析将深入挖掘当前行业的发展趋势，通过对竞争态势的全面审视，找到高纯镉项目在这个潮流中的定位。同时，我们将关注行业内涌现的新兴机遇，以便高纯镉项目更好地融入行业发展的潮流中。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镉项目提供了强大的发展动力。我们将聚焦于行业内最新的技术发展趋势，包括但不限于人工智能、大数据分析、物联网等领域。通过深度的技术研究，我们将确保高纯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镉项目发展的源泉。我们将投入更多的精力对市场需求进行深入剖析，超越表面的需求，深入挖掘潜在的市场痛点和机遇。通过对市场需求的细致了解，高纯镉项目将更有针对性地设计解决方案，满足市场的多样化需求，从而更好地促进高纯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镉项目战略至关重要。我们将对竞争态势进行更为深入的分析，包括但不限于市场份额、产品特点、客户满意度等多个维度。通过深度的竞争分析，高纯镉项目将能够更准确地把握市场脉搏，制定具有竞争力的高纯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高纯镉项目的发展具有直接的影响。我们将进行更为全面的法规和政策分析，了解行业发展中的潜在法律风险和合规挑战。通过充分了解和遵守相关法规，高纯镉项目将确保在法律框架内合法合规运营，为高纯镉项目的稳健发展提供有力支持。</w:t>
      </w:r>
    </w:p>
    <w:p>
      <w:pPr>
        <w:pStyle w:val="Heading2"/>
        <w:ind w:firstLine="560" w:firstLineChars="200"/>
        <w:rPr>
          <w:rFonts w:ascii="仿宋" w:eastAsia="仿宋" w:hAnsi="仿宋" w:cs="仿宋" w:hint="eastAsia"/>
          <w:sz w:val="28"/>
          <w:lang w:eastAsia="zh-CN"/>
        </w:rPr>
      </w:pPr>
      <w:bookmarkStart w:id="8" w:name="_Toc26737"/>
      <w:r>
        <w:rPr>
          <w:rFonts w:ascii="仿宋" w:eastAsia="仿宋" w:hAnsi="仿宋" w:cs="仿宋" w:hint="eastAsia"/>
          <w:sz w:val="28"/>
          <w:lang w:eastAsia="zh-CN"/>
        </w:rPr>
        <w:t>(二)、高纯镉项目建设必要性分析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建设的迫切性源于对行业发展趋势的深刻洞察。我们正处于一个行业变革的时代，科技创新、数字化转型成为企业发展的关键动力。高纯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建设不仅仅是为了跟上潮流，更是为了通过技术创新推动企业的持续发展。通过引入先进的技术和解决方案，高纯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镉项目的建设成为必然选择，通过提高产品质量、拓展服务领域，从而在竞争中获得更多的机会。高纯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纯镉项目建设的必要性体现在对客户需求更精准的满足。通过高纯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建设的背后是对企业持续创新的追求。只有通过不断创新，企业才能在竞争中立于不败之地。高纯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496"/>
      <w:r>
        <w:rPr>
          <w:rFonts w:ascii="仿宋" w:eastAsia="仿宋" w:hAnsi="仿宋" w:cs="仿宋" w:hint="eastAsia"/>
          <w:sz w:val="28"/>
          <w:lang w:eastAsia="zh-CN"/>
        </w:rPr>
        <w:t>三、高纯镉项目选址可行性分析</w:t>
      </w:r>
      <w:bookmarkEnd w:id="9"/>
    </w:p>
    <w:p>
      <w:pPr>
        <w:pStyle w:val="Heading2"/>
        <w:rPr>
          <w:rFonts w:ascii="仿宋" w:eastAsia="仿宋" w:hAnsi="仿宋" w:cs="仿宋" w:hint="eastAsia"/>
          <w:lang w:eastAsia="zh-CN"/>
        </w:rPr>
      </w:pPr>
      <w:bookmarkStart w:id="10" w:name="_Toc511"/>
      <w:r>
        <w:rPr>
          <w:rFonts w:ascii="仿宋" w:eastAsia="仿宋" w:hAnsi="仿宋" w:cs="仿宋" w:hint="eastAsia"/>
          <w:lang w:eastAsia="zh-CN"/>
        </w:rPr>
        <w:t>(一)、高纯镉项目选址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该高纯镉项目选址位于XX省XX市XX区XXX街道</w:t>
      </w:r>
    </w:p>
    <w:p>
      <w:pPr>
        <w:pStyle w:val="Heading2"/>
        <w:ind w:firstLine="560" w:firstLineChars="200"/>
        <w:rPr>
          <w:rFonts w:ascii="仿宋" w:eastAsia="仿宋" w:hAnsi="仿宋" w:cs="仿宋" w:hint="eastAsia"/>
          <w:sz w:val="28"/>
          <w:lang w:eastAsia="zh-CN"/>
        </w:rPr>
      </w:pPr>
      <w:bookmarkStart w:id="11" w:name="_Toc971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高纯镉项目的征地面积将根据高纯镉项目的实际规模和需求进行精确规划。具体面积XXX平方米，旨在确保高纯镉项目不仅能够满足当前的发展需求，还能够预留空间以适应未来的扩展。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高纯镉项目计划建设的建筑总规模具体面积XXX平方米。这一规模的确定综合考虑了高纯镉项目的性质、规模，以及城市规划的相关要求，确保建筑布局与周边环境协调一致。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绿地率是高纯镉项目用地中被规划为绿地的比例。具体面积XXX平方米，旨在通过合理规划绿地，改善高纯镉项目周边环境，提升居民生活质量，并符合城市整体绿化规划。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确保高纯镉项目选址与当地城市规划相一致，具体面积XXX平方米。通过与城市规划部门深入沟通，确保高纯镉项目不仅符合城市的整体发展方向，还能够融入城市的发展布局，为城市的长远发展贡献力量。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充分了解并确保高纯镉项目选址符合当地产业政策，具体面积XXX平方米。这包括高纯镉项目对当地经济的促进作用，以及对相关产业的带动效应，确保高纯镉项目与地方政府的产业政策保持一致，促进共赢合作。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确保高纯镉项目选址具备必要的公共设施配套，具体面积XXX平方米。这包括交通便利性、教育、医疗等基础设施，以提高居民生活品质，使得高纯镉项目选址更具吸引力。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考虑用地总体要求对当地社会稳定性的影响，具体面积XXX平方米。通过深入了解当地社区反馈，确保高纯镉项目的选址和建设过程对当地社会和谐稳定产生积极作用。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镉项目选址不仅符合法规和规划，还在实际操作中具有可行性。这一全面规划将为高纯镉项目的成功实施提供坚实的基础，确保高纯镉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81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高纯镉项目的设备规划和空间设计中，我们将采取灵活设备布局的措施。设备布局将根据实际需求进行灵活设计，避免不必要的浪费。通过合理规划设备摆放位置，我们将提高设备的利用率，减少设备间距，以确保高纯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镉项目内部引入共享设施的概念，例如共享会议室、办公区等。通过这种方式，我们可以减少对资源的重复建设，提高资源共享效率，从而减小高纯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58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镉项目的总图布置中，我们将不同功能区域进行明确的规划，以最大程度满足高纯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54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高纯镉项目对环境的影响是综合评价的重要因素之一。我们将详细考虑选址周边的自然环境、生态保护区、水源地等情况，确保高纯镉项目的建设和运营对环境影响最小化，并符合当地的环保法规标准。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对选址的评价还需充分考虑当地政府的产业政策和法规。我们将详细了解高纯镉项目所在地的相关政策，确保高纯镉项目的规划和运营与当地法规相符，降低不必要的法律风险。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最后，我们将综合考虑用地成本，包括土地购置费用、土地开发成本等。通过对用地成本的详细评估，我们能够做出更为精确的经济效益分析，为高纯镉项目的投资决策提供有力支持。</w:t>
      </w:r>
    </w:p>
    <w:p>
      <w:pPr>
        <w:pStyle w:val="Heading1"/>
        <w:ind w:firstLine="560" w:firstLineChars="200"/>
        <w:rPr>
          <w:rFonts w:ascii="仿宋" w:eastAsia="仿宋" w:hAnsi="仿宋" w:cs="仿宋" w:hint="eastAsia"/>
          <w:sz w:val="28"/>
          <w:lang w:eastAsia="zh-CN"/>
        </w:rPr>
      </w:pPr>
      <w:bookmarkStart w:id="15" w:name="_Toc2857"/>
      <w:r>
        <w:rPr>
          <w:rFonts w:ascii="仿宋" w:eastAsia="仿宋" w:hAnsi="仿宋" w:cs="仿宋" w:hint="eastAsia"/>
          <w:sz w:val="28"/>
          <w:lang w:eastAsia="zh-CN"/>
        </w:rPr>
        <w:t>四、高纯镉项目文档管理</w:t>
      </w:r>
      <w:bookmarkEnd w:id="15"/>
    </w:p>
    <w:p>
      <w:pPr>
        <w:pStyle w:val="Heading2"/>
        <w:rPr>
          <w:rFonts w:ascii="仿宋" w:eastAsia="仿宋" w:hAnsi="仿宋" w:cs="仿宋" w:hint="eastAsia"/>
          <w:lang w:eastAsia="zh-CN"/>
        </w:rPr>
      </w:pPr>
      <w:bookmarkStart w:id="16" w:name="_Toc2131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高纯镉项目高度重视文档的质量和准确性，以支持高纯镉项目的各项活动和决策。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文档的编制始于高纯镉项目计划的初期，我们制定了详细的文档编制计划，明确了每个文档的内容、格式和编写责任人。在高纯镉项目启动阶段，我们首先编制了高纯镉项目章程，明确定义了高纯镉项目的目标、范围、风险等关键要素。随后，高纯镉项目团队根据计划陆续编制了需求文档、设计文档、测试文档等各类文档，确保高纯镉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镉项目管理中的重要环节，旨在确保高纯镉项目文档符合质量标准和高纯镉项目需求。在高纯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除了内部审查，我们还进行了外部审查，邀请高纯镉项目相关利益方和专业领域的专家对文档进行独立审查。这有助于获取更全面、客观的反馈，确保高纯镉项目文档不仅符合内部标准，也满足外部需求。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高纯镉项目在文档编制与审查方面建立了严格的管理机制，通过规范的流程和多维度的审查，确保高纯镉项目文档的质量、准确性和可靠性，为高纯镉项目的顺利推进提供了有力支持。</w:t>
      </w:r>
    </w:p>
    <w:p>
      <w:pPr>
        <w:pStyle w:val="Heading2"/>
        <w:ind w:firstLine="560" w:firstLineChars="200"/>
        <w:rPr>
          <w:rFonts w:ascii="仿宋" w:eastAsia="仿宋" w:hAnsi="仿宋" w:cs="仿宋" w:hint="eastAsia"/>
          <w:sz w:val="28"/>
          <w:lang w:eastAsia="zh-CN"/>
        </w:rPr>
      </w:pPr>
      <w:bookmarkStart w:id="17" w:name="_Toc2466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61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文档存档与归档是高纯镉项目生命周期中一个至关重要的环节，直接关系到高纯镉项目信息的长期保存和历史记录的完整性。在高纯镉项目中，我们实施了一系列有效的文档存档与归档管理策略：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https://d.book118.com/737064041145006026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3353C"/>
    <w:rsid w:val="3A833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640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2024-01-07T21:57:00Z</dcterms:created>
  <dcterms:modified xsi:type="dcterms:W3CDTF">2024-01-07T21:57:25Z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B1398FBB75BE44D498F00F623759E39C_11</vt:lpwstr>
  </property>
  <property fmtid="{D5CDD505-2E9C-101B-9397-08002B2CF9AE}" pid="3" name="KSOProductBuildVer">
    <vt:lpwstr>2052-12.1.0.16120</vt:lpwstr>
  </property>
</Properties>
</file>