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19"/>
        </w:rPr>
      </w:pPr>
    </w:p>
    <w:p>
      <w:pPr>
        <w:pStyle w:val="Heading1"/>
        <w:spacing w:line="491" w:lineRule="auto"/>
        <w:ind w:left="4943" w:right="2231" w:hanging="2593"/>
      </w:pPr>
      <w:r>
        <w:rPr>
          <w:spacing w:val="-19"/>
        </w:rPr>
        <w:t xml:space="preserve">甘州公路管理段 </w:t>
      </w:r>
      <w:r>
        <w:rPr>
          <w:spacing w:val="3"/>
        </w:rPr>
        <w:t>7</w:t>
      </w:r>
      <w:r>
        <w:rPr>
          <w:spacing w:val="3"/>
          <w:position w:val="4"/>
          <w:sz w:val="24"/>
        </w:rPr>
        <w:t>#</w:t>
      </w:r>
      <w:r>
        <w:t>、8</w:t>
      </w:r>
      <w:r>
        <w:rPr>
          <w:position w:val="4"/>
          <w:sz w:val="24"/>
        </w:rPr>
        <w:t>#</w:t>
      </w:r>
      <w:r>
        <w:rPr>
          <w:spacing w:val="-2"/>
        </w:rPr>
        <w:t>家属楼暖气主管改造</w:t>
      </w:r>
      <w:r>
        <w:t>工程施工组织设计</w:t>
      </w:r>
    </w:p>
    <w:p>
      <w:pPr>
        <w:pStyle w:val="BodyText"/>
        <w:spacing w:before="5"/>
        <w:rPr>
          <w:b/>
          <w:sz w:val="9"/>
        </w:rPr>
      </w:pPr>
    </w:p>
    <w:p>
      <w:pPr>
        <w:pStyle w:val="Heading2"/>
        <w:spacing w:before="37"/>
      </w:pPr>
      <w:r>
        <w:t>一、 工程概况</w:t>
      </w:r>
    </w:p>
    <w:p>
      <w:pPr>
        <w:pStyle w:val="BodyText"/>
        <w:spacing w:before="360" w:line="388" w:lineRule="auto"/>
        <w:ind w:left="640" w:right="524" w:firstLine="1126"/>
      </w:pPr>
      <w:r>
        <w:t>本工程为甘州公路管理段 7</w:t>
      </w:r>
      <w:r>
        <w:rPr>
          <w:w w:val="103"/>
          <w:position w:val="4"/>
          <w:sz w:val="22"/>
        </w:rPr>
        <w:t>#</w:t>
      </w:r>
      <w:r>
        <w:t>、8</w:t>
      </w:r>
      <w:r>
        <w:rPr>
          <w:w w:val="103"/>
          <w:position w:val="4"/>
          <w:sz w:val="22"/>
        </w:rPr>
        <w:t>#</w:t>
      </w:r>
      <w:r>
        <w:t>家属楼室外及室内管道改造工程。</w:t>
      </w:r>
    </w:p>
    <w:p>
      <w:pPr>
        <w:pStyle w:val="BodyText"/>
        <w:tabs>
          <w:tab w:val="left" w:pos="1720"/>
        </w:tabs>
        <w:spacing w:before="4" w:line="388" w:lineRule="auto"/>
        <w:ind w:left="1720" w:right="178" w:hanging="1080"/>
      </w:pPr>
      <w:r>
        <w:t>1、</w:t>
        <w:tab/>
        <w:t>由于工期紧，任务重，质量要求高，施工作业面有局限性</w:t>
      </w:r>
      <w:r>
        <w:rPr>
          <w:spacing w:val="-19"/>
        </w:rPr>
        <w:t xml:space="preserve">， </w:t>
      </w:r>
      <w:r>
        <w:t>同时还要与小区居民沟通、配合，所以公司要组织严密的 组织机构，健全质量管理制度，有效的管理措施，在保证 工程质量的前提下完成施工任务。</w:t>
      </w:r>
    </w:p>
    <w:p>
      <w:pPr>
        <w:pStyle w:val="BodyText"/>
        <w:tabs>
          <w:tab w:val="left" w:pos="1720"/>
        </w:tabs>
        <w:spacing w:before="9" w:line="388" w:lineRule="auto"/>
        <w:ind w:left="1720" w:right="628" w:hanging="1080"/>
      </w:pPr>
      <w:r>
        <w:t>2、</w:t>
        <w:tab/>
        <w:t>采用先进的施工工艺，采取有效的组织措施，创出优质</w:t>
      </w:r>
      <w:r>
        <w:rPr>
          <w:spacing w:val="-19"/>
        </w:rPr>
        <w:t>的</w:t>
      </w:r>
      <w:r>
        <w:t>质量，完成此工程，为小区建设做出应有的贡献。</w:t>
      </w:r>
    </w:p>
    <w:p>
      <w:pPr>
        <w:pStyle w:val="BodyText"/>
        <w:spacing w:before="4" w:line="388" w:lineRule="auto"/>
        <w:ind w:left="1720" w:right="628" w:hanging="1080"/>
        <w:jc w:val="both"/>
      </w:pPr>
      <w:r>
        <w:t>3、 在编制本施工组织设计时，要充分理解建设单位的施工意图，详细审核施工图纸，严格按施工图纸进行施工，并配分监理部门做好隐蔽工程的施工及验收，达到合格质量目标。</w:t>
      </w:r>
    </w:p>
    <w:p>
      <w:pPr>
        <w:pStyle w:val="Heading1"/>
        <w:spacing w:before="0" w:line="580" w:lineRule="exact"/>
      </w:pPr>
      <w:r>
        <w:t>二、施工组织、方案</w:t>
      </w:r>
    </w:p>
    <w:p>
      <w:pPr>
        <w:spacing w:before="321" w:line="364" w:lineRule="auto"/>
        <w:ind w:left="640" w:right="702" w:firstLine="0"/>
        <w:jc w:val="left"/>
        <w:rPr>
          <w:sz w:val="48"/>
        </w:rPr>
      </w:pPr>
      <w:r>
        <w:rPr>
          <w:b/>
          <w:w w:val="95"/>
          <w:sz w:val="48"/>
        </w:rPr>
        <w:t>（一</w:t>
      </w:r>
      <w:r>
        <w:rPr>
          <w:b/>
          <w:spacing w:val="-210"/>
          <w:w w:val="95"/>
          <w:sz w:val="48"/>
        </w:rPr>
        <w:t>）</w:t>
      </w:r>
      <w:r>
        <w:rPr>
          <w:b/>
          <w:spacing w:val="14"/>
          <w:w w:val="95"/>
          <w:sz w:val="48"/>
        </w:rPr>
        <w:t>、</w:t>
      </w:r>
      <w:r>
        <w:rPr>
          <w:spacing w:val="-1"/>
          <w:w w:val="95"/>
          <w:sz w:val="48"/>
        </w:rPr>
        <w:t xml:space="preserve">该工程由钰脉管道维修有限责任公司成立项目部， </w:t>
      </w:r>
      <w:r>
        <w:rPr>
          <w:sz w:val="48"/>
        </w:rPr>
        <w:t>段雷宾担任项目经理、陈继海为技术负责全面负责技术工作、王兆银为质检负责全面负责质检、安全工作。</w:t>
      </w:r>
    </w:p>
    <w:p>
      <w:pPr>
        <w:spacing w:after="0" w:line="364" w:lineRule="auto"/>
        <w:jc w:val="left"/>
        <w:rPr>
          <w:sz w:val="48"/>
        </w:rPr>
        <w:sectPr>
          <w:headerReference w:type="default" r:id="rId4"/>
          <w:footerReference w:type="default" r:id="rId5"/>
          <w:type w:val="continuous"/>
          <w:pgSz w:w="17860" w:h="25260"/>
          <w:pgMar w:top="1360" w:right="2200" w:bottom="2100" w:left="2060" w:header="1050" w:footer="1909"/>
          <w:cols w:space="708"/>
        </w:sectPr>
      </w:pPr>
    </w:p>
    <w:p>
      <w:pPr>
        <w:pStyle w:val="BodyText"/>
        <w:rPr>
          <w:sz w:val="20"/>
        </w:rPr>
      </w:pPr>
      <w:r>
        <w:pict>
          <v:group id="_x0000_s1025" style="width:670.6pt;height:77.8pt;margin-top:938pt;margin-left:126pt;mso-position-horizontal-relative:page;mso-position-vertical-relative:page;position:absolute;z-index:-251657216" coordorigin="2520,18760" coordsize="13412,15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412;height:1360;left:2520;position:absolute;top:18760" stroked="f">
              <v:imagedata r:id="rId6" o:title=""/>
            </v:shape>
            <v:shapetype id="_x0000_t202" coordsize="21600,21600" o:spt="202" path="m,l,21600r21600,l21600,xe">
              <v:stroke joinstyle="miter"/>
              <v:path gradientshapeok="t" o:connecttype="rect"/>
            </v:shapetype>
            <v:shape id="_x0000_s1027" type="#_x0000_t202" style="width:1288;height:425;left:2700;position:absolute;top:19102" filled="f" stroked="f">
              <v:textbox inset="0,0,0,0">
                <w:txbxContent>
                  <w:p>
                    <w:pPr>
                      <w:spacing w:before="28" w:line="396" w:lineRule="exact"/>
                      <w:ind w:left="0" w:right="0" w:firstLine="0"/>
                      <w:jc w:val="left"/>
                      <w:rPr>
                        <w:sz w:val="31"/>
                      </w:rPr>
                    </w:pPr>
                    <w:r>
                      <w:rPr>
                        <w:sz w:val="31"/>
                      </w:rPr>
                      <w:t>放线定位</w:t>
                    </w:r>
                  </w:p>
                </w:txbxContent>
              </v:textbox>
            </v:shape>
            <v:shape id="_x0000_s1028" type="#_x0000_t202" style="width:971;height:425;left:4993;position:absolute;top:19087" filled="f" stroked="f">
              <v:textbox inset="0,0,0,0">
                <w:txbxContent>
                  <w:p>
                    <w:pPr>
                      <w:spacing w:before="28" w:line="396" w:lineRule="exact"/>
                      <w:ind w:left="0" w:right="0" w:firstLine="0"/>
                      <w:jc w:val="left"/>
                      <w:rPr>
                        <w:sz w:val="31"/>
                      </w:rPr>
                    </w:pPr>
                    <w:r>
                      <w:rPr>
                        <w:sz w:val="31"/>
                      </w:rPr>
                      <w:t>挖管沟</w:t>
                    </w:r>
                  </w:p>
                </w:txbxContent>
              </v:textbox>
            </v:shape>
            <v:shape id="_x0000_s1029" type="#_x0000_t202" style="width:1921;height:425;left:6931;position:absolute;top:19087" filled="f" stroked="f">
              <v:textbox inset="0,0,0,0">
                <w:txbxContent>
                  <w:p>
                    <w:pPr>
                      <w:spacing w:before="28" w:line="396" w:lineRule="exact"/>
                      <w:ind w:left="0" w:right="0" w:firstLine="0"/>
                      <w:jc w:val="left"/>
                      <w:rPr>
                        <w:sz w:val="31"/>
                      </w:rPr>
                    </w:pPr>
                    <w:r>
                      <w:rPr>
                        <w:sz w:val="31"/>
                      </w:rPr>
                      <w:t>砌井、铺底砂</w:t>
                    </w:r>
                  </w:p>
                </w:txbxContent>
              </v:textbox>
            </v:shape>
            <v:shape id="_x0000_s1030" type="#_x0000_t202" style="width:1288;height:425;left:9657;position:absolute;top:19066" filled="f" stroked="f">
              <v:textbox inset="0,0,0,0">
                <w:txbxContent>
                  <w:p>
                    <w:pPr>
                      <w:spacing w:before="28" w:line="396" w:lineRule="exact"/>
                      <w:ind w:left="0" w:right="0" w:firstLine="0"/>
                      <w:jc w:val="left"/>
                      <w:rPr>
                        <w:sz w:val="31"/>
                      </w:rPr>
                    </w:pPr>
                    <w:r>
                      <w:rPr>
                        <w:sz w:val="31"/>
                      </w:rPr>
                      <w:t>管道敷设</w:t>
                    </w:r>
                  </w:p>
                </w:txbxContent>
              </v:textbox>
            </v:shape>
            <v:shape id="_x0000_s1031" type="#_x0000_t202" style="width:1604;height:425;left:11633;position:absolute;top:19066" filled="f" stroked="f">
              <v:textbox inset="0,0,0,0">
                <w:txbxContent>
                  <w:p>
                    <w:pPr>
                      <w:spacing w:before="28" w:line="396" w:lineRule="exact"/>
                      <w:ind w:left="0" w:right="0" w:firstLine="0"/>
                      <w:jc w:val="left"/>
                      <w:rPr>
                        <w:sz w:val="31"/>
                      </w:rPr>
                    </w:pPr>
                    <w:r>
                      <w:rPr>
                        <w:sz w:val="31"/>
                      </w:rPr>
                      <w:t>补偿器安装</w:t>
                    </w:r>
                  </w:p>
                </w:txbxContent>
              </v:textbox>
            </v:shape>
            <v:shape id="_x0000_s1032" type="#_x0000_t202" style="width:1288;height:425;left:13931;position:absolute;top:19087" filled="f" stroked="f">
              <v:textbox inset="0,0,0,0">
                <w:txbxContent>
                  <w:p>
                    <w:pPr>
                      <w:spacing w:before="28" w:line="396" w:lineRule="exact"/>
                      <w:ind w:left="0" w:right="0" w:firstLine="0"/>
                      <w:jc w:val="left"/>
                      <w:rPr>
                        <w:sz w:val="31"/>
                      </w:rPr>
                    </w:pPr>
                    <w:r>
                      <w:rPr>
                        <w:sz w:val="31"/>
                      </w:rPr>
                      <w:t>水压试验</w:t>
                    </w:r>
                  </w:p>
                </w:txbxContent>
              </v:textbox>
            </v:shape>
            <v:shape id="_x0000_s1033" type="#_x0000_t202" style="width:1604;height:425;left:9480;position:absolute;top:19890" filled="f" stroked="f">
              <v:textbox inset="0,0,0,0">
                <w:txbxContent>
                  <w:p>
                    <w:pPr>
                      <w:spacing w:before="28" w:line="396" w:lineRule="exact"/>
                      <w:ind w:left="0" w:right="0" w:firstLine="0"/>
                      <w:jc w:val="left"/>
                      <w:rPr>
                        <w:sz w:val="31"/>
                      </w:rPr>
                    </w:pPr>
                    <w:r>
                      <w:rPr>
                        <w:sz w:val="31"/>
                      </w:rPr>
                      <w:t>供热试运行</w:t>
                    </w:r>
                  </w:p>
                </w:txbxContent>
              </v:textbox>
            </v:shape>
            <v:shape id="_x0000_s1034" type="#_x0000_t202" style="width:1604;height:425;left:11612;position:absolute;top:19890" filled="f" stroked="f">
              <v:textbox inset="0,0,0,0">
                <w:txbxContent>
                  <w:p>
                    <w:pPr>
                      <w:spacing w:before="28" w:line="396" w:lineRule="exact"/>
                      <w:ind w:left="0" w:right="0" w:firstLine="0"/>
                      <w:jc w:val="left"/>
                      <w:rPr>
                        <w:sz w:val="31"/>
                      </w:rPr>
                    </w:pPr>
                    <w:r>
                      <w:rPr>
                        <w:sz w:val="31"/>
                      </w:rPr>
                      <w:t>回埋土夯实</w:t>
                    </w:r>
                  </w:p>
                </w:txbxContent>
              </v:textbox>
            </v:shape>
            <v:shape id="_x0000_s1035" type="#_x0000_t202" style="width:1288;height:425;left:13931;position:absolute;top:19890" filled="f" stroked="f">
              <v:textbox inset="0,0,0,0">
                <w:txbxContent>
                  <w:p>
                    <w:pPr>
                      <w:spacing w:before="28" w:line="396" w:lineRule="exact"/>
                      <w:ind w:left="0" w:right="0" w:firstLine="0"/>
                      <w:jc w:val="left"/>
                      <w:rPr>
                        <w:sz w:val="31"/>
                      </w:rPr>
                    </w:pPr>
                    <w:r>
                      <w:rPr>
                        <w:sz w:val="31"/>
                      </w:rPr>
                      <w:t>防腐保温</w:t>
                    </w:r>
                  </w:p>
                </w:txbxContent>
              </v:textbox>
            </v:shape>
          </v:group>
        </w:pict>
      </w:r>
      <w:r>
        <w:pict>
          <v:group id="_x0000_s1036" style="width:666.6pt;height:80.45pt;margin-top:1073.01pt;margin-left:135pt;mso-position-horizontal-relative:page;mso-position-vertical-relative:page;position:absolute;z-index:251658240" coordorigin="2700,21460" coordsize="13332,1609">
            <v:shape id="_x0000_s1037" type="#_x0000_t75" style="width:13332;height:1399;left:2700;position:absolute;top:21460" stroked="f">
              <v:imagedata r:id="rId7" o:title=""/>
            </v:shape>
            <v:shape id="_x0000_s1038" type="#_x0000_t202" style="width:1288;height:425;left:2880;position:absolute;top:21776" filled="f" stroked="f">
              <v:textbox inset="0,0,0,0">
                <w:txbxContent>
                  <w:p>
                    <w:pPr>
                      <w:spacing w:before="28" w:line="396" w:lineRule="exact"/>
                      <w:ind w:left="0" w:right="0" w:firstLine="0"/>
                      <w:jc w:val="left"/>
                      <w:rPr>
                        <w:sz w:val="31"/>
                      </w:rPr>
                    </w:pPr>
                    <w:r>
                      <w:rPr>
                        <w:sz w:val="31"/>
                      </w:rPr>
                      <w:t>放线定位</w:t>
                    </w:r>
                  </w:p>
                </w:txbxContent>
              </v:textbox>
            </v:shape>
            <v:shape id="_x0000_s1039" type="#_x0000_t202" style="width:971;height:425;left:5173;position:absolute;top:21769" filled="f" stroked="f">
              <v:textbox inset="0,0,0,0">
                <w:txbxContent>
                  <w:p>
                    <w:pPr>
                      <w:spacing w:before="28" w:line="396" w:lineRule="exact"/>
                      <w:ind w:left="0" w:right="0" w:firstLine="0"/>
                      <w:jc w:val="left"/>
                      <w:rPr>
                        <w:sz w:val="31"/>
                      </w:rPr>
                    </w:pPr>
                    <w:r>
                      <w:rPr>
                        <w:sz w:val="31"/>
                      </w:rPr>
                      <w:t>挖土方</w:t>
                    </w:r>
                  </w:p>
                </w:txbxContent>
              </v:textbox>
            </v:shape>
            <v:shape id="_x0000_s1040" type="#_x0000_t202" style="width:971;height:425;left:7316;position:absolute;top:21766" filled="f" stroked="f">
              <v:textbox inset="0,0,0,0">
                <w:txbxContent>
                  <w:p>
                    <w:pPr>
                      <w:spacing w:before="28" w:line="396" w:lineRule="exact"/>
                      <w:ind w:left="0" w:right="0" w:firstLine="0"/>
                      <w:jc w:val="left"/>
                      <w:rPr>
                        <w:sz w:val="31"/>
                      </w:rPr>
                    </w:pPr>
                    <w:r>
                      <w:rPr>
                        <w:sz w:val="31"/>
                      </w:rPr>
                      <w:t>砌管沟</w:t>
                    </w:r>
                  </w:p>
                </w:txbxContent>
              </v:textbox>
            </v:shape>
            <v:shape id="_x0000_s1041" type="#_x0000_t202" style="width:1921;height:425;left:9217;position:absolute;top:21766" filled="f" stroked="f">
              <v:textbox inset="0,0,0,0">
                <w:txbxContent>
                  <w:p>
                    <w:pPr>
                      <w:spacing w:before="28" w:line="396" w:lineRule="exact"/>
                      <w:ind w:left="0" w:right="0" w:firstLine="0"/>
                      <w:jc w:val="left"/>
                      <w:rPr>
                        <w:sz w:val="31"/>
                      </w:rPr>
                    </w:pPr>
                    <w:r>
                      <w:rPr>
                        <w:sz w:val="31"/>
                      </w:rPr>
                      <w:t>卡架制作安装</w:t>
                    </w:r>
                  </w:p>
                </w:txbxContent>
              </v:textbox>
            </v:shape>
            <v:shape id="_x0000_s1042" type="#_x0000_t202" style="width:1288;height:425;left:11907;position:absolute;top:21769" filled="f" stroked="f">
              <v:textbox inset="0,0,0,0">
                <w:txbxContent>
                  <w:p>
                    <w:pPr>
                      <w:spacing w:before="28" w:line="396" w:lineRule="exact"/>
                      <w:ind w:left="0" w:right="0" w:firstLine="0"/>
                      <w:jc w:val="left"/>
                      <w:rPr>
                        <w:sz w:val="31"/>
                      </w:rPr>
                    </w:pPr>
                    <w:r>
                      <w:rPr>
                        <w:sz w:val="31"/>
                      </w:rPr>
                      <w:t>管道安装</w:t>
                    </w:r>
                  </w:p>
                </w:txbxContent>
              </v:textbox>
            </v:shape>
            <v:shape id="_x0000_s1043" type="#_x0000_t202" style="width:1604;height:425;left:13884;position:absolute;top:21766" filled="f" stroked="f">
              <v:textbox inset="0,0,0,0">
                <w:txbxContent>
                  <w:p>
                    <w:pPr>
                      <w:spacing w:before="28" w:line="396" w:lineRule="exact"/>
                      <w:ind w:left="0" w:right="0" w:firstLine="0"/>
                      <w:jc w:val="left"/>
                      <w:rPr>
                        <w:sz w:val="31"/>
                      </w:rPr>
                    </w:pPr>
                    <w:r>
                      <w:rPr>
                        <w:sz w:val="31"/>
                      </w:rPr>
                      <w:t>补偿器安装</w:t>
                    </w:r>
                  </w:p>
                </w:txbxContent>
              </v:textbox>
            </v:shape>
            <v:shape id="_x0000_s1044" type="#_x0000_t202" style="width:1604;height:425;left:4839;position:absolute;top:22644" filled="f" stroked="f">
              <v:textbox inset="0,0,0,0">
                <w:txbxContent>
                  <w:p>
                    <w:pPr>
                      <w:spacing w:before="28" w:line="396" w:lineRule="exact"/>
                      <w:ind w:left="0" w:right="0" w:firstLine="0"/>
                      <w:jc w:val="left"/>
                      <w:rPr>
                        <w:sz w:val="31"/>
                      </w:rPr>
                    </w:pPr>
                    <w:r>
                      <w:rPr>
                        <w:sz w:val="31"/>
                      </w:rPr>
                      <w:t>供热试运行</w:t>
                    </w:r>
                  </w:p>
                </w:txbxContent>
              </v:textbox>
            </v:shape>
            <v:shape id="_x0000_s1045" type="#_x0000_t202" style="width:971;height:425;left:7316;position:absolute;top:22622" filled="f" stroked="f">
              <v:textbox inset="0,0,0,0">
                <w:txbxContent>
                  <w:p>
                    <w:pPr>
                      <w:spacing w:before="28" w:line="396" w:lineRule="exact"/>
                      <w:ind w:left="0" w:right="0" w:firstLine="0"/>
                      <w:jc w:val="left"/>
                      <w:rPr>
                        <w:sz w:val="31"/>
                      </w:rPr>
                    </w:pPr>
                    <w:r>
                      <w:rPr>
                        <w:sz w:val="31"/>
                      </w:rPr>
                      <w:t>回埋土</w:t>
                    </w:r>
                  </w:p>
                </w:txbxContent>
              </v:textbox>
            </v:shape>
            <v:shape id="_x0000_s1046" type="#_x0000_t202" style="width:1288;height:425;left:9520;position:absolute;top:22644" filled="f" stroked="f">
              <v:textbox inset="0,0,0,0">
                <w:txbxContent>
                  <w:p>
                    <w:pPr>
                      <w:spacing w:before="28" w:line="396" w:lineRule="exact"/>
                      <w:ind w:left="0" w:right="0" w:firstLine="0"/>
                      <w:jc w:val="left"/>
                      <w:rPr>
                        <w:sz w:val="31"/>
                      </w:rPr>
                    </w:pPr>
                    <w:r>
                      <w:rPr>
                        <w:sz w:val="31"/>
                      </w:rPr>
                      <w:t>盖沟盖板</w:t>
                    </w:r>
                  </w:p>
                </w:txbxContent>
              </v:textbox>
            </v:shape>
            <v:shape id="_x0000_s1047" type="#_x0000_t202" style="width:1288;height:425;left:11921;position:absolute;top:22644" filled="f" stroked="f">
              <v:textbox inset="0,0,0,0">
                <w:txbxContent>
                  <w:p>
                    <w:pPr>
                      <w:spacing w:before="28" w:line="396" w:lineRule="exact"/>
                      <w:ind w:left="0" w:right="0" w:firstLine="0"/>
                      <w:jc w:val="left"/>
                      <w:rPr>
                        <w:sz w:val="31"/>
                      </w:rPr>
                    </w:pPr>
                    <w:r>
                      <w:rPr>
                        <w:sz w:val="31"/>
                      </w:rPr>
                      <w:t>防腐保温</w:t>
                    </w:r>
                  </w:p>
                </w:txbxContent>
              </v:textbox>
            </v:shape>
            <v:shape id="_x0000_s1048" type="#_x0000_t202" style="width:1288;height:425;left:14043;position:absolute;top:22622" filled="f" stroked="f">
              <v:textbox inset="0,0,0,0">
                <w:txbxContent>
                  <w:p>
                    <w:pPr>
                      <w:spacing w:before="28" w:line="396" w:lineRule="exact"/>
                      <w:ind w:left="0" w:right="0" w:firstLine="0"/>
                      <w:jc w:val="left"/>
                      <w:rPr>
                        <w:sz w:val="31"/>
                      </w:rPr>
                    </w:pPr>
                    <w:r>
                      <w:rPr>
                        <w:sz w:val="31"/>
                      </w:rPr>
                      <w:t>水压试验</w:t>
                    </w:r>
                  </w:p>
                </w:txbxContent>
              </v:textbox>
            </v:shape>
          </v:group>
        </w:pict>
      </w:r>
    </w:p>
    <w:p>
      <w:pPr>
        <w:pStyle w:val="BodyText"/>
        <w:spacing w:before="8"/>
        <w:rPr>
          <w:sz w:val="19"/>
        </w:rPr>
      </w:pPr>
    </w:p>
    <w:p>
      <w:pPr>
        <w:pStyle w:val="Heading1"/>
        <w:spacing w:before="31"/>
      </w:pPr>
      <w:r>
        <w:t>（二</w:t>
      </w:r>
      <w:r>
        <w:rPr>
          <w:spacing w:val="-231"/>
        </w:rPr>
        <w:t>）</w:t>
      </w:r>
      <w:r>
        <w:t>、配合拆除阶段</w:t>
      </w:r>
    </w:p>
    <w:p>
      <w:pPr>
        <w:spacing w:before="321" w:line="364" w:lineRule="auto"/>
        <w:ind w:left="640" w:right="266" w:firstLine="0"/>
        <w:jc w:val="left"/>
        <w:rPr>
          <w:sz w:val="48"/>
        </w:rPr>
      </w:pPr>
      <w:r>
        <w:rPr>
          <w:w w:val="95"/>
          <w:sz w:val="48"/>
        </w:rPr>
        <w:t>1</w:t>
      </w:r>
      <w:r>
        <w:rPr>
          <w:spacing w:val="-1"/>
          <w:w w:val="95"/>
          <w:sz w:val="48"/>
        </w:rPr>
        <w:t xml:space="preserve">、首先对施工现场进行规划。划分出区域，对拆除的管道、 </w:t>
      </w:r>
      <w:r>
        <w:rPr>
          <w:sz w:val="48"/>
        </w:rPr>
        <w:t>配件进行合理的堆放。</w:t>
      </w:r>
    </w:p>
    <w:p>
      <w:pPr>
        <w:spacing w:before="3" w:line="364" w:lineRule="auto"/>
        <w:ind w:left="640" w:right="738" w:firstLine="0"/>
        <w:jc w:val="left"/>
        <w:rPr>
          <w:sz w:val="48"/>
        </w:rPr>
      </w:pPr>
      <w:r>
        <w:rPr>
          <w:spacing w:val="9"/>
          <w:w w:val="95"/>
          <w:sz w:val="48"/>
        </w:rPr>
        <w:t>2</w:t>
      </w:r>
      <w:r>
        <w:rPr>
          <w:spacing w:val="-1"/>
          <w:w w:val="95"/>
          <w:sz w:val="48"/>
        </w:rPr>
        <w:t xml:space="preserve">、对小区居民做好维修前工作的通知。与小区居民配合做 </w:t>
      </w:r>
      <w:r>
        <w:rPr>
          <w:sz w:val="48"/>
        </w:rPr>
        <w:t>好拆除室内管道的工作。</w:t>
      </w:r>
    </w:p>
    <w:p>
      <w:pPr>
        <w:spacing w:before="2" w:line="364" w:lineRule="auto"/>
        <w:ind w:left="640" w:right="738" w:firstLine="0"/>
        <w:jc w:val="left"/>
        <w:rPr>
          <w:sz w:val="48"/>
        </w:rPr>
      </w:pPr>
      <w:r>
        <w:rPr>
          <w:spacing w:val="9"/>
          <w:w w:val="95"/>
          <w:sz w:val="48"/>
        </w:rPr>
        <w:t>3</w:t>
      </w:r>
      <w:r>
        <w:rPr>
          <w:spacing w:val="-1"/>
          <w:w w:val="95"/>
          <w:sz w:val="48"/>
        </w:rPr>
        <w:t xml:space="preserve">、做好室外管道的拆除工作，及路面的维护，做出临时通 </w:t>
      </w:r>
      <w:r>
        <w:rPr>
          <w:sz w:val="48"/>
        </w:rPr>
        <w:t>道。设立围挡，同时设立标志牌，确保行人的安全。</w:t>
      </w:r>
    </w:p>
    <w:p>
      <w:pPr>
        <w:pStyle w:val="Heading1"/>
        <w:spacing w:before="3"/>
      </w:pPr>
      <w:r>
        <w:t>（三</w:t>
      </w:r>
      <w:r>
        <w:rPr>
          <w:spacing w:val="-231"/>
        </w:rPr>
        <w:t>）</w:t>
      </w:r>
      <w:r>
        <w:t>、进入施工作业阶段</w:t>
      </w:r>
    </w:p>
    <w:p>
      <w:pPr>
        <w:spacing w:before="321"/>
        <w:ind w:left="1839" w:right="0" w:firstLine="0"/>
        <w:jc w:val="left"/>
        <w:rPr>
          <w:sz w:val="48"/>
        </w:rPr>
      </w:pPr>
      <w:r>
        <w:rPr>
          <w:sz w:val="48"/>
        </w:rPr>
        <w:t>安排出施工工作面，进行采暖分顶施工。</w:t>
      </w:r>
    </w:p>
    <w:p>
      <w:pPr>
        <w:pStyle w:val="BodyText"/>
        <w:spacing w:before="365"/>
        <w:ind w:left="640"/>
      </w:pPr>
      <w:r>
        <w:t>1、室外：钢管</w:t>
      </w:r>
    </w:p>
    <w:p>
      <w:pPr>
        <w:pStyle w:val="BodyText"/>
        <w:spacing w:before="360" w:line="388" w:lineRule="auto"/>
        <w:ind w:left="640" w:right="502" w:firstLine="899"/>
      </w:pPr>
      <w:r>
        <w:rPr>
          <w:spacing w:val="-14"/>
        </w:rPr>
        <w:t>安装直埋管道，必须在沟底找平夯实，沿管线铺设位置无杂</w:t>
      </w:r>
      <w:r>
        <w:t>物，沟宽及沟底标高尺寸复核无误。</w:t>
      </w:r>
    </w:p>
    <w:p>
      <w:pPr>
        <w:pStyle w:val="BodyText"/>
        <w:spacing w:before="4" w:line="388" w:lineRule="auto"/>
        <w:ind w:left="640" w:right="358" w:firstLine="899"/>
      </w:pPr>
      <w:r>
        <w:t>安装地沟内的干管，应在管沟砌完后、盖沟盖板前，安装好托吊卡架后进行。</w:t>
      </w:r>
    </w:p>
    <w:p>
      <w:pPr>
        <w:pStyle w:val="BodyText"/>
        <w:spacing w:before="4"/>
        <w:ind w:left="1540"/>
      </w:pPr>
      <w:r>
        <w:rPr>
          <w:spacing w:val="-20"/>
        </w:rPr>
        <w:t>安装架空的干管，应先搭好脚手架，稳装好管道支架后进行。</w:t>
      </w:r>
    </w:p>
    <w:p>
      <w:pPr>
        <w:pStyle w:val="BodyText"/>
        <w:spacing w:before="360" w:line="388" w:lineRule="auto"/>
        <w:ind w:left="1540" w:right="6880" w:hanging="900"/>
      </w:pPr>
      <w:r>
        <w:t>（1）</w:t>
      </w:r>
      <w:r>
        <w:rPr>
          <w:spacing w:val="-2"/>
        </w:rPr>
        <w:t>施工工艺流程及操作方法</w:t>
      </w:r>
      <w:r>
        <w:t>工艺流程</w:t>
      </w:r>
    </w:p>
    <w:p>
      <w:pPr>
        <w:pStyle w:val="BodyText"/>
        <w:spacing w:before="4"/>
        <w:ind w:left="640"/>
      </w:pPr>
      <w:r>
        <w:t>①、直埋敷设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4"/>
        </w:rPr>
      </w:pPr>
    </w:p>
    <w:p>
      <w:pPr>
        <w:pStyle w:val="BodyText"/>
        <w:spacing w:before="37"/>
        <w:ind w:left="640"/>
      </w:pPr>
      <w:r>
        <w:t>②、管沟敷设</w:t>
      </w:r>
    </w:p>
    <w:p>
      <w:pPr>
        <w:spacing w:after="0"/>
        <w:sectPr>
          <w:headerReference w:type="default" r:id="rId8"/>
          <w:footerReference w:type="default" r:id="rId9"/>
          <w:pgSz w:w="17860" w:h="25260"/>
          <w:pgMar w:top="1360" w:right="2200" w:bottom="2100" w:left="2060" w:header="1050" w:footer="1909"/>
          <w:pgNumType w:start="2"/>
          <w:cols w:space="708"/>
        </w:sectPr>
      </w:pPr>
    </w:p>
    <w:p>
      <w:pPr>
        <w:pStyle w:val="BodyText"/>
        <w:rPr>
          <w:sz w:val="20"/>
        </w:rPr>
      </w:pPr>
    </w:p>
    <w:p>
      <w:pPr>
        <w:pStyle w:val="BodyText"/>
        <w:spacing w:before="8"/>
        <w:rPr>
          <w:sz w:val="22"/>
        </w:rPr>
      </w:pPr>
    </w:p>
    <w:p>
      <w:pPr>
        <w:pStyle w:val="BodyText"/>
        <w:spacing w:before="37"/>
        <w:ind w:left="640"/>
      </w:pPr>
      <w:r>
        <w:rPr>
          <w:spacing w:val="-1"/>
        </w:rPr>
        <w:t>（</w:t>
      </w:r>
      <w:r>
        <w:rPr>
          <w:spacing w:val="1"/>
        </w:rPr>
        <w:t>3</w:t>
      </w:r>
      <w:r>
        <w:rPr>
          <w:spacing w:val="-227"/>
        </w:rPr>
        <w:t>）</w:t>
      </w:r>
      <w:r>
        <w:t>、操作方法</w:t>
      </w:r>
    </w:p>
    <w:p>
      <w:pPr>
        <w:pStyle w:val="BodyText"/>
        <w:spacing w:before="359"/>
        <w:ind w:left="640"/>
      </w:pPr>
      <w:r>
        <w:t>①、直埋：</w:t>
      </w:r>
    </w:p>
    <w:p>
      <w:pPr>
        <w:pStyle w:val="BodyText"/>
        <w:spacing w:before="360" w:line="388" w:lineRule="auto"/>
        <w:ind w:left="640" w:right="576" w:firstLine="899"/>
      </w:pPr>
      <w:r>
        <w:t>A、根据设计图纸的位置，进行测量、打桩、放线、挖土、地沟垫层处理等。</w:t>
      </w:r>
    </w:p>
    <w:p>
      <w:pPr>
        <w:pStyle w:val="BodyText"/>
        <w:spacing w:before="4" w:line="388" w:lineRule="auto"/>
        <w:ind w:left="640" w:right="274" w:firstLine="899"/>
      </w:pPr>
      <w:r>
        <w:t>B</w:t>
      </w:r>
      <w:r>
        <w:rPr>
          <w:spacing w:val="-14"/>
        </w:rPr>
        <w:t xml:space="preserve">、为便于管道安装，挖沟时应将挖出来的土堆放在沟边侧， </w:t>
      </w:r>
      <w:r>
        <w:rPr>
          <w:spacing w:val="-11"/>
        </w:rPr>
        <w:t xml:space="preserve">土堆底边应与沟边保持 </w:t>
      </w:r>
      <w:r>
        <w:t>0.6－1m</w:t>
      </w:r>
      <w:r>
        <w:rPr>
          <w:spacing w:val="-21"/>
        </w:rPr>
        <w:t xml:space="preserve"> 的距离，沟底要求找平夯实，以防止管道弯曲受力不均。</w:t>
      </w:r>
    </w:p>
    <w:p>
      <w:pPr>
        <w:pStyle w:val="BodyText"/>
        <w:spacing w:before="7" w:line="388" w:lineRule="auto"/>
        <w:ind w:left="640" w:right="356" w:firstLine="899"/>
      </w:pPr>
      <w:r>
        <w:t>C、管道下沟前，应检查沟底标高、沟宽尺寸是否符合设计要求，保温管应检查保温层是否有损伤，如局部有损伤时，应将损伤部位放在上面，并做好标记，便于统一修理。</w:t>
      </w:r>
    </w:p>
    <w:p>
      <w:pPr>
        <w:pStyle w:val="BodyText"/>
        <w:spacing w:before="5" w:line="388" w:lineRule="auto"/>
        <w:ind w:left="640" w:right="501" w:firstLine="899"/>
        <w:jc w:val="both"/>
      </w:pPr>
      <w:r>
        <w:rPr>
          <w:spacing w:val="5"/>
        </w:rPr>
        <w:t>D</w:t>
      </w:r>
      <w:r>
        <w:t>、管道应先在沟外进行分段焊接以减少固定焊口，每段长</w:t>
      </w:r>
      <w:r>
        <w:rPr>
          <w:spacing w:val="-23"/>
        </w:rPr>
        <w:t xml:space="preserve">度一般在 </w:t>
      </w:r>
      <w:r>
        <w:t>25－35m</w:t>
      </w:r>
      <w:r>
        <w:rPr>
          <w:spacing w:val="-18"/>
        </w:rPr>
        <w:t xml:space="preserve"> 为宜。下管时沟内不得站人，采用机械或人工</w:t>
      </w:r>
      <w:r>
        <w:t>下管均应将管缓慢、平直地下入沟内，不得造成管道弯曲。</w:t>
      </w:r>
    </w:p>
    <w:p>
      <w:pPr>
        <w:pStyle w:val="BodyText"/>
        <w:spacing w:before="7" w:line="388" w:lineRule="auto"/>
        <w:ind w:left="640" w:right="576" w:firstLine="899"/>
      </w:pPr>
      <w:r>
        <w:t>E、沟内管道焊接，连接前必须清理管腔，找平找直，焊接处要挖出操作坑，其大小要便于焊接操作。</w:t>
      </w:r>
    </w:p>
    <w:p>
      <w:pPr>
        <w:pStyle w:val="BodyText"/>
        <w:spacing w:before="4" w:line="388" w:lineRule="auto"/>
        <w:ind w:left="640" w:right="576" w:firstLine="899"/>
      </w:pPr>
      <w:r>
        <w:t>F、阀门、配件、补偿器支架等，应在施工前按施工要求预先放在沟边沿线，并在试压前安装完毕。</w:t>
      </w:r>
    </w:p>
    <w:p>
      <w:pPr>
        <w:pStyle w:val="BodyText"/>
        <w:spacing w:before="4" w:line="388" w:lineRule="auto"/>
        <w:ind w:left="640" w:right="576" w:firstLine="899"/>
      </w:pPr>
      <w:r>
        <w:t>G、管道水压试验，应符合设计要求和规范规定，办理隐检试压手续，把水泄净。</w:t>
      </w:r>
    </w:p>
    <w:p>
      <w:pPr>
        <w:pStyle w:val="BodyText"/>
        <w:spacing w:before="5" w:line="388" w:lineRule="auto"/>
        <w:ind w:left="640" w:right="130" w:firstLine="899"/>
      </w:pPr>
      <w:r>
        <w:t>H、管道防腐，应预先集中处理，管道两端留出焊口的距离， 焊门处的防腐在试压完后再处理。</w:t>
      </w:r>
    </w:p>
    <w:p>
      <w:pPr>
        <w:pStyle w:val="BodyText"/>
        <w:spacing w:before="4"/>
        <w:ind w:left="1540"/>
      </w:pPr>
      <w:r>
        <w:t>I、回填土时要在保温管四周填 100mm 细砂，再填 300mm 素</w:t>
      </w:r>
    </w:p>
    <w:p>
      <w:pPr>
        <w:spacing w:after="0"/>
        <w:sectPr>
          <w:headerReference w:type="default" r:id="rId10"/>
          <w:footerReference w:type="default" r:id="rId11"/>
          <w:pgSz w:w="17860" w:h="25260"/>
          <w:pgMar w:top="1360" w:right="2200" w:bottom="2120" w:left="2060" w:header="1050" w:footer="1909"/>
          <w:pgNumType w:start="3"/>
          <w:cols w:space="708"/>
        </w:sectPr>
      </w:pPr>
    </w:p>
    <w:p>
      <w:pPr>
        <w:pStyle w:val="BodyText"/>
        <w:rPr>
          <w:sz w:val="20"/>
        </w:rPr>
      </w:pPr>
    </w:p>
    <w:p>
      <w:pPr>
        <w:pStyle w:val="BodyText"/>
        <w:spacing w:before="8"/>
        <w:rPr>
          <w:sz w:val="22"/>
        </w:rPr>
      </w:pPr>
    </w:p>
    <w:p>
      <w:pPr>
        <w:pStyle w:val="BodyText"/>
        <w:spacing w:before="37" w:line="388" w:lineRule="auto"/>
        <w:ind w:left="640" w:right="448"/>
      </w:pPr>
      <w:r>
        <w:t>土，用人工分层夯实。管道穿越马路处埋深少于800mm</w:t>
      </w:r>
      <w:r>
        <w:rPr>
          <w:spacing w:val="-27"/>
        </w:rPr>
        <w:t xml:space="preserve"> 时，应做</w:t>
      </w:r>
      <w:r>
        <w:t>简易管沟加盖混凝土盖板，沟内填砂处理。</w:t>
      </w:r>
    </w:p>
    <w:p>
      <w:pPr>
        <w:pStyle w:val="BodyText"/>
        <w:spacing w:before="4"/>
        <w:ind w:left="1317"/>
      </w:pPr>
      <w:r>
        <w:t>②、地沟管道安装：</w:t>
      </w:r>
    </w:p>
    <w:p>
      <w:pPr>
        <w:pStyle w:val="BodyText"/>
        <w:spacing w:before="359" w:line="388" w:lineRule="auto"/>
        <w:ind w:left="640" w:right="576" w:firstLine="899"/>
      </w:pPr>
      <w:r>
        <w:t>A、在不通行地沟安装管道时，应在土建垫层完毕后立即进行安装。</w:t>
      </w:r>
    </w:p>
    <w:p>
      <w:pPr>
        <w:pStyle w:val="BodyText"/>
        <w:spacing w:before="4" w:line="391" w:lineRule="auto"/>
        <w:ind w:left="640" w:right="576" w:firstLine="899"/>
      </w:pPr>
      <w:r>
        <w:t>B、土建打好垫层后，按图纸标高进行复查并在垫层上弹出地沟的中心线，按规定间距安放支座及支架。</w:t>
      </w:r>
    </w:p>
    <w:p>
      <w:pPr>
        <w:pStyle w:val="BodyText"/>
        <w:spacing w:line="388" w:lineRule="auto"/>
        <w:ind w:left="640" w:right="576" w:firstLine="899"/>
      </w:pPr>
      <w:r>
        <w:t>C、管道应先在沟边分段连接，管道放在支座上时，用水平尺找平找正。</w:t>
      </w:r>
    </w:p>
    <w:p>
      <w:pPr>
        <w:pStyle w:val="BodyText"/>
        <w:spacing w:line="388" w:lineRule="auto"/>
        <w:ind w:left="640" w:right="467" w:firstLine="899"/>
      </w:pPr>
      <w:r>
        <w:rPr>
          <w:spacing w:val="5"/>
        </w:rPr>
        <w:t>D</w:t>
      </w:r>
      <w:r>
        <w:t>、通行地沟的管道应安装在地沟的一侧或两侧，支架一般</w:t>
      </w:r>
      <w:r>
        <w:rPr>
          <w:spacing w:val="-8"/>
        </w:rPr>
        <w:t xml:space="preserve">采用型钢，支架的间距要求见表 </w:t>
      </w:r>
      <w:r>
        <w:t>2</w:t>
      </w:r>
      <w:r>
        <w:rPr>
          <w:spacing w:val="-2"/>
        </w:rPr>
        <w:t>。管道的坡度应按设计规定。</w:t>
      </w:r>
    </w:p>
    <w:p>
      <w:pPr>
        <w:spacing w:before="277"/>
        <w:ind w:left="4262" w:right="0" w:firstLine="0"/>
        <w:jc w:val="left"/>
        <w:rPr>
          <w:sz w:val="31"/>
        </w:rPr>
      </w:pPr>
      <w:r>
        <w:pict>
          <v:group id="_x0000_s1049" style="width:678pt;height:121pt;margin-top:40.68pt;margin-left:108pt;mso-position-horizontal-relative:page;position:absolute;z-index:-251656192" coordorigin="2160,814" coordsize="13560,2420">
            <v:shape id="_x0000_s1050" type="#_x0000_t75" style="width:13560;height:2420;left:2160;position:absolute;top:813" stroked="f">
              <v:imagedata r:id="rId12" o:title=""/>
            </v:shape>
            <v:shape id="_x0000_s1051" type="#_x0000_t202" style="width:2547;height:317;left:2434;position:absolute;top:1013" filled="f" stroked="f">
              <v:textbox inset="0,0,0,0">
                <w:txbxContent>
                  <w:p>
                    <w:pPr>
                      <w:spacing w:before="0" w:line="317" w:lineRule="exact"/>
                      <w:ind w:left="0" w:right="0" w:firstLine="0"/>
                      <w:jc w:val="left"/>
                      <w:rPr>
                        <w:sz w:val="31"/>
                      </w:rPr>
                    </w:pPr>
                    <w:r>
                      <w:rPr>
                        <w:sz w:val="31"/>
                      </w:rPr>
                      <w:t>管道公称直径(mm)</w:t>
                    </w:r>
                  </w:p>
                </w:txbxContent>
              </v:textbox>
            </v:shape>
            <v:shape id="_x0000_s1052" type="#_x0000_t202" style="width:290;height:270;left:5440;position:absolute;top:1076" filled="f" stroked="f">
              <v:textbox inset="0,0,0,0">
                <w:txbxContent>
                  <w:p>
                    <w:pPr>
                      <w:spacing w:before="0" w:line="270" w:lineRule="exact"/>
                      <w:ind w:left="0" w:right="0" w:firstLine="0"/>
                      <w:jc w:val="left"/>
                      <w:rPr>
                        <w:sz w:val="27"/>
                      </w:rPr>
                    </w:pPr>
                    <w:r>
                      <w:rPr>
                        <w:sz w:val="27"/>
                      </w:rPr>
                      <w:t>15</w:t>
                    </w:r>
                  </w:p>
                </w:txbxContent>
              </v:textbox>
            </v:shape>
            <v:shape id="_x0000_s1053" type="#_x0000_t202" style="width:290;height:270;left:6189;position:absolute;top:1076" filled="f" stroked="f">
              <v:textbox inset="0,0,0,0">
                <w:txbxContent>
                  <w:p>
                    <w:pPr>
                      <w:spacing w:before="0" w:line="270" w:lineRule="exact"/>
                      <w:ind w:left="0" w:right="0" w:firstLine="0"/>
                      <w:jc w:val="left"/>
                      <w:rPr>
                        <w:sz w:val="27"/>
                      </w:rPr>
                    </w:pPr>
                    <w:r>
                      <w:rPr>
                        <w:sz w:val="27"/>
                      </w:rPr>
                      <w:t>20</w:t>
                    </w:r>
                  </w:p>
                </w:txbxContent>
              </v:textbox>
            </v:shape>
            <v:shape id="_x0000_s1054" type="#_x0000_t202" style="width:290;height:270;left:6938;position:absolute;top:1076" filled="f" stroked="f">
              <v:textbox inset="0,0,0,0">
                <w:txbxContent>
                  <w:p>
                    <w:pPr>
                      <w:spacing w:before="0" w:line="270" w:lineRule="exact"/>
                      <w:ind w:left="0" w:right="0" w:firstLine="0"/>
                      <w:jc w:val="left"/>
                      <w:rPr>
                        <w:sz w:val="27"/>
                      </w:rPr>
                    </w:pPr>
                    <w:r>
                      <w:rPr>
                        <w:sz w:val="27"/>
                      </w:rPr>
                      <w:t>25</w:t>
                    </w:r>
                  </w:p>
                </w:txbxContent>
              </v:textbox>
            </v:shape>
            <v:shape id="_x0000_s1055" type="#_x0000_t202" style="width:290;height:270;left:7684;position:absolute;top:1076" filled="f" stroked="f">
              <v:textbox inset="0,0,0,0">
                <w:txbxContent>
                  <w:p>
                    <w:pPr>
                      <w:spacing w:before="0" w:line="270" w:lineRule="exact"/>
                      <w:ind w:left="0" w:right="0" w:firstLine="0"/>
                      <w:jc w:val="left"/>
                      <w:rPr>
                        <w:sz w:val="27"/>
                      </w:rPr>
                    </w:pPr>
                    <w:r>
                      <w:rPr>
                        <w:sz w:val="27"/>
                      </w:rPr>
                      <w:t>32</w:t>
                    </w:r>
                  </w:p>
                </w:txbxContent>
              </v:textbox>
            </v:shape>
            <v:shape id="_x0000_s1056" type="#_x0000_t202" style="width:290;height:270;left:8432;position:absolute;top:1076" filled="f" stroked="f">
              <v:textbox inset="0,0,0,0">
                <w:txbxContent>
                  <w:p>
                    <w:pPr>
                      <w:spacing w:before="0" w:line="270" w:lineRule="exact"/>
                      <w:ind w:left="0" w:right="0" w:firstLine="0"/>
                      <w:jc w:val="left"/>
                      <w:rPr>
                        <w:sz w:val="27"/>
                      </w:rPr>
                    </w:pPr>
                    <w:r>
                      <w:rPr>
                        <w:sz w:val="27"/>
                      </w:rPr>
                      <w:t>40</w:t>
                    </w:r>
                  </w:p>
                </w:txbxContent>
              </v:textbox>
            </v:shape>
            <v:shape id="_x0000_s1057" type="#_x0000_t202" style="width:290;height:270;left:9181;position:absolute;top:1076" filled="f" stroked="f">
              <v:textbox inset="0,0,0,0">
                <w:txbxContent>
                  <w:p>
                    <w:pPr>
                      <w:spacing w:before="0" w:line="270" w:lineRule="exact"/>
                      <w:ind w:left="0" w:right="0" w:firstLine="0"/>
                      <w:jc w:val="left"/>
                      <w:rPr>
                        <w:sz w:val="27"/>
                      </w:rPr>
                    </w:pPr>
                    <w:r>
                      <w:rPr>
                        <w:sz w:val="27"/>
                      </w:rPr>
                      <w:t>50</w:t>
                    </w:r>
                  </w:p>
                </w:txbxContent>
              </v:textbox>
            </v:shape>
            <v:shape id="_x0000_s1058" type="#_x0000_t202" style="width:290;height:270;left:9930;position:absolute;top:1076" filled="f" stroked="f">
              <v:textbox inset="0,0,0,0">
                <w:txbxContent>
                  <w:p>
                    <w:pPr>
                      <w:spacing w:before="0" w:line="270" w:lineRule="exact"/>
                      <w:ind w:left="0" w:right="0" w:firstLine="0"/>
                      <w:jc w:val="left"/>
                      <w:rPr>
                        <w:sz w:val="27"/>
                      </w:rPr>
                    </w:pPr>
                    <w:r>
                      <w:rPr>
                        <w:sz w:val="27"/>
                      </w:rPr>
                      <w:t>70</w:t>
                    </w:r>
                  </w:p>
                </w:txbxContent>
              </v:textbox>
            </v:shape>
            <v:shape id="_x0000_s1059" type="#_x0000_t202" style="width:290;height:270;left:10679;position:absolute;top:1076" filled="f" stroked="f">
              <v:textbox inset="0,0,0,0">
                <w:txbxContent>
                  <w:p>
                    <w:pPr>
                      <w:spacing w:before="0" w:line="270" w:lineRule="exact"/>
                      <w:ind w:left="0" w:right="0" w:firstLine="0"/>
                      <w:jc w:val="left"/>
                      <w:rPr>
                        <w:sz w:val="27"/>
                      </w:rPr>
                    </w:pPr>
                    <w:r>
                      <w:rPr>
                        <w:sz w:val="27"/>
                      </w:rPr>
                      <w:t>80</w:t>
                    </w:r>
                  </w:p>
                </w:txbxContent>
              </v:textbox>
            </v:shape>
            <v:shape id="_x0000_s1060" type="#_x0000_t202" style="width:4167;height:270;left:11356;position:absolute;top:1076" filled="f" stroked="f">
              <v:textbox inset="0,0,0,0">
                <w:txbxContent>
                  <w:p>
                    <w:pPr>
                      <w:tabs>
                        <w:tab w:val="left" w:pos="748"/>
                        <w:tab w:val="left" w:pos="1493"/>
                        <w:tab w:val="left" w:pos="2243"/>
                        <w:tab w:val="left" w:pos="2992"/>
                        <w:tab w:val="left" w:pos="3741"/>
                      </w:tabs>
                      <w:spacing w:before="0" w:line="270" w:lineRule="exact"/>
                      <w:ind w:left="0" w:right="0" w:firstLine="0"/>
                      <w:jc w:val="left"/>
                      <w:rPr>
                        <w:sz w:val="27"/>
                      </w:rPr>
                    </w:pPr>
                    <w:r>
                      <w:rPr>
                        <w:sz w:val="27"/>
                      </w:rPr>
                      <w:t>100</w:t>
                      <w:tab/>
                      <w:t>125</w:t>
                      <w:tab/>
                      <w:t>150</w:t>
                      <w:tab/>
                      <w:t>200</w:t>
                      <w:tab/>
                      <w:t>250</w:t>
                      <w:tab/>
                      <w:t>300</w:t>
                    </w:r>
                  </w:p>
                </w:txbxContent>
              </v:textbox>
            </v:shape>
            <v:shape id="_x0000_s1061" type="#_x0000_t202" style="width:971;height:1487;left:2358;position:absolute;top:1622" filled="f" stroked="f">
              <v:textbox inset="0,0,0,0">
                <w:txbxContent>
                  <w:p>
                    <w:pPr>
                      <w:spacing w:before="0" w:line="359" w:lineRule="exact"/>
                      <w:ind w:left="2" w:right="20" w:firstLine="0"/>
                      <w:jc w:val="center"/>
                      <w:rPr>
                        <w:sz w:val="31"/>
                      </w:rPr>
                    </w:pPr>
                    <w:r>
                      <w:rPr>
                        <w:spacing w:val="-7"/>
                        <w:sz w:val="31"/>
                      </w:rPr>
                      <w:t>支架最</w:t>
                    </w:r>
                  </w:p>
                  <w:p>
                    <w:pPr>
                      <w:spacing w:before="186"/>
                      <w:ind w:left="2" w:right="20" w:firstLine="0"/>
                      <w:jc w:val="center"/>
                      <w:rPr>
                        <w:sz w:val="31"/>
                      </w:rPr>
                    </w:pPr>
                    <w:r>
                      <w:rPr>
                        <w:spacing w:val="-7"/>
                        <w:sz w:val="31"/>
                      </w:rPr>
                      <w:t>大间距</w:t>
                    </w:r>
                  </w:p>
                  <w:p>
                    <w:pPr>
                      <w:spacing w:before="189" w:line="355" w:lineRule="exact"/>
                      <w:ind w:left="2" w:right="20" w:firstLine="0"/>
                      <w:jc w:val="center"/>
                      <w:rPr>
                        <w:sz w:val="31"/>
                      </w:rPr>
                    </w:pPr>
                    <w:r>
                      <w:rPr>
                        <w:sz w:val="31"/>
                      </w:rPr>
                      <w:t>(m)</w:t>
                    </w:r>
                  </w:p>
                </w:txbxContent>
              </v:textbox>
            </v:shape>
          </v:group>
        </w:pict>
      </w:r>
      <w:r>
        <w:rPr>
          <w:sz w:val="31"/>
        </w:rPr>
        <w:t>钢管管道支架的最大间距</w:t>
      </w:r>
    </w:p>
    <w:p>
      <w:pPr>
        <w:pStyle w:val="BodyText"/>
        <w:rPr>
          <w:sz w:val="20"/>
        </w:rPr>
      </w:pPr>
    </w:p>
    <w:p>
      <w:pPr>
        <w:pStyle w:val="BodyText"/>
        <w:rPr>
          <w:sz w:val="20"/>
        </w:rPr>
      </w:pPr>
    </w:p>
    <w:p>
      <w:pPr>
        <w:pStyle w:val="BodyText"/>
        <w:rPr>
          <w:sz w:val="20"/>
        </w:rPr>
      </w:pPr>
    </w:p>
    <w:p>
      <w:pPr>
        <w:pStyle w:val="BodyText"/>
        <w:spacing w:before="11"/>
        <w:rPr>
          <w:sz w:val="14"/>
        </w:rPr>
      </w:pPr>
    </w:p>
    <w:tbl>
      <w:tblPr>
        <w:tblStyle w:val="TableNormal0"/>
        <w:tblW w:w="0" w:type="auto"/>
        <w:jc w:val="left"/>
        <w:tblInd w:w="16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13"/>
        <w:gridCol w:w="841"/>
        <w:gridCol w:w="613"/>
        <w:gridCol w:w="812"/>
        <w:gridCol w:w="745"/>
        <w:gridCol w:w="815"/>
        <w:gridCol w:w="680"/>
        <w:gridCol w:w="747"/>
        <w:gridCol w:w="677"/>
        <w:gridCol w:w="880"/>
        <w:gridCol w:w="678"/>
        <w:gridCol w:w="677"/>
        <w:gridCol w:w="848"/>
        <w:gridCol w:w="679"/>
        <w:gridCol w:w="658"/>
      </w:tblGrid>
      <w:tr>
        <w:tblPrEx>
          <w:tblW w:w="0" w:type="auto"/>
          <w:jc w:val="left"/>
          <w:tblInd w:w="16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9"/>
          <w:jc w:val="left"/>
        </w:trPr>
        <w:tc>
          <w:tcPr>
            <w:tcW w:w="1513" w:type="dxa"/>
          </w:tcPr>
          <w:p>
            <w:pPr>
              <w:pStyle w:val="TableParagraph"/>
              <w:spacing w:line="359" w:lineRule="exact"/>
              <w:ind w:left="36" w:right="188"/>
              <w:rPr>
                <w:sz w:val="31"/>
              </w:rPr>
            </w:pPr>
            <w:r>
              <w:rPr>
                <w:sz w:val="31"/>
              </w:rPr>
              <w:t>保温管</w:t>
            </w:r>
          </w:p>
        </w:tc>
        <w:tc>
          <w:tcPr>
            <w:tcW w:w="841" w:type="dxa"/>
          </w:tcPr>
          <w:p>
            <w:pPr>
              <w:pStyle w:val="TableParagraph"/>
              <w:spacing w:before="24"/>
              <w:ind w:left="196"/>
              <w:jc w:val="left"/>
              <w:rPr>
                <w:sz w:val="27"/>
              </w:rPr>
            </w:pPr>
            <w:r>
              <w:rPr>
                <w:sz w:val="27"/>
              </w:rPr>
              <w:t>1.5</w:t>
            </w:r>
          </w:p>
        </w:tc>
        <w:tc>
          <w:tcPr>
            <w:tcW w:w="613" w:type="dxa"/>
          </w:tcPr>
          <w:p>
            <w:pPr>
              <w:pStyle w:val="TableParagraph"/>
              <w:spacing w:before="24"/>
              <w:ind w:left="6"/>
              <w:rPr>
                <w:sz w:val="27"/>
              </w:rPr>
            </w:pPr>
            <w:r>
              <w:rPr>
                <w:sz w:val="27"/>
              </w:rPr>
              <w:t>2</w:t>
            </w:r>
          </w:p>
        </w:tc>
        <w:tc>
          <w:tcPr>
            <w:tcW w:w="812" w:type="dxa"/>
          </w:tcPr>
          <w:p>
            <w:pPr>
              <w:pStyle w:val="TableParagraph"/>
              <w:spacing w:before="24"/>
              <w:ind w:left="79"/>
              <w:rPr>
                <w:sz w:val="27"/>
              </w:rPr>
            </w:pPr>
            <w:r>
              <w:rPr>
                <w:sz w:val="27"/>
              </w:rPr>
              <w:t>2</w:t>
            </w:r>
          </w:p>
        </w:tc>
        <w:tc>
          <w:tcPr>
            <w:tcW w:w="745" w:type="dxa"/>
          </w:tcPr>
          <w:p>
            <w:pPr>
              <w:pStyle w:val="TableParagraph"/>
              <w:spacing w:before="24"/>
              <w:ind w:left="154" w:right="146"/>
              <w:rPr>
                <w:sz w:val="27"/>
              </w:rPr>
            </w:pPr>
            <w:r>
              <w:rPr>
                <w:sz w:val="27"/>
              </w:rPr>
              <w:t>2.5</w:t>
            </w:r>
          </w:p>
        </w:tc>
        <w:tc>
          <w:tcPr>
            <w:tcW w:w="815" w:type="dxa"/>
          </w:tcPr>
          <w:p>
            <w:pPr>
              <w:pStyle w:val="TableParagraph"/>
              <w:spacing w:before="24"/>
              <w:ind w:right="48"/>
              <w:rPr>
                <w:sz w:val="27"/>
              </w:rPr>
            </w:pPr>
            <w:r>
              <w:rPr>
                <w:sz w:val="27"/>
              </w:rPr>
              <w:t>3</w:t>
            </w:r>
          </w:p>
        </w:tc>
        <w:tc>
          <w:tcPr>
            <w:tcW w:w="680" w:type="dxa"/>
          </w:tcPr>
          <w:p>
            <w:pPr>
              <w:pStyle w:val="TableParagraph"/>
              <w:spacing w:before="24"/>
              <w:ind w:left="248"/>
              <w:jc w:val="left"/>
              <w:rPr>
                <w:sz w:val="27"/>
              </w:rPr>
            </w:pPr>
            <w:r>
              <w:rPr>
                <w:sz w:val="27"/>
              </w:rPr>
              <w:t>3</w:t>
            </w:r>
          </w:p>
        </w:tc>
        <w:tc>
          <w:tcPr>
            <w:tcW w:w="747" w:type="dxa"/>
          </w:tcPr>
          <w:p>
            <w:pPr>
              <w:pStyle w:val="TableParagraph"/>
              <w:spacing w:before="24"/>
              <w:ind w:left="24"/>
              <w:rPr>
                <w:sz w:val="27"/>
              </w:rPr>
            </w:pPr>
            <w:r>
              <w:rPr>
                <w:sz w:val="27"/>
              </w:rPr>
              <w:t>4</w:t>
            </w:r>
          </w:p>
        </w:tc>
        <w:tc>
          <w:tcPr>
            <w:tcW w:w="677" w:type="dxa"/>
          </w:tcPr>
          <w:p>
            <w:pPr>
              <w:pStyle w:val="TableParagraph"/>
              <w:spacing w:before="24"/>
              <w:ind w:left="98"/>
              <w:rPr>
                <w:sz w:val="27"/>
              </w:rPr>
            </w:pPr>
            <w:r>
              <w:rPr>
                <w:sz w:val="27"/>
              </w:rPr>
              <w:t>4</w:t>
            </w:r>
          </w:p>
        </w:tc>
        <w:tc>
          <w:tcPr>
            <w:tcW w:w="880" w:type="dxa"/>
          </w:tcPr>
          <w:p>
            <w:pPr>
              <w:pStyle w:val="TableParagraph"/>
              <w:spacing w:before="24"/>
              <w:ind w:left="231" w:right="204"/>
              <w:rPr>
                <w:sz w:val="27"/>
              </w:rPr>
            </w:pPr>
            <w:r>
              <w:rPr>
                <w:sz w:val="27"/>
              </w:rPr>
              <w:t>4.5</w:t>
            </w:r>
          </w:p>
        </w:tc>
        <w:tc>
          <w:tcPr>
            <w:tcW w:w="678" w:type="dxa"/>
          </w:tcPr>
          <w:p>
            <w:pPr>
              <w:pStyle w:val="TableParagraph"/>
              <w:spacing w:before="24"/>
              <w:ind w:left="256"/>
              <w:jc w:val="left"/>
              <w:rPr>
                <w:sz w:val="27"/>
              </w:rPr>
            </w:pPr>
            <w:r>
              <w:rPr>
                <w:sz w:val="27"/>
              </w:rPr>
              <w:t>5</w:t>
            </w:r>
          </w:p>
        </w:tc>
        <w:tc>
          <w:tcPr>
            <w:tcW w:w="677" w:type="dxa"/>
          </w:tcPr>
          <w:p>
            <w:pPr>
              <w:pStyle w:val="TableParagraph"/>
              <w:spacing w:before="24"/>
              <w:ind w:left="106"/>
              <w:rPr>
                <w:sz w:val="27"/>
              </w:rPr>
            </w:pPr>
            <w:r>
              <w:rPr>
                <w:sz w:val="27"/>
              </w:rPr>
              <w:t>6</w:t>
            </w:r>
          </w:p>
        </w:tc>
        <w:tc>
          <w:tcPr>
            <w:tcW w:w="848" w:type="dxa"/>
          </w:tcPr>
          <w:p>
            <w:pPr>
              <w:pStyle w:val="TableParagraph"/>
              <w:spacing w:before="24"/>
              <w:ind w:left="80"/>
              <w:rPr>
                <w:sz w:val="27"/>
              </w:rPr>
            </w:pPr>
            <w:r>
              <w:rPr>
                <w:sz w:val="27"/>
              </w:rPr>
              <w:t>7</w:t>
            </w:r>
          </w:p>
        </w:tc>
        <w:tc>
          <w:tcPr>
            <w:tcW w:w="679" w:type="dxa"/>
          </w:tcPr>
          <w:p>
            <w:pPr>
              <w:pStyle w:val="TableParagraph"/>
              <w:spacing w:before="24"/>
              <w:ind w:left="51"/>
              <w:rPr>
                <w:sz w:val="27"/>
              </w:rPr>
            </w:pPr>
            <w:r>
              <w:rPr>
                <w:sz w:val="27"/>
              </w:rPr>
              <w:t>8</w:t>
            </w:r>
          </w:p>
        </w:tc>
        <w:tc>
          <w:tcPr>
            <w:tcW w:w="658" w:type="dxa"/>
          </w:tcPr>
          <w:p>
            <w:pPr>
              <w:pStyle w:val="TableParagraph"/>
              <w:spacing w:before="24"/>
              <w:ind w:left="210" w:right="2"/>
              <w:rPr>
                <w:sz w:val="27"/>
              </w:rPr>
            </w:pPr>
            <w:r>
              <w:rPr>
                <w:sz w:val="27"/>
              </w:rPr>
              <w:t>8.5</w:t>
            </w:r>
          </w:p>
        </w:tc>
      </w:tr>
      <w:tr>
        <w:tblPrEx>
          <w:tblW w:w="0" w:type="auto"/>
          <w:jc w:val="left"/>
          <w:tblInd w:w="1609" w:type="dxa"/>
          <w:tblLayout w:type="fixed"/>
          <w:tblCellMar>
            <w:top w:w="0" w:type="dxa"/>
            <w:left w:w="0" w:type="dxa"/>
            <w:bottom w:w="0" w:type="dxa"/>
            <w:right w:w="0" w:type="dxa"/>
          </w:tblCellMar>
          <w:tblLook w:val="01E0"/>
        </w:tblPrEx>
        <w:trPr>
          <w:trHeight w:val="609"/>
          <w:jc w:val="left"/>
        </w:trPr>
        <w:tc>
          <w:tcPr>
            <w:tcW w:w="1513" w:type="dxa"/>
          </w:tcPr>
          <w:p>
            <w:pPr>
              <w:pStyle w:val="TableParagraph"/>
              <w:spacing w:before="239" w:line="350" w:lineRule="exact"/>
              <w:ind w:left="45" w:right="188"/>
              <w:rPr>
                <w:sz w:val="31"/>
              </w:rPr>
            </w:pPr>
            <w:r>
              <w:rPr>
                <w:sz w:val="31"/>
              </w:rPr>
              <w:t>不保温管</w:t>
            </w:r>
          </w:p>
        </w:tc>
        <w:tc>
          <w:tcPr>
            <w:tcW w:w="841" w:type="dxa"/>
          </w:tcPr>
          <w:p>
            <w:pPr>
              <w:pStyle w:val="TableParagraph"/>
              <w:spacing w:before="6"/>
              <w:jc w:val="left"/>
              <w:rPr>
                <w:sz w:val="23"/>
              </w:rPr>
            </w:pPr>
          </w:p>
          <w:p>
            <w:pPr>
              <w:pStyle w:val="TableParagraph"/>
              <w:spacing w:line="288" w:lineRule="exact"/>
              <w:ind w:left="196"/>
              <w:jc w:val="left"/>
              <w:rPr>
                <w:sz w:val="27"/>
              </w:rPr>
            </w:pPr>
            <w:r>
              <w:rPr>
                <w:sz w:val="27"/>
              </w:rPr>
              <w:t>2.5</w:t>
            </w:r>
          </w:p>
        </w:tc>
        <w:tc>
          <w:tcPr>
            <w:tcW w:w="613" w:type="dxa"/>
          </w:tcPr>
          <w:p>
            <w:pPr>
              <w:pStyle w:val="TableParagraph"/>
              <w:spacing w:before="6"/>
              <w:jc w:val="left"/>
              <w:rPr>
                <w:sz w:val="23"/>
              </w:rPr>
            </w:pPr>
          </w:p>
          <w:p>
            <w:pPr>
              <w:pStyle w:val="TableParagraph"/>
              <w:spacing w:line="288" w:lineRule="exact"/>
              <w:ind w:left="6"/>
              <w:rPr>
                <w:sz w:val="27"/>
              </w:rPr>
            </w:pPr>
            <w:r>
              <w:rPr>
                <w:sz w:val="27"/>
              </w:rPr>
              <w:t>3</w:t>
            </w:r>
          </w:p>
        </w:tc>
        <w:tc>
          <w:tcPr>
            <w:tcW w:w="812" w:type="dxa"/>
          </w:tcPr>
          <w:p>
            <w:pPr>
              <w:pStyle w:val="TableParagraph"/>
              <w:spacing w:before="6"/>
              <w:jc w:val="left"/>
              <w:rPr>
                <w:sz w:val="23"/>
              </w:rPr>
            </w:pPr>
          </w:p>
          <w:p>
            <w:pPr>
              <w:pStyle w:val="TableParagraph"/>
              <w:spacing w:line="288" w:lineRule="exact"/>
              <w:ind w:left="221" w:right="146"/>
              <w:rPr>
                <w:sz w:val="27"/>
              </w:rPr>
            </w:pPr>
            <w:r>
              <w:rPr>
                <w:sz w:val="27"/>
              </w:rPr>
              <w:t>3.5</w:t>
            </w:r>
          </w:p>
        </w:tc>
        <w:tc>
          <w:tcPr>
            <w:tcW w:w="745" w:type="dxa"/>
          </w:tcPr>
          <w:p>
            <w:pPr>
              <w:pStyle w:val="TableParagraph"/>
              <w:spacing w:before="6"/>
              <w:jc w:val="left"/>
              <w:rPr>
                <w:sz w:val="23"/>
              </w:rPr>
            </w:pPr>
          </w:p>
          <w:p>
            <w:pPr>
              <w:pStyle w:val="TableParagraph"/>
              <w:spacing w:line="288" w:lineRule="exact"/>
              <w:ind w:left="12"/>
              <w:rPr>
                <w:sz w:val="27"/>
              </w:rPr>
            </w:pPr>
            <w:r>
              <w:rPr>
                <w:sz w:val="27"/>
              </w:rPr>
              <w:t>4</w:t>
            </w:r>
          </w:p>
        </w:tc>
        <w:tc>
          <w:tcPr>
            <w:tcW w:w="815" w:type="dxa"/>
          </w:tcPr>
          <w:p>
            <w:pPr>
              <w:pStyle w:val="TableParagraph"/>
              <w:spacing w:before="6"/>
              <w:jc w:val="left"/>
              <w:rPr>
                <w:sz w:val="23"/>
              </w:rPr>
            </w:pPr>
          </w:p>
          <w:p>
            <w:pPr>
              <w:pStyle w:val="TableParagraph"/>
              <w:spacing w:line="288" w:lineRule="exact"/>
              <w:ind w:left="158" w:right="211"/>
              <w:rPr>
                <w:sz w:val="27"/>
              </w:rPr>
            </w:pPr>
            <w:r>
              <w:rPr>
                <w:sz w:val="27"/>
              </w:rPr>
              <w:t>4.5</w:t>
            </w:r>
          </w:p>
        </w:tc>
        <w:tc>
          <w:tcPr>
            <w:tcW w:w="680" w:type="dxa"/>
          </w:tcPr>
          <w:p>
            <w:pPr>
              <w:pStyle w:val="TableParagraph"/>
              <w:spacing w:before="6"/>
              <w:jc w:val="left"/>
              <w:rPr>
                <w:sz w:val="23"/>
              </w:rPr>
            </w:pPr>
          </w:p>
          <w:p>
            <w:pPr>
              <w:pStyle w:val="TableParagraph"/>
              <w:spacing w:line="288" w:lineRule="exact"/>
              <w:ind w:left="248"/>
              <w:jc w:val="left"/>
              <w:rPr>
                <w:sz w:val="27"/>
              </w:rPr>
            </w:pPr>
            <w:r>
              <w:rPr>
                <w:sz w:val="27"/>
              </w:rPr>
              <w:t>5</w:t>
            </w:r>
          </w:p>
        </w:tc>
        <w:tc>
          <w:tcPr>
            <w:tcW w:w="747" w:type="dxa"/>
          </w:tcPr>
          <w:p>
            <w:pPr>
              <w:pStyle w:val="TableParagraph"/>
              <w:spacing w:before="6"/>
              <w:jc w:val="left"/>
              <w:rPr>
                <w:sz w:val="23"/>
              </w:rPr>
            </w:pPr>
          </w:p>
          <w:p>
            <w:pPr>
              <w:pStyle w:val="TableParagraph"/>
              <w:spacing w:line="288" w:lineRule="exact"/>
              <w:ind w:left="24"/>
              <w:rPr>
                <w:sz w:val="27"/>
              </w:rPr>
            </w:pPr>
            <w:r>
              <w:rPr>
                <w:sz w:val="27"/>
              </w:rPr>
              <w:t>6</w:t>
            </w:r>
          </w:p>
        </w:tc>
        <w:tc>
          <w:tcPr>
            <w:tcW w:w="677" w:type="dxa"/>
          </w:tcPr>
          <w:p>
            <w:pPr>
              <w:pStyle w:val="TableParagraph"/>
              <w:spacing w:before="6"/>
              <w:jc w:val="left"/>
              <w:rPr>
                <w:sz w:val="23"/>
              </w:rPr>
            </w:pPr>
          </w:p>
          <w:p>
            <w:pPr>
              <w:pStyle w:val="TableParagraph"/>
              <w:spacing w:line="288" w:lineRule="exact"/>
              <w:ind w:left="98"/>
              <w:rPr>
                <w:sz w:val="27"/>
              </w:rPr>
            </w:pPr>
            <w:r>
              <w:rPr>
                <w:sz w:val="27"/>
              </w:rPr>
              <w:t>6</w:t>
            </w:r>
          </w:p>
        </w:tc>
        <w:tc>
          <w:tcPr>
            <w:tcW w:w="880" w:type="dxa"/>
          </w:tcPr>
          <w:p>
            <w:pPr>
              <w:pStyle w:val="TableParagraph"/>
              <w:spacing w:before="6"/>
              <w:jc w:val="left"/>
              <w:rPr>
                <w:sz w:val="23"/>
              </w:rPr>
            </w:pPr>
          </w:p>
          <w:p>
            <w:pPr>
              <w:pStyle w:val="TableParagraph"/>
              <w:spacing w:line="288" w:lineRule="exact"/>
              <w:ind w:left="231" w:right="204"/>
              <w:rPr>
                <w:sz w:val="27"/>
              </w:rPr>
            </w:pPr>
            <w:r>
              <w:rPr>
                <w:sz w:val="27"/>
              </w:rPr>
              <w:t>6.5</w:t>
            </w:r>
          </w:p>
        </w:tc>
        <w:tc>
          <w:tcPr>
            <w:tcW w:w="678" w:type="dxa"/>
          </w:tcPr>
          <w:p>
            <w:pPr>
              <w:pStyle w:val="TableParagraph"/>
              <w:spacing w:before="6"/>
              <w:jc w:val="left"/>
              <w:rPr>
                <w:sz w:val="23"/>
              </w:rPr>
            </w:pPr>
          </w:p>
          <w:p>
            <w:pPr>
              <w:pStyle w:val="TableParagraph"/>
              <w:spacing w:line="288" w:lineRule="exact"/>
              <w:ind w:left="256"/>
              <w:jc w:val="left"/>
              <w:rPr>
                <w:sz w:val="27"/>
              </w:rPr>
            </w:pPr>
            <w:r>
              <w:rPr>
                <w:sz w:val="27"/>
              </w:rPr>
              <w:t>7</w:t>
            </w:r>
          </w:p>
        </w:tc>
        <w:tc>
          <w:tcPr>
            <w:tcW w:w="677" w:type="dxa"/>
          </w:tcPr>
          <w:p>
            <w:pPr>
              <w:pStyle w:val="TableParagraph"/>
              <w:spacing w:before="6"/>
              <w:jc w:val="left"/>
              <w:rPr>
                <w:sz w:val="23"/>
              </w:rPr>
            </w:pPr>
          </w:p>
          <w:p>
            <w:pPr>
              <w:pStyle w:val="TableParagraph"/>
              <w:spacing w:line="288" w:lineRule="exact"/>
              <w:ind w:left="106"/>
              <w:rPr>
                <w:sz w:val="27"/>
              </w:rPr>
            </w:pPr>
            <w:r>
              <w:rPr>
                <w:sz w:val="27"/>
              </w:rPr>
              <w:t>8</w:t>
            </w:r>
          </w:p>
        </w:tc>
        <w:tc>
          <w:tcPr>
            <w:tcW w:w="848" w:type="dxa"/>
          </w:tcPr>
          <w:p>
            <w:pPr>
              <w:pStyle w:val="TableParagraph"/>
              <w:spacing w:before="6"/>
              <w:jc w:val="left"/>
              <w:rPr>
                <w:sz w:val="23"/>
              </w:rPr>
            </w:pPr>
          </w:p>
          <w:p>
            <w:pPr>
              <w:pStyle w:val="TableParagraph"/>
              <w:spacing w:line="288" w:lineRule="exact"/>
              <w:ind w:left="240" w:right="163"/>
              <w:rPr>
                <w:sz w:val="27"/>
              </w:rPr>
            </w:pPr>
            <w:r>
              <w:rPr>
                <w:sz w:val="27"/>
              </w:rPr>
              <w:t>9.5</w:t>
            </w:r>
          </w:p>
        </w:tc>
        <w:tc>
          <w:tcPr>
            <w:tcW w:w="679" w:type="dxa"/>
          </w:tcPr>
          <w:p>
            <w:pPr>
              <w:pStyle w:val="TableParagraph"/>
              <w:spacing w:before="6"/>
              <w:jc w:val="left"/>
              <w:rPr>
                <w:sz w:val="23"/>
              </w:rPr>
            </w:pPr>
          </w:p>
          <w:p>
            <w:pPr>
              <w:pStyle w:val="TableParagraph"/>
              <w:spacing w:line="288" w:lineRule="exact"/>
              <w:ind w:left="209" w:right="160"/>
              <w:rPr>
                <w:sz w:val="27"/>
              </w:rPr>
            </w:pPr>
            <w:r>
              <w:rPr>
                <w:sz w:val="27"/>
              </w:rPr>
              <w:t>11</w:t>
            </w:r>
          </w:p>
        </w:tc>
        <w:tc>
          <w:tcPr>
            <w:tcW w:w="658" w:type="dxa"/>
          </w:tcPr>
          <w:p>
            <w:pPr>
              <w:pStyle w:val="TableParagraph"/>
              <w:spacing w:before="6"/>
              <w:jc w:val="left"/>
              <w:rPr>
                <w:sz w:val="23"/>
              </w:rPr>
            </w:pPr>
          </w:p>
          <w:p>
            <w:pPr>
              <w:pStyle w:val="TableParagraph"/>
              <w:spacing w:line="288" w:lineRule="exact"/>
              <w:ind w:left="210"/>
              <w:rPr>
                <w:sz w:val="27"/>
              </w:rPr>
            </w:pPr>
            <w:r>
              <w:rPr>
                <w:sz w:val="27"/>
              </w:rPr>
              <w:t>12</w:t>
            </w:r>
          </w:p>
        </w:tc>
      </w:tr>
    </w:tbl>
    <w:p>
      <w:pPr>
        <w:pStyle w:val="BodyText"/>
        <w:rPr>
          <w:sz w:val="20"/>
        </w:rPr>
      </w:pPr>
    </w:p>
    <w:p>
      <w:pPr>
        <w:pStyle w:val="BodyText"/>
        <w:rPr>
          <w:sz w:val="20"/>
        </w:rPr>
      </w:pPr>
    </w:p>
    <w:p>
      <w:pPr>
        <w:pStyle w:val="BodyText"/>
        <w:spacing w:before="5"/>
        <w:rPr>
          <w:sz w:val="17"/>
        </w:rPr>
      </w:pPr>
    </w:p>
    <w:p>
      <w:pPr>
        <w:pStyle w:val="BodyText"/>
        <w:spacing w:before="37" w:line="388" w:lineRule="auto"/>
        <w:ind w:left="640" w:right="273" w:firstLine="1349"/>
      </w:pPr>
      <w:r>
        <w:rPr>
          <w:spacing w:val="5"/>
        </w:rPr>
        <w:t>E</w:t>
      </w:r>
      <w:r>
        <w:t>、支架安装要平直牢固，同一地沟内有几层管道时，安</w:t>
      </w:r>
      <w:r>
        <w:rPr>
          <w:spacing w:val="-22"/>
        </w:rPr>
        <w:t xml:space="preserve">装顺序应从最下面—层开始，再安装上面的管道，为了便于焊接， </w:t>
      </w:r>
      <w:r>
        <w:t>焊接连接口要选在便于操作的位置。</w:t>
      </w:r>
    </w:p>
    <w:p>
      <w:pPr>
        <w:pStyle w:val="BodyText"/>
        <w:spacing w:before="3" w:line="388" w:lineRule="auto"/>
        <w:ind w:left="640" w:right="576" w:firstLine="899"/>
      </w:pPr>
      <w:r>
        <w:t>F、遇有伸缩器时，应在预制时按规范要求做好预拉伸并做好记录，按设计位置安装。</w:t>
      </w:r>
    </w:p>
    <w:p>
      <w:pPr>
        <w:pStyle w:val="BodyText"/>
        <w:spacing w:before="4" w:line="388" w:lineRule="auto"/>
        <w:ind w:left="640" w:right="576" w:firstLine="899"/>
      </w:pPr>
      <w:r>
        <w:t>G、管道安装时坐标、标高、坡度、甩口位置、变径等复核无误后，再把吊卡架螺栓紧好，最后焊牢固定处的止动板。</w:t>
      </w:r>
    </w:p>
    <w:p>
      <w:pPr>
        <w:spacing w:after="0" w:line="388" w:lineRule="auto"/>
        <w:sectPr>
          <w:headerReference w:type="default" r:id="rId13"/>
          <w:footerReference w:type="default" r:id="rId14"/>
          <w:pgSz w:w="17860" w:h="25260"/>
          <w:pgMar w:top="1360" w:right="2200" w:bottom="2120" w:left="2060" w:header="1050" w:footer="1909"/>
          <w:pgNumType w:start="4"/>
          <w:cols w:space="708"/>
        </w:sectPr>
      </w:pPr>
    </w:p>
    <w:p>
      <w:pPr>
        <w:pStyle w:val="BodyText"/>
        <w:rPr>
          <w:sz w:val="20"/>
        </w:rPr>
      </w:pPr>
    </w:p>
    <w:p>
      <w:pPr>
        <w:pStyle w:val="BodyText"/>
        <w:spacing w:before="8"/>
        <w:rPr>
          <w:sz w:val="22"/>
        </w:rPr>
      </w:pPr>
    </w:p>
    <w:p>
      <w:pPr>
        <w:pStyle w:val="BodyText"/>
        <w:spacing w:before="37"/>
        <w:ind w:left="1540"/>
      </w:pPr>
      <w:r>
        <w:t>H、试压冲洗，办理隐检手续，把水泄净。</w:t>
      </w:r>
    </w:p>
    <w:p>
      <w:pPr>
        <w:pStyle w:val="BodyText"/>
        <w:spacing w:before="359" w:line="388" w:lineRule="auto"/>
        <w:ind w:left="640" w:right="576" w:firstLine="899"/>
      </w:pPr>
      <w:r>
        <w:t>I、管道防腐保温，应符合设计要求和施工规范规定，最后将管沟清理干净。</w:t>
      </w:r>
    </w:p>
    <w:p>
      <w:pPr>
        <w:pStyle w:val="BodyText"/>
        <w:spacing w:before="4"/>
        <w:ind w:left="640"/>
      </w:pPr>
      <w:r>
        <w:t>③、架空管道安装：</w:t>
      </w:r>
    </w:p>
    <w:p>
      <w:pPr>
        <w:pStyle w:val="BodyText"/>
        <w:spacing w:before="360" w:line="388" w:lineRule="auto"/>
        <w:ind w:left="640" w:right="576" w:firstLine="899"/>
      </w:pPr>
      <w:r>
        <w:t>A、按设计规定的安装位置、坐标，量出支架上的支座位置安装支座。</w:t>
      </w:r>
    </w:p>
    <w:p>
      <w:pPr>
        <w:pStyle w:val="BodyText"/>
        <w:spacing w:before="5" w:line="388" w:lineRule="auto"/>
        <w:ind w:left="640" w:right="576" w:firstLine="899"/>
      </w:pPr>
      <w:r>
        <w:t>B、支架安装牢固后，进行架空管道安装，管道和管件应在地面组装，长度以便于吊装为宜。</w:t>
      </w:r>
    </w:p>
    <w:p>
      <w:pPr>
        <w:pStyle w:val="BodyText"/>
        <w:spacing w:before="4" w:line="388" w:lineRule="auto"/>
        <w:ind w:left="640" w:right="356" w:firstLine="899"/>
      </w:pPr>
      <w:r>
        <w:t>C、管道吊装，可采用机械或人工起吊，绑扎管道的钢丝绳吊点位置，应使管道不产生弯曲为宜。已吊装尚未连接的管段， 要用支架上的卡于固定好。</w:t>
      </w:r>
    </w:p>
    <w:p>
      <w:pPr>
        <w:pStyle w:val="BodyText"/>
        <w:spacing w:before="5" w:line="388" w:lineRule="auto"/>
        <w:ind w:left="640" w:right="500" w:firstLine="899"/>
        <w:jc w:val="both"/>
      </w:pPr>
      <w:r>
        <w:rPr>
          <w:spacing w:val="5"/>
        </w:rPr>
        <w:t>D</w:t>
      </w:r>
      <w:r>
        <w:t xml:space="preserve">、采用丝扣连接的管道，吊装后随即连接；采用焊接时， </w:t>
      </w:r>
      <w:r>
        <w:rPr>
          <w:spacing w:val="-10"/>
        </w:rPr>
        <w:t>管道全部吊装完毕后再焊接，焊缝不许设在托架和支座上，管道</w:t>
      </w:r>
      <w:r>
        <w:rPr>
          <w:spacing w:val="-7"/>
        </w:rPr>
        <w:t xml:space="preserve">间的连接焊缝与支架间的距离应大于 </w:t>
      </w:r>
      <w:r>
        <w:t>150－200mm。</w:t>
      </w:r>
    </w:p>
    <w:p>
      <w:pPr>
        <w:pStyle w:val="BodyText"/>
        <w:spacing w:before="7" w:line="388" w:lineRule="auto"/>
        <w:ind w:left="640" w:right="576" w:firstLine="899"/>
      </w:pPr>
      <w:r>
        <w:t>E、按设计和施工规范规定位置，分别安装阀门、集气罐、补偿器等附属设备并与管道连接好。</w:t>
      </w:r>
    </w:p>
    <w:p>
      <w:pPr>
        <w:pStyle w:val="BodyText"/>
        <w:spacing w:before="4" w:line="388" w:lineRule="auto"/>
        <w:ind w:left="640" w:right="576" w:firstLine="899"/>
      </w:pPr>
      <w:r>
        <w:t>F、管道安装完毕，要用水平尺在每段管上进行一次复核， 找正调直，使管道在一条直线上。</w:t>
      </w:r>
    </w:p>
    <w:p>
      <w:pPr>
        <w:pStyle w:val="BodyText"/>
        <w:spacing w:before="5" w:line="388" w:lineRule="auto"/>
        <w:ind w:left="640" w:right="576" w:firstLine="899"/>
      </w:pPr>
      <w:r>
        <w:rPr>
          <w:spacing w:val="5"/>
        </w:rPr>
        <w:t>G</w:t>
      </w:r>
      <w:r>
        <w:rPr>
          <w:spacing w:val="-1"/>
        </w:rPr>
        <w:t>、摆正或安装好管道穿结构处的套管，填堵管洞，预留口</w:t>
      </w:r>
      <w:r>
        <w:t>处应加好临时管堵、</w:t>
      </w:r>
    </w:p>
    <w:p>
      <w:pPr>
        <w:pStyle w:val="BodyText"/>
        <w:spacing w:before="4" w:line="388" w:lineRule="auto"/>
        <w:ind w:left="640" w:right="576" w:firstLine="899"/>
      </w:pPr>
      <w:r>
        <w:rPr>
          <w:spacing w:val="5"/>
        </w:rPr>
        <w:t>H</w:t>
      </w:r>
      <w:r>
        <w:rPr>
          <w:spacing w:val="-1"/>
        </w:rPr>
        <w:t>、按设计或规范要求的压力进行试压冲洗，合格后办理验</w:t>
      </w:r>
      <w:r>
        <w:t>收手续，把水泄净。</w:t>
      </w:r>
    </w:p>
    <w:p>
      <w:pPr>
        <w:spacing w:after="0" w:line="388" w:lineRule="auto"/>
        <w:sectPr>
          <w:headerReference w:type="default" r:id="rId15"/>
          <w:footerReference w:type="default" r:id="rId16"/>
          <w:pgSz w:w="17860" w:h="25260"/>
          <w:pgMar w:top="1360" w:right="2200" w:bottom="2120" w:left="2060" w:header="1050" w:footer="1909"/>
          <w:pgNumType w:start="5"/>
          <w:cols w:space="708"/>
        </w:sectPr>
      </w:pPr>
    </w:p>
    <w:p>
      <w:pPr>
        <w:pStyle w:val="BodyText"/>
        <w:rPr>
          <w:sz w:val="20"/>
        </w:rPr>
      </w:pPr>
    </w:p>
    <w:p>
      <w:pPr>
        <w:pStyle w:val="BodyText"/>
        <w:rPr>
          <w:sz w:val="20"/>
        </w:rPr>
      </w:pPr>
    </w:p>
    <w:p>
      <w:pPr>
        <w:pStyle w:val="BodyText"/>
        <w:spacing w:before="5" w:after="1"/>
        <w:rPr>
          <w:sz w:val="10"/>
        </w:rPr>
      </w:pPr>
    </w:p>
    <w:p>
      <w:pPr>
        <w:pStyle w:val="BodyText"/>
        <w:ind w:left="360"/>
        <w:rPr>
          <w:sz w:val="20"/>
        </w:rPr>
      </w:pPr>
      <w:r>
        <w:rPr>
          <w:sz w:val="20"/>
        </w:rPr>
        <w:pict>
          <v:group id="_x0000_i1062" style="width:658.6pt;height:91.85pt;mso-position-horizontal-relative:char;mso-position-vertical-relative:line" coordorigin="0,0" coordsize="13172,1837">
            <v:shape id="_x0000_s1063" type="#_x0000_t75" style="width:13172;height:1659;position:absolute;top:66" stroked="f">
              <v:imagedata r:id="rId17" o:title=""/>
            </v:shape>
            <v:shape id="_x0000_s1064" type="#_x0000_t202" style="width:1288;height:425;left:176;position:absolute;top:389" filled="f" stroked="f">
              <v:textbox inset="0,0,0,0">
                <w:txbxContent>
                  <w:p>
                    <w:pPr>
                      <w:spacing w:before="28" w:line="396" w:lineRule="exact"/>
                      <w:ind w:left="0" w:right="0" w:firstLine="0"/>
                      <w:jc w:val="left"/>
                      <w:rPr>
                        <w:sz w:val="31"/>
                      </w:rPr>
                    </w:pPr>
                    <w:r>
                      <w:rPr>
                        <w:sz w:val="31"/>
                      </w:rPr>
                      <w:t>安装准备</w:t>
                    </w:r>
                  </w:p>
                </w:txbxContent>
              </v:textbox>
            </v:shape>
            <v:shape id="_x0000_s1065" type="#_x0000_t202" style="width:11501;height:450;left:1180;position:absolute" filled="f" stroked="f">
              <v:textbox inset="0,0,0,0">
                <w:txbxContent>
                  <w:p>
                    <w:pPr>
                      <w:spacing w:before="0" w:line="450" w:lineRule="exact"/>
                      <w:ind w:left="0" w:right="0" w:firstLine="0"/>
                      <w:jc w:val="left"/>
                      <w:rPr>
                        <w:sz w:val="45"/>
                      </w:rPr>
                    </w:pPr>
                    <w:r>
                      <w:rPr>
                        <w:sz w:val="45"/>
                      </w:rPr>
                      <w:t>I、管道防腐保温，应符合设计要求和施工规范规定，注意</w:t>
                    </w:r>
                  </w:p>
                </w:txbxContent>
              </v:textbox>
            </v:shape>
            <v:shape id="_x0000_s1066" type="#_x0000_t202" style="width:1288;height:425;left:2278;position:absolute;top:382" filled="f" stroked="f">
              <v:textbox inset="0,0,0,0">
                <w:txbxContent>
                  <w:p>
                    <w:pPr>
                      <w:spacing w:before="28" w:line="396" w:lineRule="exact"/>
                      <w:ind w:left="0" w:right="0" w:firstLine="0"/>
                      <w:jc w:val="left"/>
                      <w:rPr>
                        <w:sz w:val="31"/>
                      </w:rPr>
                    </w:pPr>
                    <w:r>
                      <w:rPr>
                        <w:sz w:val="31"/>
                      </w:rPr>
                      <w:t>预制加工</w:t>
                    </w:r>
                  </w:p>
                </w:txbxContent>
              </v:textbox>
            </v:shape>
            <v:shape id="_x0000_s1067" type="#_x0000_t202" style="width:1921;height:425;left:4331;position:absolute;top:374" filled="f" stroked="f">
              <v:textbox inset="0,0,0,0">
                <w:txbxContent>
                  <w:p>
                    <w:pPr>
                      <w:spacing w:before="28" w:line="396" w:lineRule="exact"/>
                      <w:ind w:left="0" w:right="0" w:firstLine="0"/>
                      <w:jc w:val="left"/>
                      <w:rPr>
                        <w:sz w:val="31"/>
                      </w:rPr>
                    </w:pPr>
                    <w:r>
                      <w:rPr>
                        <w:sz w:val="31"/>
                      </w:rPr>
                      <w:t>卡、吊架安装</w:t>
                    </w:r>
                  </w:p>
                </w:txbxContent>
              </v:textbox>
            </v:shape>
            <v:shape id="_x0000_s1068" type="#_x0000_t202" style="width:1288;height:425;left:6995;position:absolute;top:374" filled="f" stroked="f">
              <v:textbox inset="0,0,0,0">
                <w:txbxContent>
                  <w:p>
                    <w:pPr>
                      <w:spacing w:before="28" w:line="396" w:lineRule="exact"/>
                      <w:ind w:left="0" w:right="0" w:firstLine="0"/>
                      <w:jc w:val="left"/>
                      <w:rPr>
                        <w:sz w:val="31"/>
                      </w:rPr>
                    </w:pPr>
                    <w:r>
                      <w:rPr>
                        <w:sz w:val="31"/>
                      </w:rPr>
                      <w:t>干管安装</w:t>
                    </w:r>
                  </w:p>
                </w:txbxContent>
              </v:textbox>
            </v:shape>
            <v:shape id="_x0000_s1069" type="#_x0000_t202" style="width:1288;height:425;left:9116;position:absolute;top:382" filled="f" stroked="f">
              <v:textbox inset="0,0,0,0">
                <w:txbxContent>
                  <w:p>
                    <w:pPr>
                      <w:spacing w:before="28" w:line="396" w:lineRule="exact"/>
                      <w:ind w:left="0" w:right="0" w:firstLine="0"/>
                      <w:jc w:val="left"/>
                      <w:rPr>
                        <w:sz w:val="31"/>
                      </w:rPr>
                    </w:pPr>
                    <w:r>
                      <w:rPr>
                        <w:sz w:val="31"/>
                      </w:rPr>
                      <w:t>分管安装</w:t>
                    </w:r>
                  </w:p>
                </w:txbxContent>
              </v:textbox>
            </v:shape>
            <v:shape id="_x0000_s1070" type="#_x0000_t202" style="width:1288;height:425;left:11198;position:absolute;top:378" filled="f" stroked="f">
              <v:textbox inset="0,0,0,0">
                <w:txbxContent>
                  <w:p>
                    <w:pPr>
                      <w:spacing w:before="28" w:line="396" w:lineRule="exact"/>
                      <w:ind w:left="0" w:right="0" w:firstLine="0"/>
                      <w:jc w:val="left"/>
                      <w:rPr>
                        <w:sz w:val="31"/>
                      </w:rPr>
                    </w:pPr>
                    <w:r>
                      <w:rPr>
                        <w:sz w:val="31"/>
                      </w:rPr>
                      <w:t>支管安装</w:t>
                    </w:r>
                  </w:p>
                </w:txbxContent>
              </v:textbox>
            </v:shape>
            <v:shape id="_x0000_s1071" type="#_x0000_t202" style="width:11885;height:901;left:280;position:absolute;top:936" filled="f" stroked="f">
              <v:textbox inset="0,0,0,0">
                <w:txbxContent>
                  <w:p>
                    <w:pPr>
                      <w:spacing w:before="0" w:line="494" w:lineRule="exact"/>
                      <w:ind w:left="0" w:right="0" w:firstLine="0"/>
                      <w:jc w:val="left"/>
                      <w:rPr>
                        <w:sz w:val="45"/>
                      </w:rPr>
                    </w:pPr>
                    <w:r>
                      <w:rPr>
                        <w:sz w:val="45"/>
                      </w:rPr>
                      <w:t>做好保温层外的防雨、防潮等保护措施。</w:t>
                    </w:r>
                  </w:p>
                  <w:p>
                    <w:pPr>
                      <w:tabs>
                        <w:tab w:val="left" w:pos="4676"/>
                        <w:tab w:val="left" w:pos="7017"/>
                        <w:tab w:val="left" w:pos="9145"/>
                        <w:tab w:val="left" w:pos="11230"/>
                      </w:tabs>
                      <w:spacing w:before="0" w:line="406" w:lineRule="exact"/>
                      <w:ind w:left="2293" w:right="0" w:firstLine="0"/>
                      <w:jc w:val="left"/>
                      <w:rPr>
                        <w:sz w:val="31"/>
                      </w:rPr>
                    </w:pPr>
                    <w:r>
                      <w:rPr>
                        <w:sz w:val="31"/>
                      </w:rPr>
                      <w:t>调试</w:t>
                      <w:tab/>
                    </w:r>
                    <w:r>
                      <w:rPr>
                        <w:position w:val="3"/>
                        <w:sz w:val="31"/>
                      </w:rPr>
                      <w:t>保温</w:t>
                      <w:tab/>
                    </w:r>
                    <w:r>
                      <w:rPr>
                        <w:sz w:val="31"/>
                      </w:rPr>
                      <w:t>防腐</w:t>
                      <w:tab/>
                      <w:t>冲洗</w:t>
                      <w:tab/>
                    </w:r>
                    <w:r>
                      <w:rPr>
                        <w:position w:val="3"/>
                        <w:sz w:val="31"/>
                      </w:rPr>
                      <w:t>试压</w:t>
                    </w:r>
                  </w:p>
                </w:txbxContent>
              </v:textbox>
            </v:shape>
            <w10:wrap type="none"/>
          </v:group>
        </w:pict>
      </w:r>
    </w:p>
    <w:p>
      <w:pPr>
        <w:pStyle w:val="BodyText"/>
        <w:spacing w:line="538" w:lineRule="exact"/>
        <w:ind w:left="640"/>
      </w:pPr>
      <w:r>
        <w:t>2、室内管道安装采暖管道安装 PP-R</w:t>
      </w:r>
    </w:p>
    <w:p>
      <w:pPr>
        <w:pStyle w:val="ListParagraph"/>
        <w:numPr>
          <w:ilvl w:val="0"/>
          <w:numId w:val="12"/>
        </w:numPr>
        <w:tabs>
          <w:tab w:val="left" w:pos="1769"/>
        </w:tabs>
        <w:spacing w:before="359" w:after="0" w:line="240" w:lineRule="auto"/>
        <w:ind w:left="1768" w:right="0" w:hanging="1129"/>
        <w:jc w:val="left"/>
        <w:rPr>
          <w:sz w:val="45"/>
        </w:rPr>
      </w:pPr>
      <w:r>
        <w:rPr>
          <w:sz w:val="45"/>
        </w:rPr>
        <w:t>、工艺流程</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ListParagraph"/>
        <w:numPr>
          <w:ilvl w:val="0"/>
          <w:numId w:val="12"/>
        </w:numPr>
        <w:tabs>
          <w:tab w:val="left" w:pos="1769"/>
        </w:tabs>
        <w:spacing w:before="350" w:after="0" w:line="240" w:lineRule="auto"/>
        <w:ind w:left="1768" w:right="0" w:hanging="1129"/>
        <w:jc w:val="left"/>
        <w:rPr>
          <w:sz w:val="45"/>
        </w:rPr>
      </w:pPr>
      <w:r>
        <w:rPr>
          <w:sz w:val="45"/>
        </w:rPr>
        <w:t>、操作方法：</w:t>
      </w:r>
    </w:p>
    <w:p>
      <w:pPr>
        <w:pStyle w:val="BodyText"/>
        <w:spacing w:before="359" w:line="388" w:lineRule="auto"/>
        <w:ind w:left="640" w:right="576"/>
      </w:pPr>
      <w:r>
        <w:rPr>
          <w:spacing w:val="5"/>
        </w:rPr>
        <w:t>A</w:t>
      </w:r>
      <w:r>
        <w:rPr>
          <w:spacing w:val="-1"/>
        </w:rPr>
        <w:t xml:space="preserve">、明装托、吊干管安装必须在安装层的结构顶板完成后进行， </w:t>
      </w:r>
      <w:r>
        <w:t>沿管线安装位置的模板及杂物清理干净，托吊卡件均已安装牢固，位置正确。</w:t>
      </w:r>
    </w:p>
    <w:p>
      <w:pPr>
        <w:pStyle w:val="BodyText"/>
        <w:spacing w:before="6" w:line="388" w:lineRule="auto"/>
        <w:ind w:left="640" w:right="576"/>
      </w:pPr>
      <w:r>
        <w:rPr>
          <w:spacing w:val="5"/>
        </w:rPr>
        <w:t>B</w:t>
      </w:r>
      <w:r>
        <w:rPr>
          <w:spacing w:val="-1"/>
        </w:rPr>
        <w:t>、立管安北京地区在障碍物拆除完毕后进行，支管安装应在墙</w:t>
      </w:r>
      <w:r>
        <w:t>面抹灰后进行。</w:t>
      </w:r>
    </w:p>
    <w:p>
      <w:pPr>
        <w:pStyle w:val="BodyText"/>
        <w:spacing w:before="5" w:line="388" w:lineRule="auto"/>
        <w:ind w:left="640" w:right="356"/>
      </w:pPr>
      <w:r>
        <w:t>C、按设计图的坐标和标高放线，并绘制实侧施工图，根据施工图的管道尺寸，进行断管，断口要平齐，断面已应除毛刺，管材与管件连接墙面必须清洁，干操无油，用管剪剪取所需主管材长度，在熔热端用笔在管道标出所需的承插长度，将管材及管件同时放在熔接模头上加热，并注意长度及方向、加热后，将管材及管件脱离熔接模头，立即对接，在加热和插接过程中，不能转动管道和管件，应直接插入。</w:t>
      </w:r>
    </w:p>
    <w:p>
      <w:pPr>
        <w:pStyle w:val="BodyText"/>
        <w:spacing w:before="14"/>
        <w:ind w:left="640"/>
      </w:pPr>
      <w:r>
        <w:t>D、干管安装</w:t>
      </w:r>
    </w:p>
    <w:p>
      <w:pPr>
        <w:pStyle w:val="BodyText"/>
        <w:spacing w:before="360"/>
        <w:ind w:left="1771"/>
      </w:pPr>
      <w:r>
        <w:t>首先，根据设计图纸要求的坐标，标高预留槽洞或预埋套</w:t>
      </w:r>
    </w:p>
    <w:p>
      <w:pPr>
        <w:spacing w:after="0"/>
        <w:sectPr>
          <w:headerReference w:type="default" r:id="rId18"/>
          <w:footerReference w:type="default" r:id="rId19"/>
          <w:pgSz w:w="17860" w:h="25260"/>
          <w:pgMar w:top="1360" w:right="2200" w:bottom="2120" w:left="2060" w:header="1050" w:footer="1909"/>
          <w:pgNumType w:start="6"/>
          <w:cols w:space="708"/>
        </w:sectPr>
      </w:pPr>
    </w:p>
    <w:p>
      <w:pPr>
        <w:pStyle w:val="BodyText"/>
        <w:rPr>
          <w:sz w:val="20"/>
        </w:rPr>
      </w:pPr>
    </w:p>
    <w:p>
      <w:pPr>
        <w:pStyle w:val="BodyText"/>
        <w:spacing w:before="8"/>
        <w:rPr>
          <w:sz w:val="22"/>
        </w:rPr>
      </w:pPr>
    </w:p>
    <w:p>
      <w:pPr>
        <w:pStyle w:val="BodyText"/>
        <w:spacing w:before="37"/>
        <w:ind w:left="640"/>
      </w:pPr>
      <w:r>
        <w:t>管，并按下表设置自由臂及支承：</w:t>
      </w:r>
    </w:p>
    <w:p>
      <w:pPr>
        <w:pStyle w:val="BodyText"/>
        <w:spacing w:before="359"/>
        <w:ind w:left="2890"/>
      </w:pPr>
      <w:r>
        <w:t>最小自由臂，最大支承间距尺寸表</w:t>
      </w:r>
    </w:p>
    <w:p>
      <w:pPr>
        <w:pStyle w:val="BodyText"/>
        <w:rPr>
          <w:sz w:val="20"/>
        </w:rPr>
      </w:pPr>
    </w:p>
    <w:p>
      <w:pPr>
        <w:pStyle w:val="BodyText"/>
        <w:spacing w:before="2"/>
        <w:rPr>
          <w:sz w:val="14"/>
        </w:rPr>
      </w:pPr>
    </w:p>
    <w:tbl>
      <w:tblPr>
        <w:tblStyle w:val="TableNormal1"/>
        <w:tblW w:w="0" w:type="auto"/>
        <w:jc w:val="left"/>
        <w:tblInd w:w="2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1"/>
        <w:gridCol w:w="1122"/>
        <w:gridCol w:w="1074"/>
        <w:gridCol w:w="1137"/>
        <w:gridCol w:w="1291"/>
        <w:gridCol w:w="1223"/>
        <w:gridCol w:w="1268"/>
        <w:gridCol w:w="1358"/>
        <w:gridCol w:w="1201"/>
      </w:tblGrid>
      <w:tr>
        <w:tblPrEx>
          <w:tblW w:w="0" w:type="auto"/>
          <w:jc w:val="left"/>
          <w:tblInd w:w="2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0"/>
          <w:jc w:val="left"/>
        </w:trPr>
        <w:tc>
          <w:tcPr>
            <w:tcW w:w="781" w:type="dxa"/>
          </w:tcPr>
          <w:p>
            <w:pPr>
              <w:pStyle w:val="TableParagraph"/>
              <w:jc w:val="left"/>
              <w:rPr>
                <w:rFonts w:ascii="Times New Roman"/>
                <w:sz w:val="44"/>
              </w:rPr>
            </w:pPr>
          </w:p>
        </w:tc>
        <w:tc>
          <w:tcPr>
            <w:tcW w:w="1122" w:type="dxa"/>
          </w:tcPr>
          <w:p>
            <w:pPr>
              <w:pStyle w:val="TableParagraph"/>
              <w:spacing w:line="513" w:lineRule="exact"/>
              <w:ind w:left="260" w:right="146"/>
              <w:rPr>
                <w:sz w:val="45"/>
              </w:rPr>
            </w:pPr>
            <w:r>
              <w:rPr>
                <w:sz w:val="45"/>
              </w:rPr>
              <w:t>20</w:t>
            </w:r>
          </w:p>
        </w:tc>
        <w:tc>
          <w:tcPr>
            <w:tcW w:w="1074" w:type="dxa"/>
          </w:tcPr>
          <w:p>
            <w:pPr>
              <w:pStyle w:val="TableParagraph"/>
              <w:spacing w:line="513" w:lineRule="exact"/>
              <w:ind w:left="148" w:right="204"/>
              <w:rPr>
                <w:sz w:val="45"/>
              </w:rPr>
            </w:pPr>
            <w:r>
              <w:rPr>
                <w:sz w:val="45"/>
              </w:rPr>
              <w:t>25</w:t>
            </w:r>
          </w:p>
        </w:tc>
        <w:tc>
          <w:tcPr>
            <w:tcW w:w="1137" w:type="dxa"/>
          </w:tcPr>
          <w:p>
            <w:pPr>
              <w:pStyle w:val="TableParagraph"/>
              <w:spacing w:line="513" w:lineRule="exact"/>
              <w:ind w:left="214" w:right="202"/>
              <w:rPr>
                <w:sz w:val="45"/>
              </w:rPr>
            </w:pPr>
            <w:r>
              <w:rPr>
                <w:sz w:val="45"/>
              </w:rPr>
              <w:t>32</w:t>
            </w:r>
          </w:p>
        </w:tc>
        <w:tc>
          <w:tcPr>
            <w:tcW w:w="1291" w:type="dxa"/>
          </w:tcPr>
          <w:p>
            <w:pPr>
              <w:pStyle w:val="TableParagraph"/>
              <w:spacing w:line="513" w:lineRule="exact"/>
              <w:ind w:left="208" w:right="139"/>
              <w:rPr>
                <w:sz w:val="45"/>
              </w:rPr>
            </w:pPr>
            <w:r>
              <w:rPr>
                <w:sz w:val="45"/>
              </w:rPr>
              <w:t>40</w:t>
            </w:r>
          </w:p>
        </w:tc>
        <w:tc>
          <w:tcPr>
            <w:tcW w:w="1223" w:type="dxa"/>
          </w:tcPr>
          <w:p>
            <w:pPr>
              <w:pStyle w:val="TableParagraph"/>
              <w:spacing w:line="513" w:lineRule="exact"/>
              <w:ind w:left="142" w:right="138"/>
              <w:rPr>
                <w:sz w:val="45"/>
              </w:rPr>
            </w:pPr>
            <w:r>
              <w:rPr>
                <w:sz w:val="45"/>
              </w:rPr>
              <w:t>50</w:t>
            </w:r>
          </w:p>
        </w:tc>
        <w:tc>
          <w:tcPr>
            <w:tcW w:w="1268" w:type="dxa"/>
          </w:tcPr>
          <w:p>
            <w:pPr>
              <w:pStyle w:val="TableParagraph"/>
              <w:spacing w:line="513" w:lineRule="exact"/>
              <w:ind w:left="143" w:right="180"/>
              <w:rPr>
                <w:sz w:val="45"/>
              </w:rPr>
            </w:pPr>
            <w:r>
              <w:rPr>
                <w:sz w:val="45"/>
              </w:rPr>
              <w:t>63</w:t>
            </w:r>
          </w:p>
        </w:tc>
        <w:tc>
          <w:tcPr>
            <w:tcW w:w="1358" w:type="dxa"/>
          </w:tcPr>
          <w:p>
            <w:pPr>
              <w:pStyle w:val="TableParagraph"/>
              <w:spacing w:line="513" w:lineRule="exact"/>
              <w:ind w:left="193" w:right="222"/>
              <w:rPr>
                <w:sz w:val="45"/>
              </w:rPr>
            </w:pPr>
            <w:r>
              <w:rPr>
                <w:sz w:val="45"/>
              </w:rPr>
              <w:t>75</w:t>
            </w:r>
          </w:p>
        </w:tc>
        <w:tc>
          <w:tcPr>
            <w:tcW w:w="1201" w:type="dxa"/>
          </w:tcPr>
          <w:p>
            <w:pPr>
              <w:pStyle w:val="TableParagraph"/>
              <w:spacing w:line="513" w:lineRule="exact"/>
              <w:ind w:left="239" w:right="18"/>
              <w:rPr>
                <w:sz w:val="45"/>
              </w:rPr>
            </w:pPr>
            <w:r>
              <w:rPr>
                <w:sz w:val="45"/>
              </w:rPr>
              <w:t>90</w:t>
            </w:r>
          </w:p>
        </w:tc>
      </w:tr>
      <w:tr>
        <w:tblPrEx>
          <w:tblW w:w="0" w:type="auto"/>
          <w:jc w:val="left"/>
          <w:tblInd w:w="2606" w:type="dxa"/>
          <w:tblLayout w:type="fixed"/>
          <w:tblCellMar>
            <w:top w:w="0" w:type="dxa"/>
            <w:left w:w="0" w:type="dxa"/>
            <w:bottom w:w="0" w:type="dxa"/>
            <w:right w:w="0" w:type="dxa"/>
          </w:tblCellMar>
          <w:tblLook w:val="01E0"/>
        </w:tblPrEx>
        <w:trPr>
          <w:trHeight w:val="950"/>
          <w:jc w:val="left"/>
        </w:trPr>
        <w:tc>
          <w:tcPr>
            <w:tcW w:w="781" w:type="dxa"/>
          </w:tcPr>
          <w:p>
            <w:pPr>
              <w:pStyle w:val="TableParagraph"/>
              <w:spacing w:before="187"/>
              <w:ind w:left="50"/>
              <w:jc w:val="left"/>
              <w:rPr>
                <w:sz w:val="45"/>
              </w:rPr>
            </w:pPr>
            <w:r>
              <w:rPr>
                <w:sz w:val="45"/>
              </w:rPr>
              <w:t>La</w:t>
            </w:r>
          </w:p>
        </w:tc>
        <w:tc>
          <w:tcPr>
            <w:tcW w:w="1122" w:type="dxa"/>
          </w:tcPr>
          <w:p>
            <w:pPr>
              <w:pStyle w:val="TableParagraph"/>
              <w:spacing w:before="187"/>
              <w:ind w:left="261" w:right="146"/>
              <w:rPr>
                <w:sz w:val="45"/>
              </w:rPr>
            </w:pPr>
            <w:r>
              <w:rPr>
                <w:sz w:val="45"/>
              </w:rPr>
              <w:t>250</w:t>
            </w:r>
          </w:p>
        </w:tc>
        <w:tc>
          <w:tcPr>
            <w:tcW w:w="1074" w:type="dxa"/>
          </w:tcPr>
          <w:p>
            <w:pPr>
              <w:pStyle w:val="TableParagraph"/>
              <w:spacing w:before="187"/>
              <w:ind w:left="148" w:right="210"/>
              <w:rPr>
                <w:sz w:val="45"/>
              </w:rPr>
            </w:pPr>
            <w:r>
              <w:rPr>
                <w:sz w:val="45"/>
              </w:rPr>
              <w:t>280</w:t>
            </w:r>
          </w:p>
        </w:tc>
        <w:tc>
          <w:tcPr>
            <w:tcW w:w="1137" w:type="dxa"/>
          </w:tcPr>
          <w:p>
            <w:pPr>
              <w:pStyle w:val="TableParagraph"/>
              <w:spacing w:before="187"/>
              <w:ind w:left="214" w:right="207"/>
              <w:rPr>
                <w:sz w:val="45"/>
              </w:rPr>
            </w:pPr>
            <w:r>
              <w:rPr>
                <w:sz w:val="45"/>
              </w:rPr>
              <w:t>320</w:t>
            </w:r>
          </w:p>
        </w:tc>
        <w:tc>
          <w:tcPr>
            <w:tcW w:w="1291" w:type="dxa"/>
          </w:tcPr>
          <w:p>
            <w:pPr>
              <w:pStyle w:val="TableParagraph"/>
              <w:spacing w:before="187"/>
              <w:ind w:left="209" w:right="139"/>
              <w:rPr>
                <w:sz w:val="45"/>
              </w:rPr>
            </w:pPr>
            <w:r>
              <w:rPr>
                <w:sz w:val="45"/>
              </w:rPr>
              <w:t>360</w:t>
            </w:r>
          </w:p>
        </w:tc>
        <w:tc>
          <w:tcPr>
            <w:tcW w:w="1223" w:type="dxa"/>
          </w:tcPr>
          <w:p>
            <w:pPr>
              <w:pStyle w:val="TableParagraph"/>
              <w:spacing w:before="187"/>
              <w:ind w:left="143" w:right="138"/>
              <w:rPr>
                <w:sz w:val="45"/>
              </w:rPr>
            </w:pPr>
            <w:r>
              <w:rPr>
                <w:sz w:val="45"/>
              </w:rPr>
              <w:t>400</w:t>
            </w:r>
          </w:p>
        </w:tc>
        <w:tc>
          <w:tcPr>
            <w:tcW w:w="1268" w:type="dxa"/>
          </w:tcPr>
          <w:p>
            <w:pPr>
              <w:pStyle w:val="TableParagraph"/>
              <w:spacing w:before="187"/>
              <w:ind w:left="144" w:right="180"/>
              <w:rPr>
                <w:sz w:val="45"/>
              </w:rPr>
            </w:pPr>
            <w:r>
              <w:rPr>
                <w:sz w:val="45"/>
              </w:rPr>
              <w:t>450</w:t>
            </w:r>
          </w:p>
        </w:tc>
        <w:tc>
          <w:tcPr>
            <w:tcW w:w="1358" w:type="dxa"/>
          </w:tcPr>
          <w:p>
            <w:pPr>
              <w:pStyle w:val="TableParagraph"/>
              <w:spacing w:before="187"/>
              <w:ind w:left="190" w:right="224"/>
              <w:rPr>
                <w:sz w:val="45"/>
              </w:rPr>
            </w:pPr>
            <w:r>
              <w:rPr>
                <w:sz w:val="45"/>
              </w:rPr>
              <w:t>500</w:t>
            </w:r>
          </w:p>
        </w:tc>
        <w:tc>
          <w:tcPr>
            <w:tcW w:w="1201" w:type="dxa"/>
          </w:tcPr>
          <w:p>
            <w:pPr>
              <w:pStyle w:val="TableParagraph"/>
              <w:spacing w:before="187"/>
              <w:ind w:left="237" w:right="22"/>
              <w:rPr>
                <w:sz w:val="45"/>
              </w:rPr>
            </w:pPr>
            <w:r>
              <w:rPr>
                <w:sz w:val="45"/>
              </w:rPr>
              <w:t>550</w:t>
            </w:r>
          </w:p>
        </w:tc>
      </w:tr>
      <w:tr>
        <w:tblPrEx>
          <w:tblW w:w="0" w:type="auto"/>
          <w:jc w:val="left"/>
          <w:tblInd w:w="2606" w:type="dxa"/>
          <w:tblLayout w:type="fixed"/>
          <w:tblCellMar>
            <w:top w:w="0" w:type="dxa"/>
            <w:left w:w="0" w:type="dxa"/>
            <w:bottom w:w="0" w:type="dxa"/>
            <w:right w:w="0" w:type="dxa"/>
          </w:tblCellMar>
          <w:tblLook w:val="01E0"/>
        </w:tblPrEx>
        <w:trPr>
          <w:trHeight w:val="700"/>
          <w:jc w:val="left"/>
        </w:trPr>
        <w:tc>
          <w:tcPr>
            <w:tcW w:w="781" w:type="dxa"/>
          </w:tcPr>
          <w:p>
            <w:pPr>
              <w:pStyle w:val="TableParagraph"/>
              <w:spacing w:before="187" w:line="493" w:lineRule="exact"/>
              <w:ind w:left="50"/>
              <w:jc w:val="left"/>
              <w:rPr>
                <w:sz w:val="45"/>
              </w:rPr>
            </w:pPr>
            <w:r>
              <w:rPr>
                <w:sz w:val="45"/>
              </w:rPr>
              <w:t>L1</w:t>
            </w:r>
          </w:p>
        </w:tc>
        <w:tc>
          <w:tcPr>
            <w:tcW w:w="1122" w:type="dxa"/>
          </w:tcPr>
          <w:p>
            <w:pPr>
              <w:pStyle w:val="TableParagraph"/>
              <w:spacing w:before="187" w:line="493" w:lineRule="exact"/>
              <w:ind w:left="261" w:right="146"/>
              <w:rPr>
                <w:sz w:val="45"/>
              </w:rPr>
            </w:pPr>
            <w:r>
              <w:rPr>
                <w:sz w:val="45"/>
              </w:rPr>
              <w:t>350</w:t>
            </w:r>
          </w:p>
        </w:tc>
        <w:tc>
          <w:tcPr>
            <w:tcW w:w="1074" w:type="dxa"/>
          </w:tcPr>
          <w:p>
            <w:pPr>
              <w:pStyle w:val="TableParagraph"/>
              <w:spacing w:before="187" w:line="493" w:lineRule="exact"/>
              <w:ind w:left="148" w:right="210"/>
              <w:rPr>
                <w:sz w:val="45"/>
              </w:rPr>
            </w:pPr>
            <w:r>
              <w:rPr>
                <w:sz w:val="45"/>
              </w:rPr>
              <w:t>800</w:t>
            </w:r>
          </w:p>
        </w:tc>
        <w:tc>
          <w:tcPr>
            <w:tcW w:w="1137" w:type="dxa"/>
          </w:tcPr>
          <w:p>
            <w:pPr>
              <w:pStyle w:val="TableParagraph"/>
              <w:spacing w:before="187" w:line="493" w:lineRule="exact"/>
              <w:ind w:left="214" w:right="207"/>
              <w:rPr>
                <w:sz w:val="45"/>
              </w:rPr>
            </w:pPr>
            <w:r>
              <w:rPr>
                <w:sz w:val="45"/>
              </w:rPr>
              <w:t>950</w:t>
            </w:r>
          </w:p>
        </w:tc>
        <w:tc>
          <w:tcPr>
            <w:tcW w:w="1291" w:type="dxa"/>
          </w:tcPr>
          <w:p>
            <w:pPr>
              <w:pStyle w:val="TableParagraph"/>
              <w:spacing w:before="187" w:line="493" w:lineRule="exact"/>
              <w:ind w:left="211" w:right="139"/>
              <w:rPr>
                <w:sz w:val="45"/>
              </w:rPr>
            </w:pPr>
            <w:r>
              <w:rPr>
                <w:sz w:val="45"/>
              </w:rPr>
              <w:t>1100</w:t>
            </w:r>
          </w:p>
        </w:tc>
        <w:tc>
          <w:tcPr>
            <w:tcW w:w="1223" w:type="dxa"/>
          </w:tcPr>
          <w:p>
            <w:pPr>
              <w:pStyle w:val="TableParagraph"/>
              <w:spacing w:before="187" w:line="493" w:lineRule="exact"/>
              <w:ind w:left="145" w:right="138"/>
              <w:rPr>
                <w:sz w:val="45"/>
              </w:rPr>
            </w:pPr>
            <w:r>
              <w:rPr>
                <w:sz w:val="45"/>
              </w:rPr>
              <w:t>1250</w:t>
            </w:r>
          </w:p>
        </w:tc>
        <w:tc>
          <w:tcPr>
            <w:tcW w:w="1268" w:type="dxa"/>
          </w:tcPr>
          <w:p>
            <w:pPr>
              <w:pStyle w:val="TableParagraph"/>
              <w:spacing w:before="187" w:line="493" w:lineRule="exact"/>
              <w:ind w:left="147" w:right="180"/>
              <w:rPr>
                <w:sz w:val="45"/>
              </w:rPr>
            </w:pPr>
            <w:r>
              <w:rPr>
                <w:sz w:val="45"/>
              </w:rPr>
              <w:t>1400</w:t>
            </w:r>
          </w:p>
        </w:tc>
        <w:tc>
          <w:tcPr>
            <w:tcW w:w="1358" w:type="dxa"/>
          </w:tcPr>
          <w:p>
            <w:pPr>
              <w:pStyle w:val="TableParagraph"/>
              <w:spacing w:before="187" w:line="493" w:lineRule="exact"/>
              <w:ind w:left="193" w:right="224"/>
              <w:rPr>
                <w:sz w:val="45"/>
              </w:rPr>
            </w:pPr>
            <w:r>
              <w:rPr>
                <w:sz w:val="45"/>
              </w:rPr>
              <w:t>1500</w:t>
            </w:r>
          </w:p>
        </w:tc>
        <w:tc>
          <w:tcPr>
            <w:tcW w:w="1201" w:type="dxa"/>
          </w:tcPr>
          <w:p>
            <w:pPr>
              <w:pStyle w:val="TableParagraph"/>
              <w:spacing w:before="187" w:line="493" w:lineRule="exact"/>
              <w:ind w:left="239" w:right="22"/>
              <w:rPr>
                <w:sz w:val="45"/>
              </w:rPr>
            </w:pPr>
            <w:r>
              <w:rPr>
                <w:sz w:val="45"/>
              </w:rPr>
              <w:t>1600</w:t>
            </w:r>
          </w:p>
        </w:tc>
      </w:tr>
    </w:tbl>
    <w:p>
      <w:pPr>
        <w:pStyle w:val="BodyText"/>
        <w:rPr>
          <w:sz w:val="20"/>
        </w:rPr>
      </w:pPr>
    </w:p>
    <w:p>
      <w:pPr>
        <w:pStyle w:val="BodyText"/>
        <w:spacing w:before="184"/>
        <w:ind w:left="640"/>
      </w:pPr>
      <w:r>
        <w:pict>
          <v:group id="_x0000_s1072" style="width:642pt;height:2in;margin-top:-139.38pt;margin-left:126pt;mso-position-horizontal-relative:page;position:absolute;z-index:-251655168" coordorigin="2520,-2788" coordsize="12840,2880">
            <v:shape id="_x0000_s1073" type="#_x0000_t75" style="width:12840;height:2880;left:2520;position:absolute;top:-2788" stroked="f">
              <v:imagedata r:id="rId20" o:title=""/>
            </v:shape>
            <v:shape id="_x0000_s1074" type="#_x0000_t202" style="width:470;height:450;left:3820;position:absolute;top:-2608" filled="f" stroked="f">
              <v:textbox inset="0,0,0,0">
                <w:txbxContent>
                  <w:p>
                    <w:pPr>
                      <w:spacing w:before="0" w:line="450" w:lineRule="exact"/>
                      <w:ind w:left="0" w:right="0" w:firstLine="0"/>
                      <w:jc w:val="left"/>
                      <w:rPr>
                        <w:sz w:val="45"/>
                      </w:rPr>
                    </w:pPr>
                    <w:r>
                      <w:rPr>
                        <w:sz w:val="45"/>
                      </w:rPr>
                      <w:t>DN</w:t>
                    </w:r>
                  </w:p>
                </w:txbxContent>
              </v:textbox>
            </v:shape>
            <v:shape id="_x0000_s1075" type="#_x0000_t202" style="width:1370;height:450;left:2754;position:absolute;top:-1182" filled="f" stroked="f">
              <v:textbox inset="0,0,0,0">
                <w:txbxContent>
                  <w:p>
                    <w:pPr>
                      <w:spacing w:before="0" w:line="450" w:lineRule="exact"/>
                      <w:ind w:left="0" w:right="0" w:firstLine="0"/>
                      <w:jc w:val="left"/>
                      <w:rPr>
                        <w:sz w:val="45"/>
                      </w:rPr>
                    </w:pPr>
                    <w:r>
                      <w:rPr>
                        <w:sz w:val="45"/>
                      </w:rPr>
                      <w:t>冷水管</w:t>
                    </w:r>
                  </w:p>
                </w:txbxContent>
              </v:textbox>
            </v:shape>
          </v:group>
        </w:pict>
      </w:r>
      <w:r>
        <w:t>E、立管安装</w:t>
      </w:r>
    </w:p>
    <w:p>
      <w:pPr>
        <w:pStyle w:val="BodyText"/>
        <w:spacing w:before="361" w:line="388" w:lineRule="auto"/>
        <w:ind w:left="640" w:right="356" w:firstLine="676"/>
      </w:pPr>
      <w:r>
        <w:t>立管明装，每层从上至下统一吊线安装，支承间距按下表设置，将预制好的立管按编号分层排开、顺序安装，对好调直时的印记，校核预留甩口的高度、方向是否正确，支管甩口均加好临时管堵，立阀门安装朝向应便于操作和修理，安装完后用线坠吊直找正，做好土建堵了楼板洞。</w:t>
      </w:r>
    </w:p>
    <w:p>
      <w:pPr>
        <w:pStyle w:val="BodyText"/>
        <w:spacing w:before="9"/>
        <w:ind w:left="4241"/>
      </w:pPr>
      <w:r>
        <w:drawing>
          <wp:anchor distT="0" distB="0" distL="0" distR="0" simplePos="0" relativeHeight="251662336" behindDoc="1" locked="0" layoutInCell="1" allowOverlap="1">
            <wp:simplePos x="0" y="0"/>
            <wp:positionH relativeFrom="page">
              <wp:posOffset>1600200</wp:posOffset>
            </wp:positionH>
            <wp:positionV relativeFrom="paragraph">
              <wp:posOffset>533654</wp:posOffset>
            </wp:positionV>
            <wp:extent cx="8133016" cy="1228820"/>
            <wp:effectExtent l="0" t="0" r="0" b="0"/>
            <wp:wrapNone/>
            <wp:docPr id="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png"/>
                    <pic:cNvPicPr/>
                  </pic:nvPicPr>
                  <pic:blipFill>
                    <a:blip xmlns:r="http://schemas.openxmlformats.org/officeDocument/2006/relationships" r:embed="rId21" cstate="print"/>
                    <a:stretch>
                      <a:fillRect/>
                    </a:stretch>
                  </pic:blipFill>
                  <pic:spPr>
                    <a:xfrm>
                      <a:off x="0" y="0"/>
                      <a:ext cx="8133016" cy="1228820"/>
                    </a:xfrm>
                    <a:prstGeom prst="rect">
                      <a:avLst/>
                    </a:prstGeom>
                  </pic:spPr>
                </pic:pic>
              </a:graphicData>
            </a:graphic>
          </wp:anchor>
        </w:drawing>
      </w:r>
      <w:r>
        <w:t>滑动支撑最大间距表</w:t>
      </w:r>
    </w:p>
    <w:p>
      <w:pPr>
        <w:pStyle w:val="BodyText"/>
        <w:rPr>
          <w:sz w:val="20"/>
        </w:rPr>
      </w:pPr>
    </w:p>
    <w:p>
      <w:pPr>
        <w:pStyle w:val="BodyText"/>
        <w:spacing w:before="2" w:after="1"/>
        <w:rPr>
          <w:sz w:val="14"/>
        </w:rPr>
      </w:pPr>
    </w:p>
    <w:tbl>
      <w:tblPr>
        <w:tblStyle w:val="TableNormal1"/>
        <w:tblW w:w="0" w:type="auto"/>
        <w:jc w:val="left"/>
        <w:tblInd w:w="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77"/>
        <w:gridCol w:w="1449"/>
        <w:gridCol w:w="1375"/>
        <w:gridCol w:w="1376"/>
        <w:gridCol w:w="1376"/>
        <w:gridCol w:w="1308"/>
        <w:gridCol w:w="1310"/>
        <w:gridCol w:w="1377"/>
        <w:gridCol w:w="1222"/>
      </w:tblGrid>
      <w:tr>
        <w:tblPrEx>
          <w:tblW w:w="0" w:type="auto"/>
          <w:jc w:val="left"/>
          <w:tblInd w:w="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0"/>
          <w:jc w:val="left"/>
        </w:trPr>
        <w:tc>
          <w:tcPr>
            <w:tcW w:w="1677" w:type="dxa"/>
          </w:tcPr>
          <w:p>
            <w:pPr>
              <w:pStyle w:val="TableParagraph"/>
              <w:spacing w:line="513" w:lineRule="exact"/>
              <w:ind w:left="50"/>
              <w:jc w:val="left"/>
              <w:rPr>
                <w:sz w:val="45"/>
              </w:rPr>
            </w:pPr>
            <w:r>
              <w:rPr>
                <w:sz w:val="45"/>
              </w:rPr>
              <w:t>DN</w:t>
            </w:r>
          </w:p>
        </w:tc>
        <w:tc>
          <w:tcPr>
            <w:tcW w:w="1449" w:type="dxa"/>
          </w:tcPr>
          <w:p>
            <w:pPr>
              <w:pStyle w:val="TableParagraph"/>
              <w:spacing w:line="513" w:lineRule="exact"/>
              <w:ind w:left="277"/>
              <w:jc w:val="left"/>
              <w:rPr>
                <w:sz w:val="45"/>
              </w:rPr>
            </w:pPr>
            <w:r>
              <w:rPr>
                <w:sz w:val="45"/>
              </w:rPr>
              <w:t>20</w:t>
            </w:r>
          </w:p>
        </w:tc>
        <w:tc>
          <w:tcPr>
            <w:tcW w:w="1375" w:type="dxa"/>
          </w:tcPr>
          <w:p>
            <w:pPr>
              <w:pStyle w:val="TableParagraph"/>
              <w:spacing w:line="513" w:lineRule="exact"/>
              <w:ind w:left="272"/>
              <w:jc w:val="left"/>
              <w:rPr>
                <w:sz w:val="45"/>
              </w:rPr>
            </w:pPr>
            <w:r>
              <w:rPr>
                <w:sz w:val="45"/>
              </w:rPr>
              <w:t>25</w:t>
            </w:r>
          </w:p>
        </w:tc>
        <w:tc>
          <w:tcPr>
            <w:tcW w:w="1376" w:type="dxa"/>
          </w:tcPr>
          <w:p>
            <w:pPr>
              <w:pStyle w:val="TableParagraph"/>
              <w:spacing w:line="513" w:lineRule="exact"/>
              <w:ind w:left="204"/>
              <w:jc w:val="left"/>
              <w:rPr>
                <w:sz w:val="45"/>
              </w:rPr>
            </w:pPr>
            <w:r>
              <w:rPr>
                <w:sz w:val="45"/>
              </w:rPr>
              <w:t>32</w:t>
            </w:r>
          </w:p>
        </w:tc>
        <w:tc>
          <w:tcPr>
            <w:tcW w:w="1376" w:type="dxa"/>
          </w:tcPr>
          <w:p>
            <w:pPr>
              <w:pStyle w:val="TableParagraph"/>
              <w:spacing w:line="513" w:lineRule="exact"/>
              <w:ind w:left="275"/>
              <w:jc w:val="left"/>
              <w:rPr>
                <w:sz w:val="45"/>
              </w:rPr>
            </w:pPr>
            <w:r>
              <w:rPr>
                <w:sz w:val="45"/>
              </w:rPr>
              <w:t>40</w:t>
            </w:r>
          </w:p>
        </w:tc>
        <w:tc>
          <w:tcPr>
            <w:tcW w:w="1308" w:type="dxa"/>
          </w:tcPr>
          <w:p>
            <w:pPr>
              <w:pStyle w:val="TableParagraph"/>
              <w:spacing w:line="513" w:lineRule="exact"/>
              <w:ind w:left="207"/>
              <w:jc w:val="left"/>
              <w:rPr>
                <w:sz w:val="45"/>
              </w:rPr>
            </w:pPr>
            <w:r>
              <w:rPr>
                <w:sz w:val="45"/>
              </w:rPr>
              <w:t>50</w:t>
            </w:r>
          </w:p>
        </w:tc>
        <w:tc>
          <w:tcPr>
            <w:tcW w:w="1310" w:type="dxa"/>
          </w:tcPr>
          <w:p>
            <w:pPr>
              <w:pStyle w:val="TableParagraph"/>
              <w:spacing w:line="513" w:lineRule="exact"/>
              <w:ind w:left="209"/>
              <w:jc w:val="left"/>
              <w:rPr>
                <w:sz w:val="45"/>
              </w:rPr>
            </w:pPr>
            <w:r>
              <w:rPr>
                <w:sz w:val="45"/>
              </w:rPr>
              <w:t>63</w:t>
            </w:r>
          </w:p>
        </w:tc>
        <w:tc>
          <w:tcPr>
            <w:tcW w:w="1377" w:type="dxa"/>
          </w:tcPr>
          <w:p>
            <w:pPr>
              <w:pStyle w:val="TableParagraph"/>
              <w:spacing w:line="513" w:lineRule="exact"/>
              <w:ind w:left="210"/>
              <w:jc w:val="left"/>
              <w:rPr>
                <w:sz w:val="45"/>
              </w:rPr>
            </w:pPr>
            <w:r>
              <w:rPr>
                <w:sz w:val="45"/>
              </w:rPr>
              <w:t>75</w:t>
            </w:r>
          </w:p>
        </w:tc>
        <w:tc>
          <w:tcPr>
            <w:tcW w:w="1222" w:type="dxa"/>
          </w:tcPr>
          <w:p>
            <w:pPr>
              <w:pStyle w:val="TableParagraph"/>
              <w:spacing w:line="513" w:lineRule="exact"/>
              <w:ind w:left="277"/>
              <w:jc w:val="left"/>
              <w:rPr>
                <w:sz w:val="45"/>
              </w:rPr>
            </w:pPr>
            <w:r>
              <w:rPr>
                <w:sz w:val="45"/>
              </w:rPr>
              <w:t>90</w:t>
            </w:r>
          </w:p>
        </w:tc>
      </w:tr>
      <w:tr>
        <w:tblPrEx>
          <w:tblW w:w="0" w:type="auto"/>
          <w:jc w:val="left"/>
          <w:tblInd w:w="598" w:type="dxa"/>
          <w:tblLayout w:type="fixed"/>
          <w:tblCellMar>
            <w:top w:w="0" w:type="dxa"/>
            <w:left w:w="0" w:type="dxa"/>
            <w:bottom w:w="0" w:type="dxa"/>
            <w:right w:w="0" w:type="dxa"/>
          </w:tblCellMar>
          <w:tblLook w:val="01E0"/>
        </w:tblPrEx>
        <w:trPr>
          <w:trHeight w:val="700"/>
          <w:jc w:val="left"/>
        </w:trPr>
        <w:tc>
          <w:tcPr>
            <w:tcW w:w="1677" w:type="dxa"/>
          </w:tcPr>
          <w:p>
            <w:pPr>
              <w:pStyle w:val="TableParagraph"/>
              <w:spacing w:before="187" w:line="493" w:lineRule="exact"/>
              <w:ind w:left="50"/>
              <w:jc w:val="left"/>
              <w:rPr>
                <w:sz w:val="45"/>
              </w:rPr>
            </w:pPr>
            <w:r>
              <w:rPr>
                <w:sz w:val="45"/>
              </w:rPr>
              <w:t>冷水管</w:t>
            </w:r>
          </w:p>
        </w:tc>
        <w:tc>
          <w:tcPr>
            <w:tcW w:w="1449" w:type="dxa"/>
          </w:tcPr>
          <w:p>
            <w:pPr>
              <w:pStyle w:val="TableParagraph"/>
              <w:spacing w:before="187" w:line="493" w:lineRule="exact"/>
              <w:ind w:left="277"/>
              <w:jc w:val="left"/>
              <w:rPr>
                <w:sz w:val="45"/>
              </w:rPr>
            </w:pPr>
            <w:r>
              <w:rPr>
                <w:sz w:val="45"/>
              </w:rPr>
              <w:t>1000</w:t>
            </w:r>
          </w:p>
        </w:tc>
        <w:tc>
          <w:tcPr>
            <w:tcW w:w="1375" w:type="dxa"/>
          </w:tcPr>
          <w:p>
            <w:pPr>
              <w:pStyle w:val="TableParagraph"/>
              <w:spacing w:before="187" w:line="493" w:lineRule="exact"/>
              <w:ind w:left="272"/>
              <w:jc w:val="left"/>
              <w:rPr>
                <w:sz w:val="45"/>
              </w:rPr>
            </w:pPr>
            <w:r>
              <w:rPr>
                <w:sz w:val="45"/>
              </w:rPr>
              <w:t>1200</w:t>
            </w:r>
          </w:p>
        </w:tc>
        <w:tc>
          <w:tcPr>
            <w:tcW w:w="1376" w:type="dxa"/>
          </w:tcPr>
          <w:p>
            <w:pPr>
              <w:pStyle w:val="TableParagraph"/>
              <w:spacing w:before="187" w:line="493" w:lineRule="exact"/>
              <w:ind w:left="204"/>
              <w:jc w:val="left"/>
              <w:rPr>
                <w:sz w:val="45"/>
              </w:rPr>
            </w:pPr>
            <w:r>
              <w:rPr>
                <w:sz w:val="45"/>
              </w:rPr>
              <w:t>1500</w:t>
            </w:r>
          </w:p>
        </w:tc>
        <w:tc>
          <w:tcPr>
            <w:tcW w:w="1376" w:type="dxa"/>
          </w:tcPr>
          <w:p>
            <w:pPr>
              <w:pStyle w:val="TableParagraph"/>
              <w:spacing w:before="187" w:line="493" w:lineRule="exact"/>
              <w:ind w:left="275"/>
              <w:jc w:val="left"/>
              <w:rPr>
                <w:sz w:val="45"/>
              </w:rPr>
            </w:pPr>
            <w:r>
              <w:rPr>
                <w:sz w:val="45"/>
              </w:rPr>
              <w:t>1700</w:t>
            </w:r>
          </w:p>
        </w:tc>
        <w:tc>
          <w:tcPr>
            <w:tcW w:w="1308" w:type="dxa"/>
          </w:tcPr>
          <w:p>
            <w:pPr>
              <w:pStyle w:val="TableParagraph"/>
              <w:spacing w:before="187" w:line="493" w:lineRule="exact"/>
              <w:ind w:left="207"/>
              <w:jc w:val="left"/>
              <w:rPr>
                <w:sz w:val="45"/>
              </w:rPr>
            </w:pPr>
            <w:r>
              <w:rPr>
                <w:sz w:val="45"/>
              </w:rPr>
              <w:t>1800</w:t>
            </w:r>
          </w:p>
        </w:tc>
        <w:tc>
          <w:tcPr>
            <w:tcW w:w="1310" w:type="dxa"/>
          </w:tcPr>
          <w:p>
            <w:pPr>
              <w:pStyle w:val="TableParagraph"/>
              <w:spacing w:before="187" w:line="493" w:lineRule="exact"/>
              <w:ind w:left="209"/>
              <w:jc w:val="left"/>
              <w:rPr>
                <w:sz w:val="45"/>
              </w:rPr>
            </w:pPr>
            <w:r>
              <w:rPr>
                <w:sz w:val="45"/>
              </w:rPr>
              <w:t>2000</w:t>
            </w:r>
          </w:p>
        </w:tc>
        <w:tc>
          <w:tcPr>
            <w:tcW w:w="1377" w:type="dxa"/>
          </w:tcPr>
          <w:p>
            <w:pPr>
              <w:pStyle w:val="TableParagraph"/>
              <w:spacing w:before="187" w:line="493" w:lineRule="exact"/>
              <w:ind w:left="210"/>
              <w:jc w:val="left"/>
              <w:rPr>
                <w:sz w:val="45"/>
              </w:rPr>
            </w:pPr>
            <w:r>
              <w:rPr>
                <w:sz w:val="45"/>
              </w:rPr>
              <w:t>2000</w:t>
            </w:r>
          </w:p>
        </w:tc>
        <w:tc>
          <w:tcPr>
            <w:tcW w:w="1222" w:type="dxa"/>
          </w:tcPr>
          <w:p>
            <w:pPr>
              <w:pStyle w:val="TableParagraph"/>
              <w:spacing w:before="187" w:line="493" w:lineRule="exact"/>
              <w:ind w:left="277"/>
              <w:jc w:val="left"/>
              <w:rPr>
                <w:sz w:val="45"/>
              </w:rPr>
            </w:pPr>
            <w:r>
              <w:rPr>
                <w:sz w:val="45"/>
              </w:rPr>
              <w:t>2100</w:t>
            </w:r>
          </w:p>
        </w:tc>
      </w:tr>
    </w:tbl>
    <w:p>
      <w:pPr>
        <w:pStyle w:val="BodyText"/>
        <w:spacing w:before="1"/>
        <w:rPr>
          <w:sz w:val="34"/>
        </w:rPr>
      </w:pPr>
    </w:p>
    <w:p>
      <w:pPr>
        <w:pStyle w:val="BodyText"/>
        <w:ind w:left="640"/>
      </w:pPr>
      <w:r>
        <w:t>F、支管明装</w:t>
      </w:r>
    </w:p>
    <w:p>
      <w:pPr>
        <w:pStyle w:val="BodyText"/>
        <w:spacing w:before="360" w:line="388" w:lineRule="auto"/>
        <w:ind w:left="640" w:right="497" w:firstLine="899"/>
        <w:jc w:val="both"/>
      </w:pPr>
      <w:r>
        <w:rPr>
          <w:spacing w:val="-8"/>
        </w:rPr>
        <w:t>将预制好的支管从立管甩口依次逐段进行安装，有截门应将</w:t>
      </w:r>
      <w:r>
        <w:rPr>
          <w:spacing w:val="-12"/>
        </w:rPr>
        <w:t>截门盖卸下再安装，根据管道长度适当加好临时固定卡，上好临</w:t>
      </w:r>
      <w:r>
        <w:rPr>
          <w:spacing w:val="-13"/>
        </w:rPr>
        <w:t>时丝堵，支管如装有阀门应阀门压力试验后连接，并进行管道系</w:t>
      </w:r>
      <w:r>
        <w:t>统压力试验。</w:t>
      </w:r>
    </w:p>
    <w:p>
      <w:pPr>
        <w:pStyle w:val="BodyText"/>
        <w:spacing w:before="8"/>
        <w:ind w:left="640"/>
      </w:pPr>
      <w:r>
        <w:t>G、管道试压</w:t>
      </w:r>
    </w:p>
    <w:p>
      <w:pPr>
        <w:pStyle w:val="BodyText"/>
        <w:spacing w:before="360" w:line="388" w:lineRule="auto"/>
        <w:ind w:left="640" w:right="264" w:firstLine="676"/>
      </w:pPr>
      <w:r>
        <w:rPr>
          <w:spacing w:val="-8"/>
        </w:rPr>
        <w:t xml:space="preserve">采暖管的试验压力为工作压力的 </w:t>
      </w:r>
      <w:r>
        <w:t>1.5</w:t>
      </w:r>
      <w:r>
        <w:rPr>
          <w:spacing w:val="-30"/>
        </w:rPr>
        <w:t xml:space="preserve"> 倍，工作压力为 </w:t>
      </w:r>
      <w:r>
        <w:rPr>
          <w:spacing w:val="-3"/>
        </w:rPr>
        <w:t xml:space="preserve">0.4MP， </w:t>
      </w:r>
      <w:r>
        <w:rPr>
          <w:spacing w:val="-20"/>
        </w:rPr>
        <w:t xml:space="preserve">试验压力为 </w:t>
      </w:r>
      <w:r>
        <w:t>0.6MP。</w:t>
      </w:r>
    </w:p>
    <w:p>
      <w:pPr>
        <w:spacing w:after="0" w:line="388" w:lineRule="auto"/>
        <w:sectPr>
          <w:headerReference w:type="default" r:id="rId22"/>
          <w:footerReference w:type="default" r:id="rId23"/>
          <w:pgSz w:w="17860" w:h="25260"/>
          <w:pgMar w:top="1360" w:right="2200" w:bottom="2120" w:left="2060" w:header="1050" w:footer="1909"/>
          <w:pgNumType w:start="7"/>
          <w:cols w:space="708"/>
        </w:sectPr>
      </w:pPr>
    </w:p>
    <w:p>
      <w:pPr>
        <w:pStyle w:val="BodyText"/>
        <w:rPr>
          <w:sz w:val="20"/>
        </w:rPr>
      </w:pPr>
    </w:p>
    <w:p>
      <w:pPr>
        <w:pStyle w:val="BodyText"/>
        <w:spacing w:before="8"/>
        <w:rPr>
          <w:sz w:val="22"/>
        </w:rPr>
      </w:pPr>
    </w:p>
    <w:p>
      <w:pPr>
        <w:pStyle w:val="BodyText"/>
        <w:spacing w:before="37" w:line="388" w:lineRule="auto"/>
        <w:ind w:left="640" w:right="491" w:firstLine="676"/>
      </w:pPr>
      <w:r>
        <w:rPr>
          <w:spacing w:val="-17"/>
        </w:rPr>
        <w:t xml:space="preserve">热熔连接的管道，水压试验的时间应在连接完成 </w:t>
      </w:r>
      <w:r>
        <w:t>24</w:t>
      </w:r>
      <w:r>
        <w:rPr>
          <w:spacing w:val="-26"/>
        </w:rPr>
        <w:t xml:space="preserve"> 小时后进</w:t>
      </w:r>
      <w:r>
        <w:t>行。</w:t>
      </w:r>
    </w:p>
    <w:p>
      <w:pPr>
        <w:pStyle w:val="BodyText"/>
        <w:spacing w:before="4"/>
        <w:ind w:left="1090"/>
      </w:pPr>
      <w:r>
        <w:t>水压试验前，试压管道固定，但接头部位明露。</w:t>
      </w:r>
    </w:p>
    <w:p>
      <w:pPr>
        <w:pStyle w:val="BodyText"/>
        <w:spacing w:before="359" w:line="388" w:lineRule="auto"/>
        <w:ind w:left="640" w:right="502" w:firstLine="449"/>
      </w:pPr>
      <w:r>
        <w:rPr>
          <w:spacing w:val="-13"/>
        </w:rPr>
        <w:t>将各配水点封堵，缓慢向试压管道充水，同时排出管内气体待</w:t>
      </w:r>
      <w:r>
        <w:t>系统充满水后，进行水密性试验。</w:t>
      </w:r>
    </w:p>
    <w:p>
      <w:pPr>
        <w:pStyle w:val="BodyText"/>
        <w:spacing w:before="4" w:line="388" w:lineRule="auto"/>
        <w:ind w:left="640" w:right="258"/>
      </w:pPr>
      <w:r>
        <w:t>E</w:t>
      </w:r>
      <w:r>
        <w:rPr>
          <w:spacing w:val="-9"/>
        </w:rPr>
        <w:t xml:space="preserve">、采用手动泵加压，升压时间为 </w:t>
      </w:r>
      <w:r>
        <w:t>10min</w:t>
      </w:r>
      <w:r>
        <w:rPr>
          <w:spacing w:val="-2"/>
        </w:rPr>
        <w:t xml:space="preserve">、升至规定试验压力后， </w:t>
      </w:r>
      <w:r>
        <w:rPr>
          <w:spacing w:val="-12"/>
        </w:rPr>
        <w:t xml:space="preserve">稳压 </w:t>
      </w:r>
      <w:r>
        <w:t>1</w:t>
      </w:r>
      <w:r>
        <w:rPr>
          <w:spacing w:val="-9"/>
        </w:rPr>
        <w:t xml:space="preserve"> 小时，压力除不超过 </w:t>
      </w:r>
      <w:r>
        <w:t>0.05MPa</w:t>
      </w:r>
      <w:r>
        <w:rPr>
          <w:spacing w:val="-4"/>
        </w:rPr>
        <w:t xml:space="preserve">，然后在工作压力的 </w:t>
      </w:r>
      <w:r>
        <w:t xml:space="preserve">1.15 </w:t>
      </w:r>
      <w:r>
        <w:rPr>
          <w:spacing w:val="-17"/>
        </w:rPr>
        <w:t xml:space="preserve">倍状态下稳压 </w:t>
      </w:r>
      <w:r>
        <w:t>2</w:t>
      </w:r>
      <w:r>
        <w:rPr>
          <w:spacing w:val="-23"/>
        </w:rPr>
        <w:t xml:space="preserve"> 小时，压力降不得超过 </w:t>
      </w:r>
      <w:r>
        <w:t>0.03MPa，同时检查各连接处不得渗漏，通知有关人员验收，办理交接手续，然后把水泄净。</w:t>
      </w:r>
    </w:p>
    <w:p>
      <w:pPr>
        <w:pStyle w:val="BodyText"/>
        <w:spacing w:before="11"/>
        <w:ind w:left="640"/>
      </w:pPr>
      <w:r>
        <w:t>F、管道冲洗</w:t>
      </w:r>
    </w:p>
    <w:p>
      <w:pPr>
        <w:pStyle w:val="BodyText"/>
        <w:spacing w:before="359" w:line="388" w:lineRule="auto"/>
        <w:ind w:left="640" w:right="358" w:firstLine="899"/>
      </w:pPr>
      <w:r>
        <w:t>采暖系统管道在交付使用前必须冲洗，冲洗水应用自来水， 流速不得小于 1.0m/s。</w:t>
      </w:r>
    </w:p>
    <w:p>
      <w:pPr>
        <w:pStyle w:val="BodyText"/>
        <w:spacing w:before="5"/>
        <w:ind w:left="640"/>
      </w:pPr>
      <w:r>
        <w:t>3、套管制作、安装：</w:t>
      </w:r>
    </w:p>
    <w:p>
      <w:pPr>
        <w:pStyle w:val="BodyText"/>
        <w:spacing w:before="359" w:line="388" w:lineRule="auto"/>
        <w:ind w:left="640" w:right="274" w:firstLine="1018"/>
      </w:pPr>
      <w:r>
        <w:t>A</w:t>
      </w:r>
      <w:r>
        <w:rPr>
          <w:spacing w:val="-18"/>
        </w:rPr>
        <w:t>、穿过地下室或地下构筑物外墙的套管，应采用防水套管。</w:t>
      </w:r>
      <w:r>
        <w:rPr>
          <w:spacing w:val="-12"/>
        </w:rPr>
        <w:t>一般可用刚性防水套管，有严格防水要求或振动处应选用柔性防</w:t>
      </w:r>
      <w:r>
        <w:rPr>
          <w:spacing w:val="-15"/>
        </w:rPr>
        <w:t>水套管。刚、柔性防水套管应按地下防水工程和标准图要求制作安装。</w:t>
      </w:r>
    </w:p>
    <w:p>
      <w:pPr>
        <w:pStyle w:val="BodyText"/>
        <w:spacing w:before="9" w:line="388" w:lineRule="auto"/>
        <w:ind w:left="640" w:right="129" w:firstLine="1018"/>
      </w:pPr>
      <w:r>
        <w:t>B、穿过隔墙和楼板处的套管，一般采用普通套管 (即铁皮套管和钢管套管两种)。如设计无规定时，对于穿过基础、厨房、卫生间等处，应优先采用钢管套管。</w:t>
      </w:r>
    </w:p>
    <w:p>
      <w:pPr>
        <w:pStyle w:val="BodyText"/>
        <w:spacing w:before="6"/>
        <w:ind w:left="1659"/>
      </w:pPr>
      <w:r>
        <w:t>C、普通套管的制作应符合下列要求：</w:t>
      </w:r>
    </w:p>
    <w:p>
      <w:pPr>
        <w:spacing w:after="0"/>
        <w:sectPr>
          <w:headerReference w:type="default" r:id="rId24"/>
          <w:footerReference w:type="default" r:id="rId25"/>
          <w:pgSz w:w="17860" w:h="25260"/>
          <w:pgMar w:top="1360" w:right="2200" w:bottom="2120" w:left="2060" w:header="1050" w:footer="1909"/>
          <w:pgNumType w:start="8"/>
          <w:cols w:space="708"/>
        </w:sectPr>
      </w:pPr>
    </w:p>
    <w:p>
      <w:pPr>
        <w:pStyle w:val="BodyText"/>
        <w:rPr>
          <w:sz w:val="20"/>
        </w:rPr>
      </w:pPr>
    </w:p>
    <w:p>
      <w:pPr>
        <w:pStyle w:val="BodyText"/>
        <w:spacing w:before="8"/>
        <w:rPr>
          <w:sz w:val="22"/>
        </w:rPr>
      </w:pPr>
    </w:p>
    <w:p>
      <w:pPr>
        <w:pStyle w:val="BodyText"/>
        <w:spacing w:before="37" w:line="388" w:lineRule="auto"/>
        <w:ind w:left="640" w:right="238" w:firstLine="1018"/>
      </w:pPr>
      <w:r>
        <w:t>套管在制作前应按施工图要求检查预留孔洞的位置、坐标、标高和尺寸；</w:t>
      </w:r>
    </w:p>
    <w:p>
      <w:pPr>
        <w:pStyle w:val="BodyText"/>
        <w:spacing w:before="4" w:line="388" w:lineRule="auto"/>
        <w:ind w:left="640" w:right="688" w:firstLine="1018"/>
      </w:pPr>
      <w:r>
        <w:t>套管的作用是便于管道的维修更换和自由伸缩，要求套管的管径应比穿入的管径大 1－2 号；</w:t>
      </w:r>
    </w:p>
    <w:p>
      <w:pPr>
        <w:pStyle w:val="BodyText"/>
        <w:spacing w:before="4" w:line="388" w:lineRule="auto"/>
        <w:ind w:left="640" w:right="688" w:firstLine="1018"/>
      </w:pPr>
      <w:r>
        <w:t>套管长度的计算方法及尺寸要求：过墙套管长度＝墙厚＋ 墙两面抹灰厚度；</w:t>
      </w:r>
    </w:p>
    <w:p>
      <w:pPr>
        <w:pStyle w:val="BodyText"/>
        <w:spacing w:before="5" w:line="388" w:lineRule="auto"/>
        <w:ind w:left="640" w:right="688" w:firstLine="1018"/>
      </w:pPr>
      <w:r>
        <w:t>过楼板套管长度＝楼板厚度十板底抹灰厚度＋地面抹灰厚度＋20mm(卫生间为 30mm)；</w:t>
      </w:r>
    </w:p>
    <w:p>
      <w:pPr>
        <w:pStyle w:val="BodyText"/>
        <w:spacing w:before="4" w:line="388" w:lineRule="auto"/>
        <w:ind w:left="640" w:right="356" w:firstLine="1018"/>
      </w:pPr>
      <w:r>
        <w:t>镀锌铁皮套管要卷制规整，采用咬口接缝 (严禁采用非咬口，搭捆在穿管表面)，其直径要求与上述相同。否则，将失去套管的作用，使维修换管时抽出困难，且受温度作用时，限制了自由伸缩，导致管道额外受力，甚至将墙面抹灰层拉裂。</w:t>
      </w:r>
    </w:p>
    <w:p>
      <w:pPr>
        <w:pStyle w:val="BodyText"/>
        <w:spacing w:before="8"/>
        <w:ind w:left="1659"/>
      </w:pPr>
      <w:r>
        <w:t>套管两端应平齐、整洁，管内外应除锈和上防腐涂层。</w:t>
      </w:r>
    </w:p>
    <w:p>
      <w:pPr>
        <w:pStyle w:val="BodyText"/>
        <w:spacing w:before="359"/>
        <w:ind w:left="1659"/>
      </w:pPr>
      <w:r>
        <w:t>D、套管安装及质量要求：</w:t>
      </w:r>
    </w:p>
    <w:p>
      <w:pPr>
        <w:pStyle w:val="BodyText"/>
        <w:spacing w:before="360" w:line="388" w:lineRule="auto"/>
        <w:ind w:left="640" w:right="274" w:firstLine="1018"/>
      </w:pPr>
      <w:r>
        <w:t>套管安装应在干管、立管和支管安装时同时套入，安放于</w:t>
      </w:r>
      <w:r>
        <w:rPr>
          <w:spacing w:val="-22"/>
        </w:rPr>
        <w:t>指定位置，过楼板处的套管采用钢筋棍或铁线临时固定，在干管、</w:t>
      </w:r>
      <w:r>
        <w:rPr>
          <w:spacing w:val="-12"/>
        </w:rPr>
        <w:t>立管安装校正合格后，再将套管按位置、间隙予以固定和堵洞封固；</w:t>
      </w:r>
    </w:p>
    <w:p>
      <w:pPr>
        <w:pStyle w:val="BodyText"/>
        <w:spacing w:before="9" w:line="388" w:lineRule="auto"/>
        <w:ind w:left="640" w:right="688" w:firstLine="1018"/>
      </w:pPr>
      <w:r>
        <w:t>穿楼板的套管应在套管与穿管之间的空隙处，采用油麻或防水油膏填实封闭；穿墙套管可用石棉绳、毛毡条等填实；</w:t>
      </w:r>
    </w:p>
    <w:p>
      <w:pPr>
        <w:pStyle w:val="BodyText"/>
        <w:spacing w:before="4" w:line="388" w:lineRule="auto"/>
        <w:ind w:left="640" w:right="439" w:firstLine="1018"/>
      </w:pPr>
      <w:r>
        <w:t>过楼板套管顶部，高出地面不少于 20mm；底部与顶棚下平面齐平；</w:t>
      </w:r>
    </w:p>
    <w:p>
      <w:pPr>
        <w:spacing w:after="0" w:line="388" w:lineRule="auto"/>
        <w:sectPr>
          <w:headerReference w:type="default" r:id="rId26"/>
          <w:footerReference w:type="default" r:id="rId27"/>
          <w:pgSz w:w="17860" w:h="25260"/>
          <w:pgMar w:top="1360" w:right="2200" w:bottom="2120" w:left="2060" w:header="1050" w:footer="1909"/>
          <w:pgNumType w:start="9"/>
          <w:cols w:space="708"/>
        </w:sectPr>
      </w:pPr>
    </w:p>
    <w:p>
      <w:pPr>
        <w:pStyle w:val="BodyText"/>
        <w:rPr>
          <w:sz w:val="20"/>
        </w:rPr>
      </w:pPr>
    </w:p>
    <w:p>
      <w:pPr>
        <w:pStyle w:val="BodyText"/>
        <w:spacing w:before="8"/>
        <w:rPr>
          <w:sz w:val="22"/>
        </w:rPr>
      </w:pPr>
    </w:p>
    <w:p>
      <w:pPr>
        <w:pStyle w:val="BodyText"/>
        <w:spacing w:before="37" w:line="388" w:lineRule="auto"/>
        <w:ind w:left="640" w:right="688" w:firstLine="1018"/>
      </w:pPr>
      <w:r>
        <w:t>过墙壁的套管两端与饰面齐平；过基础的套管两端各伸出墙面 30mm 以上，管顶上部应留出净空余量；</w:t>
      </w:r>
    </w:p>
    <w:p>
      <w:pPr>
        <w:pStyle w:val="BodyText"/>
        <w:spacing w:before="4" w:line="388" w:lineRule="auto"/>
        <w:ind w:left="640" w:right="238" w:firstLine="1018"/>
      </w:pPr>
      <w:r>
        <w:t>套管固定要求牢固、管口平齐、环缝间隙均匀，油麻填实， 封闭严密。</w:t>
      </w:r>
    </w:p>
    <w:p>
      <w:pPr>
        <w:pStyle w:val="BodyText"/>
        <w:spacing w:before="4"/>
        <w:ind w:left="640"/>
      </w:pPr>
      <w:r>
        <w:t>④、管道支吊架制作与安装：</w:t>
      </w:r>
    </w:p>
    <w:p>
      <w:pPr>
        <w:pStyle w:val="BodyText"/>
        <w:spacing w:before="359" w:line="388" w:lineRule="auto"/>
        <w:ind w:left="640" w:right="275" w:firstLine="899"/>
        <w:jc w:val="both"/>
      </w:pPr>
      <w:r>
        <w:t>管道支架用于支承稳定不同介质的管道，保证其正常运行。</w:t>
      </w:r>
      <w:r>
        <w:rPr>
          <w:spacing w:val="-20"/>
        </w:rPr>
        <w:t xml:space="preserve">管道支架的间距、结构形式和制作、安装的施工技术和质量监控， </w:t>
      </w:r>
      <w:r>
        <w:t>均应按设计或《采暖与卫生工程施工及验收规范》及《采暖系统</w:t>
      </w:r>
      <w:r>
        <w:rPr>
          <w:spacing w:val="-33"/>
        </w:rPr>
        <w:t>及散热器安装》、《室外热力管道支座》等国家标准图集规定执行。</w:t>
      </w:r>
    </w:p>
    <w:p>
      <w:pPr>
        <w:pStyle w:val="BodyText"/>
        <w:spacing w:before="160"/>
        <w:ind w:left="640"/>
      </w:pPr>
      <w:r>
        <w:t>支架的间距：</w:t>
      </w:r>
    </w:p>
    <w:p>
      <w:pPr>
        <w:pStyle w:val="BodyText"/>
        <w:spacing w:before="7"/>
        <w:rPr>
          <w:sz w:val="39"/>
        </w:rPr>
      </w:pPr>
    </w:p>
    <w:p>
      <w:pPr>
        <w:pStyle w:val="BodyText"/>
        <w:spacing w:before="1" w:line="388" w:lineRule="auto"/>
        <w:ind w:left="640" w:right="274" w:firstLine="899"/>
      </w:pPr>
      <w:r>
        <w:t>管道支架承受管子、管路附件、管内介质、保温材料和温度</w:t>
      </w:r>
      <w:r>
        <w:rPr>
          <w:spacing w:val="-13"/>
        </w:rPr>
        <w:t>作用等载荷作用。载荷时，管壁上的应力和应变随支架的间距而变化。支架间距越大，管道的挠度也越大。如果挠度过大时，会</w:t>
      </w:r>
      <w:r>
        <w:rPr>
          <w:spacing w:val="-24"/>
        </w:rPr>
        <w:t xml:space="preserve">造成管道反向坡度，增大接口焊缝处的破坏应力。在正常情况下， </w:t>
      </w:r>
      <w:r>
        <w:rPr>
          <w:spacing w:val="-6"/>
        </w:rPr>
        <w:t xml:space="preserve">最好将管道接口焊缝或其它接口位置放在距管架梁或支墩 </w:t>
      </w:r>
      <w:r>
        <w:t>1/4－ 1/5</w:t>
      </w:r>
      <w:r>
        <w:rPr>
          <w:spacing w:val="-23"/>
        </w:rPr>
        <w:t xml:space="preserve"> 跨距处。</w:t>
      </w:r>
    </w:p>
    <w:p>
      <w:pPr>
        <w:pStyle w:val="BodyText"/>
        <w:spacing w:before="192"/>
        <w:ind w:left="1364"/>
      </w:pPr>
      <w:r>
        <w:t>跨中管道的最大挠度可按下式验证计算：</w:t>
      </w:r>
    </w:p>
    <w:p>
      <w:pPr>
        <w:pStyle w:val="BodyText"/>
        <w:spacing w:before="1"/>
        <w:rPr>
          <w:sz w:val="28"/>
        </w:rPr>
      </w:pPr>
    </w:p>
    <w:p>
      <w:pPr>
        <w:spacing w:after="0"/>
        <w:rPr>
          <w:sz w:val="28"/>
        </w:rPr>
        <w:sectPr>
          <w:headerReference w:type="default" r:id="rId28"/>
          <w:footerReference w:type="default" r:id="rId29"/>
          <w:pgSz w:w="17860" w:h="25260"/>
          <w:pgMar w:top="1360" w:right="2200" w:bottom="2120" w:left="2060" w:header="1050" w:footer="1909"/>
          <w:pgNumType w:start="10"/>
          <w:cols w:space="708"/>
        </w:sectPr>
      </w:pPr>
    </w:p>
    <w:p>
      <w:pPr>
        <w:pStyle w:val="BodyText"/>
        <w:rPr>
          <w:sz w:val="44"/>
        </w:rPr>
      </w:pPr>
    </w:p>
    <w:p>
      <w:pPr>
        <w:pStyle w:val="BodyText"/>
        <w:spacing w:before="11"/>
        <w:rPr>
          <w:sz w:val="40"/>
        </w:rPr>
      </w:pPr>
    </w:p>
    <w:p>
      <w:pPr>
        <w:pStyle w:val="BodyText"/>
        <w:ind w:left="640"/>
      </w:pPr>
      <w:r>
        <w:t>式中：</w:t>
      </w:r>
    </w:p>
    <w:p>
      <w:pPr>
        <w:spacing w:before="175" w:line="153" w:lineRule="auto"/>
        <w:ind w:left="640" w:right="0" w:firstLine="0"/>
        <w:jc w:val="left"/>
        <w:rPr>
          <w:rFonts w:ascii="Times New Roman" w:eastAsia="Times New Roman"/>
          <w:sz w:val="21"/>
        </w:rPr>
      </w:pPr>
      <w:r>
        <w:br w:type="column"/>
      </w:r>
      <w:r>
        <w:rPr>
          <w:position w:val="-21"/>
          <w:sz w:val="45"/>
        </w:rPr>
        <w:t>f＝</w:t>
      </w:r>
      <w:r>
        <w:rPr>
          <w:spacing w:val="81"/>
          <w:position w:val="-21"/>
          <w:sz w:val="45"/>
        </w:rPr>
        <w:t xml:space="preserve"> </w:t>
      </w:r>
      <w:r>
        <w:rPr>
          <w:rFonts w:ascii="Times New Roman" w:eastAsia="Times New Roman"/>
          <w:sz w:val="31"/>
        </w:rPr>
        <w:t>644qL</w:t>
      </w:r>
      <w:r>
        <w:rPr>
          <w:rFonts w:ascii="Times New Roman" w:eastAsia="Times New Roman"/>
          <w:position w:val="6"/>
          <w:sz w:val="21"/>
        </w:rPr>
        <w:t>4</w:t>
      </w:r>
    </w:p>
    <w:p>
      <w:pPr>
        <w:spacing w:before="0"/>
        <w:ind w:left="1616" w:right="0" w:firstLine="0"/>
        <w:jc w:val="left"/>
        <w:rPr>
          <w:rFonts w:ascii="Times New Roman"/>
          <w:sz w:val="31"/>
        </w:rPr>
      </w:pPr>
      <w:r>
        <w:drawing>
          <wp:anchor distT="0" distB="0" distL="0" distR="0" simplePos="0" relativeHeight="251663360" behindDoc="0" locked="0" layoutInCell="1" allowOverlap="1">
            <wp:simplePos x="0" y="0"/>
            <wp:positionH relativeFrom="page">
              <wp:posOffset>5486400</wp:posOffset>
            </wp:positionH>
            <wp:positionV relativeFrom="paragraph">
              <wp:posOffset>-23739</wp:posOffset>
            </wp:positionV>
            <wp:extent cx="914400" cy="38100"/>
            <wp:effectExtent l="0" t="0" r="0" b="0"/>
            <wp:wrapNone/>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png"/>
                    <pic:cNvPicPr/>
                  </pic:nvPicPr>
                  <pic:blipFill>
                    <a:blip xmlns:r="http://schemas.openxmlformats.org/officeDocument/2006/relationships" r:embed="rId30" cstate="print"/>
                    <a:stretch>
                      <a:fillRect/>
                    </a:stretch>
                  </pic:blipFill>
                  <pic:spPr>
                    <a:xfrm>
                      <a:off x="0" y="0"/>
                      <a:ext cx="914400" cy="38100"/>
                    </a:xfrm>
                    <a:prstGeom prst="rect">
                      <a:avLst/>
                    </a:prstGeom>
                  </pic:spPr>
                </pic:pic>
              </a:graphicData>
            </a:graphic>
          </wp:anchor>
        </w:drawing>
      </w:r>
      <w:r>
        <w:rPr>
          <w:rFonts w:ascii="Times New Roman"/>
          <w:sz w:val="31"/>
        </w:rPr>
        <w:t>10</w:t>
      </w:r>
      <w:r>
        <w:rPr>
          <w:rFonts w:ascii="Times New Roman"/>
          <w:position w:val="6"/>
          <w:sz w:val="21"/>
        </w:rPr>
        <w:t>5</w:t>
      </w:r>
      <w:r>
        <w:rPr>
          <w:rFonts w:ascii="Times New Roman"/>
          <w:sz w:val="31"/>
        </w:rPr>
        <w:t>ET</w:t>
      </w:r>
    </w:p>
    <w:p>
      <w:pPr>
        <w:spacing w:after="0"/>
        <w:jc w:val="left"/>
        <w:rPr>
          <w:rFonts w:ascii="Times New Roman"/>
          <w:sz w:val="31"/>
        </w:rPr>
        <w:sectPr>
          <w:headerReference w:type="default" r:id="rId31"/>
          <w:footerReference w:type="default" r:id="rId32"/>
          <w:type w:val="continuous"/>
          <w:pgSz w:w="17860" w:h="25260"/>
          <w:pgMar w:top="1360" w:right="2200" w:bottom="2100" w:left="2060" w:header="708" w:footer="708"/>
          <w:pgNumType w:start="11"/>
          <w:cols w:num="2" w:space="708" w:equalWidth="0">
            <w:col w:w="2031" w:space="3164"/>
            <w:col w:w="8405" w:space="0"/>
          </w:cols>
        </w:sectPr>
      </w:pPr>
    </w:p>
    <w:p>
      <w:pPr>
        <w:pStyle w:val="BodyText"/>
        <w:spacing w:before="1"/>
        <w:rPr>
          <w:rFonts w:ascii="Times New Roman"/>
          <w:sz w:val="28"/>
        </w:rPr>
      </w:pPr>
    </w:p>
    <w:p>
      <w:pPr>
        <w:pStyle w:val="BodyText"/>
        <w:spacing w:before="37"/>
        <w:ind w:left="1364"/>
      </w:pPr>
      <w:r>
        <w:t>f——跨中最大挠度(cm)；</w:t>
      </w:r>
    </w:p>
    <w:p>
      <w:pPr>
        <w:pStyle w:val="BodyText"/>
        <w:spacing w:before="359"/>
        <w:ind w:left="1364"/>
      </w:pPr>
      <w:r>
        <w:t>q——1cm 管道的重量，包括管子自重、管路附件、保温材料</w:t>
      </w:r>
    </w:p>
    <w:p>
      <w:pPr>
        <w:spacing w:after="0"/>
        <w:sectPr>
          <w:headerReference w:type="default" r:id="rId33"/>
          <w:footerReference w:type="default" r:id="rId34"/>
          <w:type w:val="continuous"/>
          <w:pgSz w:w="17860" w:h="25260"/>
          <w:pgMar w:top="1360" w:right="2200" w:bottom="2100" w:left="2060" w:header="708" w:footer="708"/>
          <w:pgNumType w:start="12"/>
          <w:cols w:space="708"/>
        </w:sectPr>
      </w:pPr>
    </w:p>
    <w:p>
      <w:pPr>
        <w:pStyle w:val="BodyText"/>
        <w:rPr>
          <w:sz w:val="20"/>
        </w:rPr>
      </w:pPr>
    </w:p>
    <w:p>
      <w:pPr>
        <w:pStyle w:val="BodyText"/>
        <w:spacing w:before="8"/>
        <w:rPr>
          <w:sz w:val="22"/>
        </w:rPr>
      </w:pPr>
    </w:p>
    <w:p>
      <w:pPr>
        <w:pStyle w:val="BodyText"/>
        <w:spacing w:before="37" w:line="388" w:lineRule="auto"/>
        <w:ind w:left="1364" w:right="3001" w:hanging="724"/>
      </w:pPr>
      <w:r>
        <w:t>(保温层、保护层)和管内介质的重量(kg)；  L—— 支 架 间 距 (cm)；             E——管材的弹性模量(MPa)；           T</w:t>
      </w:r>
      <w:r>
        <w:rPr>
          <w:spacing w:val="-8"/>
        </w:rPr>
        <w:t xml:space="preserve">——管道截面的惯性矩，约等于 </w:t>
      </w:r>
      <w:r>
        <w:rPr>
          <w:spacing w:val="-4"/>
        </w:rPr>
        <w:t>0．05(cm</w:t>
      </w:r>
      <w:r>
        <w:rPr>
          <w:spacing w:val="-4"/>
          <w:position w:val="3"/>
          <w:sz w:val="29"/>
        </w:rPr>
        <w:t>4</w:t>
      </w:r>
      <w:r>
        <w:rPr>
          <w:spacing w:val="-10"/>
        </w:rPr>
        <w:t>)。</w:t>
      </w:r>
    </w:p>
    <w:p>
      <w:pPr>
        <w:pStyle w:val="BodyText"/>
        <w:spacing w:before="8"/>
        <w:ind w:left="640"/>
      </w:pPr>
      <w:r>
        <w:t>4、散热器清洗及安装</w:t>
      </w:r>
    </w:p>
    <w:p>
      <w:pPr>
        <w:pStyle w:val="ListParagraph"/>
        <w:numPr>
          <w:ilvl w:val="0"/>
          <w:numId w:val="11"/>
        </w:numPr>
        <w:tabs>
          <w:tab w:val="left" w:pos="1769"/>
        </w:tabs>
        <w:spacing w:before="359" w:after="0" w:line="391" w:lineRule="auto"/>
        <w:ind w:left="640" w:right="358" w:firstLine="0"/>
        <w:jc w:val="left"/>
        <w:rPr>
          <w:sz w:val="45"/>
        </w:rPr>
      </w:pPr>
      <w:r>
        <w:rPr>
          <w:sz w:val="45"/>
        </w:rPr>
        <w:t>、将原有散热器拆下后，进行彻底的清洗，除污垢。重新</w:t>
      </w:r>
      <w:r>
        <w:rPr>
          <w:spacing w:val="-4"/>
          <w:sz w:val="45"/>
        </w:rPr>
        <w:t>安装。并在每组散热器未端加上一枚排气针。</w:t>
      </w:r>
    </w:p>
    <w:p>
      <w:pPr>
        <w:pStyle w:val="ListParagraph"/>
        <w:numPr>
          <w:ilvl w:val="0"/>
          <w:numId w:val="11"/>
        </w:numPr>
        <w:tabs>
          <w:tab w:val="left" w:pos="1769"/>
        </w:tabs>
        <w:spacing w:before="0" w:after="0" w:line="570" w:lineRule="exact"/>
        <w:ind w:left="1768" w:right="0" w:hanging="1129"/>
        <w:jc w:val="left"/>
        <w:rPr>
          <w:sz w:val="45"/>
        </w:rPr>
      </w:pPr>
      <w:r>
        <w:rPr>
          <w:sz w:val="45"/>
        </w:rPr>
        <w:t>、安装散热器组对应平直紧密。</w:t>
      </w:r>
    </w:p>
    <w:p>
      <w:pPr>
        <w:pStyle w:val="ListParagraph"/>
        <w:numPr>
          <w:ilvl w:val="0"/>
          <w:numId w:val="11"/>
        </w:numPr>
        <w:tabs>
          <w:tab w:val="left" w:pos="1769"/>
        </w:tabs>
        <w:spacing w:before="360" w:after="0" w:line="388" w:lineRule="auto"/>
        <w:ind w:left="640" w:right="502" w:firstLine="0"/>
        <w:jc w:val="left"/>
        <w:rPr>
          <w:sz w:val="45"/>
        </w:rPr>
      </w:pPr>
      <w:r>
        <w:rPr>
          <w:spacing w:val="-13"/>
          <w:sz w:val="45"/>
        </w:rPr>
        <w:t>、散热器垫片应使用耐热橡胶成品，组对后垫片外露不应</w:t>
      </w:r>
      <w:r>
        <w:rPr>
          <w:spacing w:val="-44"/>
          <w:sz w:val="45"/>
        </w:rPr>
        <w:t xml:space="preserve">大于 </w:t>
      </w:r>
      <w:r>
        <w:rPr>
          <w:sz w:val="45"/>
        </w:rPr>
        <w:t>1mm。</w:t>
      </w:r>
    </w:p>
    <w:p>
      <w:pPr>
        <w:pStyle w:val="Heading2"/>
        <w:spacing w:before="155"/>
      </w:pPr>
      <w:r>
        <w:t>（四）采暖系统试压：</w:t>
      </w:r>
    </w:p>
    <w:p>
      <w:pPr>
        <w:pStyle w:val="BodyText"/>
        <w:spacing w:before="7"/>
        <w:rPr>
          <w:b/>
          <w:sz w:val="39"/>
        </w:rPr>
      </w:pPr>
    </w:p>
    <w:p>
      <w:pPr>
        <w:pStyle w:val="BodyText"/>
        <w:spacing w:before="1"/>
        <w:ind w:left="1659"/>
      </w:pPr>
      <w:r>
        <w:t>1、试压准备工作：</w:t>
      </w:r>
    </w:p>
    <w:p>
      <w:pPr>
        <w:pStyle w:val="BodyText"/>
        <w:spacing w:before="359" w:line="388" w:lineRule="auto"/>
        <w:ind w:left="640" w:right="356" w:firstLine="899"/>
        <w:jc w:val="both"/>
      </w:pPr>
      <w:r>
        <w:rPr>
          <w:spacing w:val="-8"/>
        </w:rPr>
        <w:t>根据水源的位置和试压系统的情况和要求，按事先制定的施</w:t>
      </w:r>
      <w:r>
        <w:rPr>
          <w:spacing w:val="-9"/>
        </w:rPr>
        <w:t>工方案中的试压程序、技术措施，进行试压工作；试压采用的机</w:t>
      </w:r>
      <w:r>
        <w:rPr>
          <w:spacing w:val="-1"/>
        </w:rPr>
        <w:t>具、设备，必须严格检查，其性能、技术标准均应保证试压的要</w:t>
      </w:r>
      <w:r>
        <w:rPr>
          <w:spacing w:val="-12"/>
        </w:rPr>
        <w:t>求；系统加压选择位置应在进户入口供热管的甩头处，连接加压</w:t>
      </w:r>
      <w:r>
        <w:rPr>
          <w:spacing w:val="-15"/>
        </w:rPr>
        <w:t>泵和管路；试压管路的加压泵端和系统的末端，均应安装带有回</w:t>
      </w:r>
      <w:r>
        <w:rPr>
          <w:spacing w:val="-16"/>
        </w:rPr>
        <w:t>弯的压力表；冬期试压时应按冬期施工技术措施规定执行，要求具有相应防冻技术保护措施。</w:t>
      </w:r>
    </w:p>
    <w:p>
      <w:pPr>
        <w:pStyle w:val="BodyText"/>
        <w:spacing w:before="15"/>
        <w:ind w:left="1659"/>
      </w:pPr>
      <w:r>
        <w:t>2、注水前的检查工作：</w:t>
      </w:r>
    </w:p>
    <w:p>
      <w:pPr>
        <w:pStyle w:val="BodyText"/>
        <w:spacing w:before="359" w:line="388" w:lineRule="auto"/>
        <w:ind w:left="640" w:right="358" w:firstLine="899"/>
      </w:pPr>
      <w:r>
        <w:t>检查全系统管路、设备、阀件、固定支架和套管等，必须安装无误且各连接处均无遗漏；根据全系统试压或分系统试压的实</w:t>
      </w:r>
    </w:p>
    <w:p>
      <w:pPr>
        <w:spacing w:after="0" w:line="388" w:lineRule="auto"/>
        <w:sectPr>
          <w:headerReference w:type="default" r:id="rId35"/>
          <w:footerReference w:type="default" r:id="rId36"/>
          <w:pgSz w:w="17860" w:h="25260"/>
          <w:pgMar w:top="1360" w:right="2200" w:bottom="2120" w:left="2060" w:header="1050" w:footer="1909"/>
          <w:pgNumType w:start="13"/>
          <w:cols w:space="708"/>
        </w:sectPr>
      </w:pPr>
    </w:p>
    <w:p>
      <w:pPr>
        <w:pStyle w:val="BodyText"/>
        <w:rPr>
          <w:sz w:val="20"/>
        </w:rPr>
      </w:pPr>
    </w:p>
    <w:p>
      <w:pPr>
        <w:pStyle w:val="BodyText"/>
        <w:spacing w:before="8"/>
        <w:rPr>
          <w:sz w:val="22"/>
        </w:rPr>
      </w:pPr>
    </w:p>
    <w:p>
      <w:pPr>
        <w:pStyle w:val="BodyText"/>
        <w:spacing w:before="37" w:line="388" w:lineRule="auto"/>
        <w:ind w:left="640" w:right="356"/>
        <w:jc w:val="both"/>
      </w:pPr>
      <w:r>
        <w:rPr>
          <w:spacing w:val="-1"/>
        </w:rPr>
        <w:t>际情况，检查系统上各类阀门的开、关达到正常状态。试压管道</w:t>
      </w:r>
      <w:r>
        <w:rPr>
          <w:spacing w:val="-12"/>
        </w:rPr>
        <w:t>阀门全打开，试验管段与非试验管段连接处应予隔断；检查试压</w:t>
      </w:r>
      <w:r>
        <w:rPr>
          <w:spacing w:val="-17"/>
        </w:rPr>
        <w:t>用的压力表灵敏度，其误差应限制在规定范围内；水压试验系统是阀门都处于全关闭状态，待试压中需要开启时再打开。</w:t>
      </w:r>
    </w:p>
    <w:p>
      <w:pPr>
        <w:pStyle w:val="BodyText"/>
        <w:spacing w:before="8"/>
        <w:ind w:left="1659"/>
      </w:pPr>
      <w:r>
        <w:t>C、水压试验工艺及标准：</w:t>
      </w:r>
    </w:p>
    <w:p>
      <w:pPr>
        <w:pStyle w:val="BodyText"/>
        <w:spacing w:before="359"/>
        <w:ind w:left="1540"/>
      </w:pPr>
      <w:r>
        <w:t>打开水压试验管路中的阀门，向采暖系统注水；</w:t>
      </w:r>
    </w:p>
    <w:p>
      <w:pPr>
        <w:pStyle w:val="BodyText"/>
        <w:spacing w:before="361" w:line="388" w:lineRule="auto"/>
        <w:ind w:left="640" w:right="274" w:firstLine="899"/>
      </w:pPr>
      <w:r>
        <w:rPr>
          <w:spacing w:val="-11"/>
        </w:rPr>
        <w:t>开启系统上各高处的排气阀，将管道及采暖设备等全系统的</w:t>
      </w:r>
      <w:r>
        <w:rPr>
          <w:spacing w:val="-22"/>
        </w:rPr>
        <w:t xml:space="preserve">空气排尽；待水注满后，关闭排气阀和进水阀，停止向系统注水； </w:t>
      </w:r>
      <w:r>
        <w:rPr>
          <w:spacing w:val="-12"/>
        </w:rPr>
        <w:t>打开连接加压泵的阀门，用电动打压泵或手动打压泵通过管路向</w:t>
      </w:r>
      <w:r>
        <w:rPr>
          <w:spacing w:val="-16"/>
        </w:rPr>
        <w:t>系统加压，同时拧开压力表上的旋塞阀，观察压力逐渐升高的情</w:t>
      </w:r>
      <w:r>
        <w:rPr>
          <w:spacing w:val="-26"/>
        </w:rPr>
        <w:t xml:space="preserve">况，一般分 </w:t>
      </w:r>
      <w:r>
        <w:t>2－3</w:t>
      </w:r>
      <w:r>
        <w:rPr>
          <w:spacing w:val="-9"/>
        </w:rPr>
        <w:t xml:space="preserve"> 次升至试验压力。在此过程中，每加压至一定数值时，应停泵对管道进行全面检查，无异常现象，方可再继续加压；</w:t>
      </w:r>
    </w:p>
    <w:p>
      <w:pPr>
        <w:pStyle w:val="BodyText"/>
        <w:spacing w:before="14" w:line="388" w:lineRule="auto"/>
        <w:ind w:left="640" w:right="445" w:firstLine="899"/>
        <w:jc w:val="both"/>
      </w:pPr>
      <w:r>
        <w:rPr>
          <w:spacing w:val="4"/>
        </w:rPr>
        <w:t xml:space="preserve">工作压力不大于 </w:t>
      </w:r>
      <w:r>
        <w:t>0．07MPa(表压力)的蒸汽采暖系统，应以</w:t>
      </w:r>
      <w:r>
        <w:rPr>
          <w:spacing w:val="-12"/>
        </w:rPr>
        <w:t xml:space="preserve">系统顶点工作压力的 </w:t>
      </w:r>
      <w:r>
        <w:t>2</w:t>
      </w:r>
      <w:r>
        <w:rPr>
          <w:spacing w:val="-18"/>
        </w:rPr>
        <w:t xml:space="preserve"> 倍作水压试验，在系统的低点，不得小于0．25MPa</w:t>
      </w:r>
      <w:r>
        <w:rPr>
          <w:spacing w:val="-19"/>
        </w:rPr>
        <w:t xml:space="preserve"> 的表压力。热水采暖或工作压力超过 </w:t>
      </w:r>
      <w:r>
        <w:t>0．07MPa</w:t>
      </w:r>
      <w:r>
        <w:rPr>
          <w:spacing w:val="-29"/>
        </w:rPr>
        <w:t xml:space="preserve"> 的蒸汽</w:t>
      </w:r>
      <w:r>
        <w:rPr>
          <w:spacing w:val="-24"/>
        </w:rPr>
        <w:t>采暖系统，应以系统顶点工作压力另加</w:t>
      </w:r>
      <w:r>
        <w:rPr>
          <w:spacing w:val="-8"/>
        </w:rPr>
        <w:t>0．1MPa</w:t>
      </w:r>
      <w:r>
        <w:rPr>
          <w:spacing w:val="-17"/>
        </w:rPr>
        <w:t xml:space="preserve"> 作水压试验。同</w:t>
      </w:r>
      <w:r>
        <w:rPr>
          <w:spacing w:val="-7"/>
        </w:rPr>
        <w:t xml:space="preserve">时，在系统顶点的试验压力不得小于 </w:t>
      </w:r>
      <w:r>
        <w:t>0．3MPa</w:t>
      </w:r>
      <w:r>
        <w:rPr>
          <w:spacing w:val="-20"/>
        </w:rPr>
        <w:t xml:space="preserve"> 的表压力；</w:t>
      </w:r>
    </w:p>
    <w:p>
      <w:pPr>
        <w:pStyle w:val="BodyText"/>
        <w:spacing w:before="11" w:line="388" w:lineRule="auto"/>
        <w:ind w:left="640" w:right="497" w:firstLine="899"/>
      </w:pPr>
      <w:r>
        <w:rPr>
          <w:spacing w:val="-7"/>
        </w:rPr>
        <w:t>如系统低点压力大于散热器所能承受的最大试验压力时，则</w:t>
      </w:r>
      <w:r>
        <w:t>应分层进行水压试验；</w:t>
      </w:r>
    </w:p>
    <w:p>
      <w:pPr>
        <w:pStyle w:val="BodyText"/>
        <w:spacing w:before="4" w:line="388" w:lineRule="auto"/>
        <w:ind w:left="640" w:right="269" w:firstLine="899"/>
      </w:pPr>
      <w:r>
        <w:rPr>
          <w:spacing w:val="-12"/>
        </w:rPr>
        <w:t>试压过程中，用试验压力对管道进行预先试压，其延续时间</w:t>
      </w:r>
      <w:r>
        <w:rPr>
          <w:spacing w:val="-32"/>
        </w:rPr>
        <w:t xml:space="preserve">应不少于 </w:t>
      </w:r>
      <w:r>
        <w:t>10min</w:t>
      </w:r>
      <w:r>
        <w:rPr>
          <w:spacing w:val="-17"/>
        </w:rPr>
        <w:t>。然后将压力降至工作压力，进行外观全面检查，</w:t>
      </w:r>
    </w:p>
    <w:p>
      <w:pPr>
        <w:spacing w:after="0" w:line="388" w:lineRule="auto"/>
        <w:sectPr>
          <w:headerReference w:type="default" r:id="rId37"/>
          <w:footerReference w:type="default" r:id="rId38"/>
          <w:pgSz w:w="17860" w:h="25260"/>
          <w:pgMar w:top="1360" w:right="2200" w:bottom="2120" w:left="2060" w:header="1050" w:footer="1909"/>
          <w:pgNumType w:start="14"/>
          <w:cols w:space="708"/>
        </w:sectPr>
      </w:pPr>
    </w:p>
    <w:p>
      <w:pPr>
        <w:pStyle w:val="BodyText"/>
        <w:rPr>
          <w:sz w:val="20"/>
        </w:rPr>
      </w:pPr>
    </w:p>
    <w:p>
      <w:pPr>
        <w:pStyle w:val="BodyText"/>
        <w:spacing w:before="8"/>
        <w:rPr>
          <w:sz w:val="22"/>
        </w:rPr>
      </w:pPr>
    </w:p>
    <w:p>
      <w:pPr>
        <w:pStyle w:val="BodyText"/>
        <w:spacing w:before="37"/>
        <w:ind w:left="640"/>
      </w:pPr>
      <w:r>
        <w:t>在检查中，对漏水或渗水的接口作上记号，以备返修，在 5min</w:t>
      </w:r>
    </w:p>
    <w:p>
      <w:pPr>
        <w:pStyle w:val="BodyText"/>
        <w:spacing w:before="359"/>
        <w:ind w:left="640"/>
      </w:pPr>
      <w:r>
        <w:t>内压力降≯0．02MPa 为合格；</w:t>
      </w:r>
    </w:p>
    <w:p>
      <w:pPr>
        <w:pStyle w:val="BodyText"/>
        <w:spacing w:before="360" w:line="388" w:lineRule="auto"/>
        <w:ind w:left="640" w:right="487" w:firstLine="899"/>
      </w:pPr>
      <w:r>
        <w:t>系统试压达到合格验收标准后，放出管道内的全部存水(不合格时应待补修后，再次按前述方法二次试压)；</w:t>
      </w:r>
    </w:p>
    <w:p>
      <w:pPr>
        <w:pStyle w:val="BodyText"/>
        <w:spacing w:before="4"/>
        <w:ind w:left="1540"/>
      </w:pPr>
      <w:r>
        <w:t>拆除试压连接管路，将入口处供水管用盲板临时堵严。</w:t>
      </w:r>
    </w:p>
    <w:p>
      <w:pPr>
        <w:pStyle w:val="BodyText"/>
        <w:spacing w:before="359" w:line="391" w:lineRule="auto"/>
        <w:ind w:left="640" w:right="358" w:firstLine="899"/>
      </w:pPr>
      <w:r>
        <w:t>管道试压合格后，应与单位工程负责人办理系统移交手续， 严防土建工程进行收尾施工时损坏管道接口。</w:t>
      </w:r>
    </w:p>
    <w:p>
      <w:pPr>
        <w:pStyle w:val="Heading2"/>
        <w:spacing w:before="145"/>
      </w:pPr>
      <w:r>
        <w:t>（五</w:t>
      </w:r>
      <w:r>
        <w:rPr>
          <w:spacing w:val="-220"/>
        </w:rPr>
        <w:t>）</w:t>
      </w:r>
      <w:r>
        <w:t>、室内供暖管道的冲洗</w:t>
      </w:r>
    </w:p>
    <w:p>
      <w:pPr>
        <w:pStyle w:val="BodyText"/>
        <w:spacing w:before="7"/>
        <w:rPr>
          <w:b/>
          <w:sz w:val="39"/>
        </w:rPr>
      </w:pPr>
    </w:p>
    <w:p>
      <w:pPr>
        <w:pStyle w:val="BodyText"/>
        <w:spacing w:line="388" w:lineRule="auto"/>
        <w:ind w:left="640" w:right="356" w:firstLine="899"/>
      </w:pPr>
      <w:r>
        <w:t>为防止室内供暖系统内残存铁锈、杂物，影响管子的有效截面和供暖热水或蒸汽的流量，甚至造成堵塞等缺陷，应按《采暖与卫生工程施工及验收规范》规定：“……采暖系统在使用前， 应用水冲洗，直到将污浊物冲净为止。”</w:t>
      </w:r>
    </w:p>
    <w:p>
      <w:pPr>
        <w:pStyle w:val="BodyText"/>
        <w:spacing w:before="9" w:line="388" w:lineRule="auto"/>
        <w:ind w:left="640" w:right="356" w:firstLine="899"/>
        <w:jc w:val="both"/>
      </w:pPr>
      <w:r>
        <w:t>一般施工单位省略对采暖管道冲洗工序，给采暖管道运行和使用功能带来不少质量后患。因此，应按施工规范规定，在采暖系统管道试压完成后或使用前进行冲洗或吹洗。</w:t>
      </w:r>
    </w:p>
    <w:p>
      <w:pPr>
        <w:pStyle w:val="Heading2"/>
        <w:spacing w:before="157"/>
      </w:pPr>
      <w:r>
        <w:t>（六）室内采暖系统的通热</w:t>
      </w:r>
    </w:p>
    <w:p>
      <w:pPr>
        <w:pStyle w:val="BodyText"/>
        <w:spacing w:before="10"/>
        <w:rPr>
          <w:b/>
          <w:sz w:val="39"/>
        </w:rPr>
      </w:pPr>
    </w:p>
    <w:p>
      <w:pPr>
        <w:pStyle w:val="BodyText"/>
        <w:spacing w:before="1" w:line="388" w:lineRule="auto"/>
        <w:ind w:left="640" w:right="356" w:firstLine="899"/>
      </w:pPr>
      <w:r>
        <w:t>室内采暖系统试压、冲洗后的通热与试调，是交工后供暖使用前必要的工序。通过通热、试调，可验证系统管道及其设备、配件的安装质量和保证正常运行及使用功能的重要措施。</w:t>
      </w:r>
    </w:p>
    <w:p>
      <w:pPr>
        <w:pStyle w:val="BodyText"/>
        <w:spacing w:before="6" w:line="388" w:lineRule="auto"/>
        <w:ind w:left="640" w:right="502" w:firstLine="899"/>
      </w:pPr>
      <w:r>
        <w:rPr>
          <w:spacing w:val="-14"/>
        </w:rPr>
        <w:t>采暖系统管道的通热、试调，应按以下工艺和质量监控要求</w:t>
      </w:r>
      <w:r>
        <w:t>进行：</w:t>
      </w:r>
    </w:p>
    <w:p>
      <w:pPr>
        <w:spacing w:after="0" w:line="388" w:lineRule="auto"/>
        <w:sectPr>
          <w:headerReference w:type="default" r:id="rId39"/>
          <w:footerReference w:type="default" r:id="rId40"/>
          <w:pgSz w:w="17860" w:h="25260"/>
          <w:pgMar w:top="1360" w:right="2200" w:bottom="2120" w:left="2060" w:header="1050" w:footer="1909"/>
          <w:pgNumType w:start="15"/>
          <w:cols w:space="708"/>
        </w:sectPr>
      </w:pPr>
    </w:p>
    <w:p>
      <w:pPr>
        <w:pStyle w:val="BodyText"/>
        <w:rPr>
          <w:sz w:val="20"/>
        </w:rPr>
      </w:pPr>
    </w:p>
    <w:p>
      <w:pPr>
        <w:pStyle w:val="BodyText"/>
        <w:spacing w:before="8"/>
        <w:rPr>
          <w:sz w:val="22"/>
        </w:rPr>
      </w:pPr>
    </w:p>
    <w:p>
      <w:pPr>
        <w:pStyle w:val="BodyText"/>
        <w:spacing w:before="37" w:line="388" w:lineRule="auto"/>
        <w:ind w:left="640" w:right="461" w:firstLine="1018"/>
      </w:pPr>
      <w:r>
        <w:t>1、系统管道的通热与试调应按事先编制的施工组织设计或施工方案要求内容进行。</w:t>
      </w:r>
    </w:p>
    <w:p>
      <w:pPr>
        <w:pStyle w:val="BodyText"/>
        <w:spacing w:before="4"/>
        <w:ind w:left="1540"/>
      </w:pPr>
      <w:r>
        <w:t>明确参与通热试调人员的分工和紧急处理技术措施。</w:t>
      </w:r>
    </w:p>
    <w:p>
      <w:pPr>
        <w:pStyle w:val="BodyText"/>
        <w:spacing w:before="359" w:line="388" w:lineRule="auto"/>
        <w:ind w:left="640" w:right="502" w:firstLine="899"/>
      </w:pPr>
      <w:r>
        <w:rPr>
          <w:spacing w:val="-11"/>
        </w:rPr>
        <w:t>准备好通热试调的工具、温度计和通讯联系设备，以备在试</w:t>
      </w:r>
      <w:r>
        <w:t>调过程中发生问题时，便于及时处理。</w:t>
      </w:r>
    </w:p>
    <w:p>
      <w:pPr>
        <w:pStyle w:val="BodyText"/>
        <w:spacing w:before="4" w:line="391" w:lineRule="auto"/>
        <w:ind w:left="640" w:right="497" w:firstLine="899"/>
      </w:pPr>
      <w:r>
        <w:rPr>
          <w:spacing w:val="-9"/>
        </w:rPr>
        <w:t>通热试调前进一步检查系统中的管道和支、吊架及阀门等配</w:t>
      </w:r>
      <w:r>
        <w:t>件的安装质量，符合设计或施工规范的规定才能进行通热。</w:t>
      </w:r>
    </w:p>
    <w:p>
      <w:pPr>
        <w:pStyle w:val="BodyText"/>
        <w:spacing w:line="388" w:lineRule="auto"/>
        <w:ind w:left="640" w:right="461" w:firstLine="1018"/>
      </w:pPr>
      <w:r>
        <w:t>2</w:t>
      </w:r>
      <w:r>
        <w:rPr>
          <w:spacing w:val="-1"/>
        </w:rPr>
        <w:t>、充水前应接好热源，使各系统中的泄水阀门关闭，供水</w:t>
      </w:r>
      <w:r>
        <w:rPr>
          <w:spacing w:val="1"/>
        </w:rPr>
        <w:t>或供气的干、立、支管上的阀门均应开启，向系统内充水(最好</w:t>
      </w:r>
      <w:r>
        <w:t>充软化水)，同时先打开系统最高点的放风门，派专人看管。慢慢打开系统回水干管的阀门，待最高点的放风门见水后立即关</w:t>
      </w:r>
      <w:r>
        <w:rPr>
          <w:spacing w:val="-13"/>
        </w:rPr>
        <w:t>闭。然后开启总进水口供水管的阀门，最高点的放风阀须反复开闭数次，直至系统中冷风排净为止。</w:t>
      </w:r>
    </w:p>
    <w:p>
      <w:pPr>
        <w:pStyle w:val="BodyText"/>
        <w:spacing w:before="6" w:line="388" w:lineRule="auto"/>
        <w:ind w:left="640" w:right="461" w:firstLine="1018"/>
      </w:pPr>
      <w:r>
        <w:t>3、在巡视检查中如发现隐患时，应尽量关闭小范围内的供水阀门，待问题及时处理、修好后随即开启阀门。</w:t>
      </w:r>
    </w:p>
    <w:p>
      <w:pPr>
        <w:pStyle w:val="BodyText"/>
        <w:spacing w:before="4" w:line="388" w:lineRule="auto"/>
        <w:ind w:left="640" w:right="356" w:firstLine="1018"/>
        <w:jc w:val="both"/>
      </w:pPr>
      <w:r>
        <w:t>4、在全系统运行中如有不热处要先查明原因，如需检修应先关闭供、回水阀，泄水后再先后打开供、回阀门，反复按上述程序通暖运行。若发现温度不均，应调整各个分路的立管、支管上的阀门；使其基本达到平衡后，直到运行正常为止。</w:t>
      </w:r>
    </w:p>
    <w:p>
      <w:pPr>
        <w:pStyle w:val="BodyText"/>
        <w:spacing w:before="9" w:line="388" w:lineRule="auto"/>
        <w:ind w:left="640" w:right="491" w:firstLine="1018"/>
        <w:jc w:val="both"/>
      </w:pPr>
      <w:r>
        <w:t>5</w:t>
      </w:r>
      <w:r>
        <w:rPr>
          <w:spacing w:val="-2"/>
        </w:rPr>
        <w:t xml:space="preserve">、冬期通暖时，必须采取临时供暖措施，室温应保持 </w:t>
      </w:r>
      <w:r>
        <w:rPr>
          <w:spacing w:val="-8"/>
        </w:rPr>
        <w:t xml:space="preserve">5℃ </w:t>
      </w:r>
      <w:r>
        <w:rPr>
          <w:spacing w:val="-17"/>
        </w:rPr>
        <w:t xml:space="preserve">以上，并连续 </w:t>
      </w:r>
      <w:r>
        <w:t>24h</w:t>
      </w:r>
      <w:r>
        <w:rPr>
          <w:spacing w:val="-13"/>
        </w:rPr>
        <w:t xml:space="preserve"> 后方可进行正常运行。</w:t>
      </w:r>
    </w:p>
    <w:p>
      <w:pPr>
        <w:pStyle w:val="BodyText"/>
        <w:spacing w:before="4"/>
        <w:ind w:left="1659"/>
      </w:pPr>
      <w:r>
        <w:t>6、采暖系统管道在通热与试凋过程及运行中，要求各个环</w:t>
      </w:r>
    </w:p>
    <w:p>
      <w:pPr>
        <w:spacing w:after="0"/>
        <w:sectPr>
          <w:headerReference w:type="default" r:id="rId41"/>
          <w:footerReference w:type="default" r:id="rId42"/>
          <w:pgSz w:w="17860" w:h="25260"/>
          <w:pgMar w:top="1360" w:right="2200" w:bottom="2120" w:left="2060" w:header="1050" w:footer="1909"/>
          <w:pgNumType w:start="16"/>
          <w:cols w:space="708"/>
        </w:sectPr>
      </w:pPr>
    </w:p>
    <w:p>
      <w:pPr>
        <w:pStyle w:val="BodyText"/>
        <w:rPr>
          <w:sz w:val="20"/>
        </w:rPr>
      </w:pPr>
    </w:p>
    <w:p>
      <w:pPr>
        <w:pStyle w:val="BodyText"/>
        <w:spacing w:before="8"/>
        <w:rPr>
          <w:sz w:val="22"/>
        </w:rPr>
      </w:pPr>
    </w:p>
    <w:p>
      <w:pPr>
        <w:pStyle w:val="BodyText"/>
        <w:spacing w:before="37" w:line="388" w:lineRule="auto"/>
        <w:ind w:left="1540" w:right="497" w:hanging="900"/>
      </w:pPr>
      <w:r>
        <w:t>路热力平衡，按设计供暖温度相差不超过＋2℃－1℃为合格。</w:t>
      </w:r>
      <w:r>
        <w:rPr>
          <w:spacing w:val="-8"/>
        </w:rPr>
        <w:t>系统在通热与试调达到正常运行的合格标准后，应邀请各有</w:t>
      </w:r>
    </w:p>
    <w:p>
      <w:pPr>
        <w:pStyle w:val="BodyText"/>
        <w:spacing w:before="4" w:line="388" w:lineRule="auto"/>
        <w:ind w:left="640" w:right="275"/>
      </w:pPr>
      <w:r>
        <w:rPr>
          <w:spacing w:val="-12"/>
        </w:rPr>
        <w:t>关单位检查验收，并办理验收手续。有关通热试调的施工记录和</w:t>
      </w:r>
      <w:r>
        <w:rPr>
          <w:spacing w:val="-24"/>
        </w:rPr>
        <w:t>验收签证等文件资料，应妥善保管，将作为交工档案的必备材料。</w:t>
      </w:r>
    </w:p>
    <w:p>
      <w:pPr>
        <w:pStyle w:val="Heading2"/>
        <w:spacing w:before="4"/>
        <w:ind w:left="3344"/>
      </w:pPr>
      <w:r>
        <w:t>施工总平面布置图（见附图）</w:t>
      </w:r>
    </w:p>
    <w:p>
      <w:pPr>
        <w:pStyle w:val="BodyText"/>
        <w:spacing w:before="7"/>
        <w:rPr>
          <w:b/>
          <w:sz w:val="64"/>
        </w:rPr>
      </w:pPr>
    </w:p>
    <w:p>
      <w:pPr>
        <w:spacing w:before="0"/>
        <w:ind w:left="870" w:right="1493" w:firstLine="0"/>
        <w:jc w:val="center"/>
        <w:rPr>
          <w:b/>
          <w:sz w:val="45"/>
        </w:rPr>
      </w:pPr>
      <w:r>
        <w:rPr>
          <w:b/>
          <w:sz w:val="45"/>
        </w:rPr>
        <w:t>材料供应安排合理</w:t>
      </w:r>
    </w:p>
    <w:p>
      <w:pPr>
        <w:pStyle w:val="BodyText"/>
        <w:spacing w:before="361"/>
        <w:ind w:left="640"/>
      </w:pPr>
      <w:r>
        <w:t>1、积极安排合理使用资源资金保证材料的供应。</w:t>
      </w:r>
    </w:p>
    <w:p>
      <w:pPr>
        <w:pStyle w:val="BodyText"/>
        <w:spacing w:before="359"/>
        <w:ind w:left="640"/>
      </w:pPr>
      <w:r>
        <w:t>2、同产品质量优良的生产厂家确立供应关系，确保产品质量。</w:t>
      </w:r>
    </w:p>
    <w:p>
      <w:pPr>
        <w:pStyle w:val="BodyText"/>
        <w:spacing w:before="359"/>
        <w:ind w:left="640"/>
      </w:pPr>
      <w:r>
        <w:t>3、提前做好材料计划，材料提前进厂。</w:t>
      </w:r>
    </w:p>
    <w:p>
      <w:pPr>
        <w:pStyle w:val="BodyText"/>
        <w:spacing w:before="360"/>
        <w:ind w:left="640"/>
      </w:pPr>
      <w:r>
        <w:t>4、材料进厂做好质量检查，防止残品、次品进入现场。</w:t>
      </w:r>
    </w:p>
    <w:p>
      <w:pPr>
        <w:pStyle w:val="BodyText"/>
        <w:spacing w:before="359" w:line="388" w:lineRule="auto"/>
        <w:ind w:left="640" w:right="356"/>
      </w:pPr>
      <w:r>
        <w:t>5、工程所有材料，一律用质量好的优质产品，有产品出厂合格证，安装前仔细检查，挑选，杜绝对不合格产品的使用，而且在施工当中一定要注意材料的节约，不得浪费。</w:t>
      </w:r>
    </w:p>
    <w:p>
      <w:pPr>
        <w:pStyle w:val="BodyText"/>
        <w:spacing w:before="7"/>
        <w:ind w:left="640"/>
      </w:pPr>
      <w:r>
        <w:t>6、做好资金使用计划，及时上报进度计划，及时进行预决算。</w:t>
      </w:r>
    </w:p>
    <w:p>
      <w:pPr>
        <w:pStyle w:val="BodyText"/>
        <w:spacing w:before="359"/>
        <w:ind w:left="640"/>
      </w:pPr>
      <w:r>
        <w:t>7、提倡新工艺，节能产品</w:t>
      </w:r>
    </w:p>
    <w:p>
      <w:pPr>
        <w:pStyle w:val="Heading1"/>
        <w:spacing w:before="316"/>
        <w:ind w:left="3773"/>
      </w:pPr>
      <w:r>
        <w:t>关键部位施工方法明确，切实可行</w:t>
      </w:r>
    </w:p>
    <w:p>
      <w:pPr>
        <w:pStyle w:val="BodyText"/>
        <w:spacing w:before="365"/>
        <w:ind w:left="640"/>
      </w:pPr>
      <w:r>
        <w:t>1、质量要求及标准</w:t>
      </w:r>
    </w:p>
    <w:p>
      <w:pPr>
        <w:pStyle w:val="ListParagraph"/>
        <w:numPr>
          <w:ilvl w:val="0"/>
          <w:numId w:val="10"/>
        </w:numPr>
        <w:tabs>
          <w:tab w:val="left" w:pos="1769"/>
        </w:tabs>
        <w:spacing w:before="360" w:after="0" w:line="240" w:lineRule="auto"/>
        <w:ind w:left="1768" w:right="0" w:hanging="1129"/>
        <w:jc w:val="left"/>
        <w:rPr>
          <w:sz w:val="45"/>
        </w:rPr>
      </w:pPr>
      <w:r>
        <w:rPr>
          <w:sz w:val="45"/>
        </w:rPr>
        <w:t>、材质要求</w:t>
      </w:r>
    </w:p>
    <w:p>
      <w:pPr>
        <w:pStyle w:val="BodyText"/>
        <w:spacing w:before="359" w:line="388" w:lineRule="auto"/>
        <w:ind w:left="640" w:right="356"/>
      </w:pPr>
      <w:r>
        <w:t>①、采暖管道用焊接钢管、无缝钢管的质量，应符合设计要求的规格、品种和国家规范规定的质量和性能标准。</w:t>
      </w:r>
    </w:p>
    <w:p>
      <w:pPr>
        <w:pStyle w:val="BodyText"/>
        <w:spacing w:before="4" w:line="388" w:lineRule="auto"/>
        <w:ind w:left="640" w:right="356"/>
      </w:pPr>
      <w:r>
        <w:t>②、可锻铸铁管件和钢制管件，其螺纹部分不得有偏扣、乱扣、丝扣不全和角度不准等缺陷。</w:t>
      </w:r>
    </w:p>
    <w:p>
      <w:pPr>
        <w:spacing w:after="0" w:line="388" w:lineRule="auto"/>
        <w:sectPr>
          <w:headerReference w:type="default" r:id="rId43"/>
          <w:footerReference w:type="default" r:id="rId44"/>
          <w:pgSz w:w="17860" w:h="25260"/>
          <w:pgMar w:top="1360" w:right="2200" w:bottom="2120" w:left="2060" w:header="1050" w:footer="1909"/>
          <w:pgNumType w:start="17"/>
          <w:cols w:space="708"/>
        </w:sectPr>
      </w:pPr>
    </w:p>
    <w:p>
      <w:pPr>
        <w:pStyle w:val="BodyText"/>
        <w:rPr>
          <w:sz w:val="20"/>
        </w:rPr>
      </w:pPr>
    </w:p>
    <w:p>
      <w:pPr>
        <w:pStyle w:val="BodyText"/>
        <w:spacing w:before="8"/>
        <w:rPr>
          <w:sz w:val="22"/>
        </w:rPr>
      </w:pPr>
    </w:p>
    <w:p>
      <w:pPr>
        <w:pStyle w:val="BodyText"/>
        <w:spacing w:before="37" w:line="388" w:lineRule="auto"/>
        <w:ind w:left="640" w:right="356"/>
      </w:pPr>
      <w:r>
        <w:t>③、截止阀、闸阀、旋塞、自动排气阀、集气罐等，均不得有裂纹；开、闭应严密灵活，手轮无损伤。</w:t>
      </w:r>
    </w:p>
    <w:p>
      <w:pPr>
        <w:pStyle w:val="BodyText"/>
        <w:spacing w:before="4" w:line="388" w:lineRule="auto"/>
        <w:ind w:left="640" w:right="356"/>
      </w:pPr>
      <w:r>
        <w:t>④、管卡、各种垫片及密封填料和焊条、焊丝等连接材料，应按设计要求选用，并保证连接结构的要求强度。</w:t>
      </w:r>
    </w:p>
    <w:p>
      <w:pPr>
        <w:pStyle w:val="BodyText"/>
        <w:spacing w:before="4" w:line="388" w:lineRule="auto"/>
        <w:ind w:left="640" w:right="502" w:firstLine="899"/>
      </w:pPr>
      <w:r>
        <w:rPr>
          <w:spacing w:val="-10"/>
        </w:rPr>
        <w:t>上述材料用前应经严格检查，并具有出厂质量合格证，各项</w:t>
      </w:r>
      <w:r>
        <w:t>技术、性能指标，均应符合设计和国家规定的标准。</w:t>
      </w:r>
    </w:p>
    <w:p>
      <w:pPr>
        <w:pStyle w:val="ListParagraph"/>
        <w:numPr>
          <w:ilvl w:val="0"/>
          <w:numId w:val="10"/>
        </w:numPr>
        <w:tabs>
          <w:tab w:val="left" w:pos="1769"/>
        </w:tabs>
        <w:spacing w:before="185" w:after="0" w:line="240" w:lineRule="auto"/>
        <w:ind w:left="1768" w:right="0" w:hanging="1129"/>
        <w:jc w:val="left"/>
        <w:rPr>
          <w:sz w:val="45"/>
        </w:rPr>
      </w:pPr>
      <w:r>
        <w:rPr>
          <w:sz w:val="45"/>
        </w:rPr>
        <w:t>、套管安装及质量要求：</w:t>
      </w:r>
    </w:p>
    <w:p>
      <w:pPr>
        <w:pStyle w:val="BodyText"/>
        <w:spacing w:before="1"/>
        <w:rPr>
          <w:sz w:val="42"/>
        </w:rPr>
      </w:pPr>
    </w:p>
    <w:p>
      <w:pPr>
        <w:pStyle w:val="BodyText"/>
        <w:spacing w:line="388" w:lineRule="auto"/>
        <w:ind w:left="640" w:right="356"/>
        <w:jc w:val="both"/>
      </w:pPr>
      <w:r>
        <w:t>①、套管安装应在干管、立管和支管安装时同时套入，安放于指定位置，过楼板处的套管采用钢筋棍或铁线临时固定，在干管、立管安装校正合格后，再将套管按位置、间隙予以固定和堵洞封固。</w:t>
      </w:r>
    </w:p>
    <w:p>
      <w:pPr>
        <w:pStyle w:val="BodyText"/>
        <w:spacing w:before="8" w:line="388" w:lineRule="auto"/>
        <w:ind w:left="640" w:right="501"/>
      </w:pPr>
      <w:r>
        <w:rPr>
          <w:spacing w:val="-13"/>
        </w:rPr>
        <w:t>②、穿楼板的套管应在套管与穿管之间的空隙处，采用油麻或防</w:t>
      </w:r>
      <w:r>
        <w:t>水油膏填实封闭；穿墙套管可用石棉绳、毛毡条等填实。</w:t>
      </w:r>
    </w:p>
    <w:p>
      <w:pPr>
        <w:pStyle w:val="BodyText"/>
        <w:spacing w:before="4" w:line="388" w:lineRule="auto"/>
        <w:ind w:left="640" w:right="515"/>
      </w:pPr>
      <w:r>
        <w:t>③、过楼板套管顶部，高出地面不少于 20mm；底部与顶棚下平面齐平。</w:t>
      </w:r>
    </w:p>
    <w:p>
      <w:pPr>
        <w:pStyle w:val="BodyText"/>
        <w:spacing w:before="4" w:line="388" w:lineRule="auto"/>
        <w:ind w:left="640" w:right="500"/>
      </w:pPr>
      <w:r>
        <w:rPr>
          <w:spacing w:val="-14"/>
        </w:rPr>
        <w:t>④、过墙壁的套管两端与饰面齐平；过基础的套管两端各伸出墙</w:t>
      </w:r>
      <w:r>
        <w:rPr>
          <w:spacing w:val="-57"/>
        </w:rPr>
        <w:t xml:space="preserve">面 </w:t>
      </w:r>
      <w:r>
        <w:t>30mm</w:t>
      </w:r>
      <w:r>
        <w:rPr>
          <w:spacing w:val="-11"/>
        </w:rPr>
        <w:t xml:space="preserve"> 以上，管顶上部应留出净空余量。</w:t>
      </w:r>
    </w:p>
    <w:p>
      <w:pPr>
        <w:pStyle w:val="BodyText"/>
        <w:spacing w:before="5" w:line="388" w:lineRule="auto"/>
        <w:ind w:left="640" w:right="356"/>
      </w:pPr>
      <w:r>
        <w:t>⑤、套管固定要求牢固、管口平齐、环缝间隙均匀，油麻填实， 封闭严密。</w:t>
      </w:r>
    </w:p>
    <w:p>
      <w:pPr>
        <w:pStyle w:val="ListParagraph"/>
        <w:numPr>
          <w:ilvl w:val="0"/>
          <w:numId w:val="10"/>
        </w:numPr>
        <w:tabs>
          <w:tab w:val="left" w:pos="1769"/>
        </w:tabs>
        <w:spacing w:before="4" w:after="0" w:line="240" w:lineRule="auto"/>
        <w:ind w:left="1768" w:right="0" w:hanging="1129"/>
        <w:jc w:val="left"/>
        <w:rPr>
          <w:sz w:val="45"/>
        </w:rPr>
      </w:pPr>
      <w:r>
        <w:rPr>
          <w:sz w:val="45"/>
        </w:rPr>
        <w:t>、管道支、吊、托架的安装质量要求</w:t>
      </w:r>
    </w:p>
    <w:p>
      <w:pPr>
        <w:pStyle w:val="BodyText"/>
        <w:spacing w:before="359"/>
        <w:ind w:left="640"/>
      </w:pPr>
      <w:r>
        <w:t>①、位置应正确，埋设应平整牢固；</w:t>
      </w:r>
    </w:p>
    <w:p>
      <w:pPr>
        <w:pStyle w:val="BodyText"/>
        <w:spacing w:before="360"/>
        <w:ind w:left="640"/>
      </w:pPr>
      <w:r>
        <w:t>②、与管道接触应紧密，固定应牢靠；</w:t>
      </w:r>
    </w:p>
    <w:p>
      <w:pPr>
        <w:spacing w:after="0"/>
        <w:sectPr>
          <w:headerReference w:type="default" r:id="rId45"/>
          <w:footerReference w:type="default" r:id="rId46"/>
          <w:pgSz w:w="17860" w:h="25260"/>
          <w:pgMar w:top="1360" w:right="2200" w:bottom="2120" w:left="2060" w:header="1050" w:footer="1909"/>
          <w:pgNumType w:start="18"/>
          <w:cols w:space="708"/>
        </w:sectPr>
      </w:pPr>
    </w:p>
    <w:p>
      <w:pPr>
        <w:pStyle w:val="BodyText"/>
        <w:rPr>
          <w:sz w:val="20"/>
        </w:rPr>
      </w:pPr>
    </w:p>
    <w:p>
      <w:pPr>
        <w:pStyle w:val="BodyText"/>
        <w:spacing w:before="8"/>
        <w:rPr>
          <w:sz w:val="22"/>
        </w:rPr>
      </w:pPr>
    </w:p>
    <w:p>
      <w:pPr>
        <w:pStyle w:val="BodyText"/>
        <w:spacing w:before="37"/>
        <w:ind w:left="640"/>
      </w:pPr>
      <w:r>
        <w:rPr>
          <w:spacing w:val="-21"/>
        </w:rPr>
        <w:t>③、固定在建筑结构上的支、吊架，不得影响结构的强度和安全；</w:t>
      </w:r>
    </w:p>
    <w:p>
      <w:pPr>
        <w:pStyle w:val="BodyText"/>
        <w:spacing w:before="359"/>
        <w:ind w:left="640"/>
      </w:pPr>
      <w:r>
        <w:rPr>
          <w:spacing w:val="-21"/>
        </w:rPr>
        <w:t>④、管道支、吊架上的螺栓孔，应用机械钻孔，不准用气割扩孔；</w:t>
      </w:r>
    </w:p>
    <w:p>
      <w:pPr>
        <w:pStyle w:val="BodyText"/>
        <w:spacing w:before="360" w:line="388" w:lineRule="auto"/>
        <w:ind w:left="640" w:right="356"/>
      </w:pPr>
      <w:r>
        <w:t>⑤、管道支、吊、托架所用的材料、规格必须符合设计或规范要求。</w:t>
      </w:r>
    </w:p>
    <w:p>
      <w:pPr>
        <w:pStyle w:val="BodyText"/>
        <w:spacing w:before="4"/>
        <w:ind w:left="640"/>
      </w:pPr>
      <w:r>
        <w:t>2、管道焊接质量通病</w:t>
      </w:r>
    </w:p>
    <w:p>
      <w:pPr>
        <w:pStyle w:val="BodyText"/>
        <w:spacing w:before="359" w:line="391" w:lineRule="auto"/>
        <w:ind w:left="640" w:right="808" w:firstLine="899"/>
      </w:pPr>
      <w:r>
        <w:t>管道焊接质量通病是焊接接口位置不符合焊缝内外质量的缺陷超过规定的允许。</w:t>
      </w:r>
    </w:p>
    <w:p>
      <w:pPr>
        <w:spacing w:before="145"/>
        <w:ind w:left="640" w:right="0" w:firstLine="0"/>
        <w:jc w:val="left"/>
        <w:rPr>
          <w:b/>
          <w:sz w:val="45"/>
        </w:rPr>
      </w:pPr>
      <w:r>
        <w:rPr>
          <w:sz w:val="45"/>
        </w:rPr>
        <w:t>现象</w:t>
      </w:r>
      <w:r>
        <w:rPr>
          <w:b/>
          <w:sz w:val="45"/>
        </w:rPr>
        <w:t>：</w:t>
      </w:r>
    </w:p>
    <w:p>
      <w:pPr>
        <w:pStyle w:val="BodyText"/>
        <w:spacing w:before="7"/>
        <w:rPr>
          <w:b/>
          <w:sz w:val="39"/>
        </w:rPr>
      </w:pPr>
    </w:p>
    <w:p>
      <w:pPr>
        <w:pStyle w:val="BodyText"/>
        <w:spacing w:line="388" w:lineRule="auto"/>
        <w:ind w:left="640" w:right="356"/>
      </w:pPr>
      <w:r>
        <w:t>①、焊接接口位置不符合以下要求，严重影响管道的结构强度、严密性和造成维修困难。</w:t>
      </w:r>
    </w:p>
    <w:p>
      <w:pPr>
        <w:pStyle w:val="BodyText"/>
        <w:spacing w:before="4" w:line="388" w:lineRule="auto"/>
        <w:ind w:left="640" w:right="461" w:firstLine="1018"/>
      </w:pPr>
      <w:r>
        <w:t>A、管道的接口不应放在弯曲部位，接口焊缝距管道或管件弯曲部位的距离应不小于 100mm；</w:t>
      </w:r>
    </w:p>
    <w:p>
      <w:pPr>
        <w:pStyle w:val="BodyText"/>
        <w:spacing w:before="5" w:line="388" w:lineRule="auto"/>
        <w:ind w:left="640" w:right="461" w:firstLine="1018"/>
      </w:pPr>
      <w:r>
        <w:t>B、套管内不允许有接口焊缝，并距套管端头或墙、楼地板表面应大于 50mm；</w:t>
      </w:r>
    </w:p>
    <w:p>
      <w:pPr>
        <w:pStyle w:val="BodyText"/>
        <w:spacing w:before="3" w:line="388" w:lineRule="auto"/>
        <w:ind w:left="640" w:right="461" w:firstLine="1018"/>
      </w:pPr>
      <w:r>
        <w:t>C、管道接口位置距离管道支、托、吊架的边缘尺寸应大于50mm；</w:t>
      </w:r>
    </w:p>
    <w:p>
      <w:pPr>
        <w:pStyle w:val="BodyText"/>
        <w:spacing w:before="4" w:line="388" w:lineRule="auto"/>
        <w:ind w:left="640" w:right="461" w:firstLine="1018"/>
        <w:jc w:val="both"/>
      </w:pPr>
      <w:r>
        <w:t>D</w:t>
      </w:r>
      <w:r>
        <w:rPr>
          <w:spacing w:val="-1"/>
        </w:rPr>
        <w:t>、凡是受温度影响伸缩的管道接口及连接设备，距套管端</w:t>
      </w:r>
      <w:r>
        <w:rPr>
          <w:spacing w:val="-4"/>
        </w:rPr>
        <w:t xml:space="preserve">头、墙、板表面和管架边缘距离尺寸，均应大于 </w:t>
      </w:r>
      <w:r>
        <w:t>50mm</w:t>
      </w:r>
      <w:r>
        <w:rPr>
          <w:spacing w:val="-15"/>
        </w:rPr>
        <w:t xml:space="preserve"> 或满足热</w:t>
      </w:r>
      <w:r>
        <w:rPr>
          <w:spacing w:val="-17"/>
        </w:rPr>
        <w:t>膨胀的伸长数值，并将接口放置在受热膨胀方向的同一侧，以避免发生卡阻，损坏建筑物或管道及设备等。</w:t>
      </w:r>
    </w:p>
    <w:p>
      <w:pPr>
        <w:pStyle w:val="BodyText"/>
        <w:spacing w:before="9" w:line="388" w:lineRule="auto"/>
        <w:ind w:left="640" w:right="274"/>
      </w:pPr>
      <w:r>
        <w:rPr>
          <w:spacing w:val="-22"/>
        </w:rPr>
        <w:t>②、焊接的内外质量通病凡超过规定的允许范围，必须严格监控。</w:t>
      </w:r>
      <w:r>
        <w:t>如焊缝外形尺寸不符和存在内外裂纹、未焊透、焊穿、弧坑、夹</w:t>
      </w:r>
    </w:p>
    <w:p>
      <w:pPr>
        <w:spacing w:after="0" w:line="38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7" w:history="1">
        <w:r>
          <w:rPr>
            <w:rFonts w:ascii="SimSun" w:eastAsia="SimSun" w:hAnsi="SimSun" w:cs="SimSun"/>
            <w:b/>
            <w:bCs/>
            <w:color w:val="0000EE"/>
            <w:sz w:val="30"/>
            <w:szCs w:val="30"/>
            <w:u w:val="single" w:color="0000EE"/>
          </w:rPr>
          <w:t>https://d.book118.com/737100044105006052</w:t>
        </w:r>
      </w:hyperlink>
    </w:p>
    <w:p>
      <w:pPr>
        <w:spacing w:after="0" w:line="388" w:lineRule="auto"/>
      </w:pPr>
    </w:p>
    <w:sectPr>
      <w:headerReference w:type="default" r:id="rId48"/>
      <w:footerReference w:type="default" r:id="rId49"/>
      <w:pgSz w:w="17860" w:h="25260"/>
      <w:pgMar w:top="1360" w:right="2200" w:bottom="2120" w:left="2060" w:header="1050" w:footer="1909"/>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5.4pt;height:17.85pt;margin-top:1155.79pt;margin-left:134.04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5.4pt;height:17.85pt;margin-top:1155.79pt;margin-left:134.0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5.4pt;height:17.85pt;margin-top:1155.79pt;margin-left:134.04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5.4pt;height:17.85pt;margin-top:1155.79pt;margin-left:134.0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5.4pt;height:17.85pt;margin-top:1155.79pt;margin-left:134.04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5.4pt;height:17.85pt;margin-top:1155.79pt;margin-left:134.04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5.4pt;height:17.85pt;margin-top:1155.79pt;margin-left:134.04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5.4pt;height:17.85pt;margin-top:1155.79pt;margin-left:134.04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5.4pt;height:17.85pt;margin-top:1155.79pt;margin-left:134.04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5.4pt;height:17.85pt;margin-top:1155.79pt;margin-left:134.04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5.4pt;height:17.85pt;margin-top:1155.79pt;margin-left:134.04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5.4pt;height:17.85pt;margin-top:1155.79pt;margin-left:134.04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5.4pt;height:17.85pt;margin-top:1155.79pt;margin-left:134.04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5.4pt;height:17.85pt;margin-top:1155.79pt;margin-left:134.04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5.4pt;height:17.85pt;margin-top:1155.79pt;margin-left:134.04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5.4pt;height:17.85pt;margin-top:1155.79pt;margin-left:134.04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5.4pt;height:17.85pt;margin-top:1155.79pt;margin-left:134.04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65.4pt;height:17.85pt;margin-top:1155.79pt;margin-left:134.0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65.4pt;height:17.85pt;margin-top:1155.79pt;margin-left:134.04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5.4pt;height:17.85pt;margin-top:51.52pt;margin-left:134.04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5.4pt;height:17.85pt;margin-top:51.52pt;margin-left:134.0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5.4pt;height:17.85pt;margin-top:51.52pt;margin-left:134.04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4pt;height:17.85pt;margin-top:51.52pt;margin-left:134.0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5.4pt;height:17.85pt;margin-top:51.52pt;margin-left:134.04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5.4pt;height:17.85pt;margin-top:51.52pt;margin-left:134.04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5.4pt;height:17.85pt;margin-top:51.52pt;margin-left:134.04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5.4pt;height:17.85pt;margin-top:51.52pt;margin-left:134.04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5.4pt;height:17.85pt;margin-top:51.52pt;margin-left:134.04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5.4pt;height:17.85pt;margin-top:51.52pt;margin-left:134.04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5.4pt;height:17.85pt;margin-top:51.52pt;margin-left:134.04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5.4pt;height:17.85pt;margin-top:51.52pt;margin-left:134.04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65.4pt;height:17.85pt;margin-top:51.52pt;margin-left:134.04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65.4pt;height:17.85pt;margin-top:51.52pt;margin-left:134.04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65.4pt;height:17.85pt;margin-top:51.52pt;margin-left:134.04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65.4pt;height:17.85pt;margin-top:51.52pt;margin-left:134.04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65.4pt;height:17.85pt;margin-top:51.52pt;margin-left:134.04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65.4pt;height:17.85pt;margin-top:51.52pt;margin-left:134.0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65.4pt;height:17.85pt;margin-top:51.52pt;margin-left:134.04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8C15D"/>
    <w:multiLevelType w:val="hybridMultilevel"/>
    <w:tmpl w:val="00000000"/>
    <w:lvl w:ilvl="0">
      <w:start w:val="1"/>
      <w:numFmt w:val="decimal"/>
      <w:lvlText w:val="（%1）"/>
      <w:lvlJc w:val="left"/>
      <w:pPr>
        <w:ind w:left="637" w:hanging="1128"/>
        <w:jc w:val="left"/>
      </w:pPr>
      <w:rPr>
        <w:rFonts w:ascii="宋体" w:eastAsia="宋体" w:hAnsi="宋体" w:cs="宋体" w:hint="default"/>
        <w:spacing w:val="-65"/>
        <w:w w:val="100"/>
        <w:sz w:val="43"/>
        <w:szCs w:val="43"/>
      </w:rPr>
    </w:lvl>
    <w:lvl w:ilvl="1">
      <w:start w:val="0"/>
      <w:numFmt w:val="bullet"/>
      <w:lvlText w:val="•"/>
      <w:lvlJc w:val="left"/>
      <w:pPr>
        <w:ind w:left="1935" w:hanging="1128"/>
      </w:pPr>
      <w:rPr>
        <w:rFonts w:hint="default"/>
      </w:rPr>
    </w:lvl>
    <w:lvl w:ilvl="2">
      <w:start w:val="0"/>
      <w:numFmt w:val="bullet"/>
      <w:lvlText w:val="•"/>
      <w:lvlJc w:val="left"/>
      <w:pPr>
        <w:ind w:left="3231" w:hanging="1128"/>
      </w:pPr>
      <w:rPr>
        <w:rFonts w:hint="default"/>
      </w:rPr>
    </w:lvl>
    <w:lvl w:ilvl="3">
      <w:start w:val="0"/>
      <w:numFmt w:val="bullet"/>
      <w:lvlText w:val="•"/>
      <w:lvlJc w:val="left"/>
      <w:pPr>
        <w:ind w:left="4527" w:hanging="1128"/>
      </w:pPr>
      <w:rPr>
        <w:rFonts w:hint="default"/>
      </w:rPr>
    </w:lvl>
    <w:lvl w:ilvl="4">
      <w:start w:val="0"/>
      <w:numFmt w:val="bullet"/>
      <w:lvlText w:val="•"/>
      <w:lvlJc w:val="left"/>
      <w:pPr>
        <w:ind w:left="5823" w:hanging="1128"/>
      </w:pPr>
      <w:rPr>
        <w:rFonts w:hint="default"/>
      </w:rPr>
    </w:lvl>
    <w:lvl w:ilvl="5">
      <w:start w:val="0"/>
      <w:numFmt w:val="bullet"/>
      <w:lvlText w:val="•"/>
      <w:lvlJc w:val="left"/>
      <w:pPr>
        <w:ind w:left="7119" w:hanging="1128"/>
      </w:pPr>
      <w:rPr>
        <w:rFonts w:hint="default"/>
      </w:rPr>
    </w:lvl>
    <w:lvl w:ilvl="6">
      <w:start w:val="0"/>
      <w:numFmt w:val="bullet"/>
      <w:lvlText w:val="•"/>
      <w:lvlJc w:val="left"/>
      <w:pPr>
        <w:ind w:left="8415" w:hanging="1128"/>
      </w:pPr>
      <w:rPr>
        <w:rFonts w:hint="default"/>
      </w:rPr>
    </w:lvl>
    <w:lvl w:ilvl="7">
      <w:start w:val="0"/>
      <w:numFmt w:val="bullet"/>
      <w:lvlText w:val="•"/>
      <w:lvlJc w:val="left"/>
      <w:pPr>
        <w:ind w:left="9711" w:hanging="1128"/>
      </w:pPr>
      <w:rPr>
        <w:rFonts w:hint="default"/>
      </w:rPr>
    </w:lvl>
    <w:lvl w:ilvl="8">
      <w:start w:val="0"/>
      <w:numFmt w:val="bullet"/>
      <w:lvlText w:val="•"/>
      <w:lvlJc w:val="left"/>
      <w:pPr>
        <w:ind w:left="11007" w:hanging="1128"/>
      </w:pPr>
      <w:rPr>
        <w:rFonts w:hint="default"/>
      </w:rPr>
    </w:lvl>
  </w:abstractNum>
  <w:abstractNum w:abstractNumId="1">
    <w:nsid w:val="024A3644"/>
    <w:multiLevelType w:val="hybridMultilevel"/>
    <w:tmpl w:val="00000000"/>
    <w:lvl w:ilvl="0">
      <w:start w:val="1"/>
      <w:numFmt w:val="decimal"/>
      <w:lvlText w:val="（%1）"/>
      <w:lvlJc w:val="left"/>
      <w:pPr>
        <w:ind w:left="1764" w:hanging="1128"/>
        <w:jc w:val="left"/>
      </w:pPr>
      <w:rPr>
        <w:rFonts w:ascii="宋体" w:eastAsia="宋体" w:hAnsi="宋体" w:cs="宋体" w:hint="default"/>
        <w:spacing w:val="-1"/>
        <w:w w:val="100"/>
        <w:sz w:val="43"/>
        <w:szCs w:val="43"/>
      </w:rPr>
    </w:lvl>
    <w:lvl w:ilvl="1">
      <w:start w:val="0"/>
      <w:numFmt w:val="bullet"/>
      <w:lvlText w:val="•"/>
      <w:lvlJc w:val="left"/>
      <w:pPr>
        <w:ind w:left="2943" w:hanging="1128"/>
      </w:pPr>
      <w:rPr>
        <w:rFonts w:hint="default"/>
      </w:rPr>
    </w:lvl>
    <w:lvl w:ilvl="2">
      <w:start w:val="0"/>
      <w:numFmt w:val="bullet"/>
      <w:lvlText w:val="•"/>
      <w:lvlJc w:val="left"/>
      <w:pPr>
        <w:ind w:left="4127" w:hanging="1128"/>
      </w:pPr>
      <w:rPr>
        <w:rFonts w:hint="default"/>
      </w:rPr>
    </w:lvl>
    <w:lvl w:ilvl="3">
      <w:start w:val="0"/>
      <w:numFmt w:val="bullet"/>
      <w:lvlText w:val="•"/>
      <w:lvlJc w:val="left"/>
      <w:pPr>
        <w:ind w:left="5311" w:hanging="1128"/>
      </w:pPr>
      <w:rPr>
        <w:rFonts w:hint="default"/>
      </w:rPr>
    </w:lvl>
    <w:lvl w:ilvl="4">
      <w:start w:val="0"/>
      <w:numFmt w:val="bullet"/>
      <w:lvlText w:val="•"/>
      <w:lvlJc w:val="left"/>
      <w:pPr>
        <w:ind w:left="6495" w:hanging="1128"/>
      </w:pPr>
      <w:rPr>
        <w:rFonts w:hint="default"/>
      </w:rPr>
    </w:lvl>
    <w:lvl w:ilvl="5">
      <w:start w:val="0"/>
      <w:numFmt w:val="bullet"/>
      <w:lvlText w:val="•"/>
      <w:lvlJc w:val="left"/>
      <w:pPr>
        <w:ind w:left="7679" w:hanging="1128"/>
      </w:pPr>
      <w:rPr>
        <w:rFonts w:hint="default"/>
      </w:rPr>
    </w:lvl>
    <w:lvl w:ilvl="6">
      <w:start w:val="0"/>
      <w:numFmt w:val="bullet"/>
      <w:lvlText w:val="•"/>
      <w:lvlJc w:val="left"/>
      <w:pPr>
        <w:ind w:left="8863" w:hanging="1128"/>
      </w:pPr>
      <w:rPr>
        <w:rFonts w:hint="default"/>
      </w:rPr>
    </w:lvl>
    <w:lvl w:ilvl="7">
      <w:start w:val="0"/>
      <w:numFmt w:val="bullet"/>
      <w:lvlText w:val="•"/>
      <w:lvlJc w:val="left"/>
      <w:pPr>
        <w:ind w:left="10047" w:hanging="1128"/>
      </w:pPr>
      <w:rPr>
        <w:rFonts w:hint="default"/>
      </w:rPr>
    </w:lvl>
    <w:lvl w:ilvl="8">
      <w:start w:val="0"/>
      <w:numFmt w:val="bullet"/>
      <w:lvlText w:val="•"/>
      <w:lvlJc w:val="left"/>
      <w:pPr>
        <w:ind w:left="11231" w:hanging="1128"/>
      </w:pPr>
      <w:rPr>
        <w:rFonts w:hint="default"/>
      </w:rPr>
    </w:lvl>
  </w:abstractNum>
  <w:abstractNum w:abstractNumId="2">
    <w:nsid w:val="1C5ABACF"/>
    <w:multiLevelType w:val="hybridMultilevel"/>
    <w:tmpl w:val="00000000"/>
    <w:lvl w:ilvl="0">
      <w:start w:val="4"/>
      <w:numFmt w:val="decimal"/>
      <w:lvlText w:val="（%1）"/>
      <w:lvlJc w:val="left"/>
      <w:pPr>
        <w:ind w:left="637" w:hanging="1135"/>
        <w:jc w:val="left"/>
      </w:pPr>
      <w:rPr>
        <w:rFonts w:ascii="宋体" w:eastAsia="宋体" w:hAnsi="宋体" w:cs="宋体" w:hint="default"/>
        <w:spacing w:val="0"/>
        <w:w w:val="100"/>
        <w:sz w:val="43"/>
        <w:szCs w:val="43"/>
      </w:rPr>
    </w:lvl>
    <w:lvl w:ilvl="1">
      <w:start w:val="0"/>
      <w:numFmt w:val="bullet"/>
      <w:lvlText w:val="•"/>
      <w:lvlJc w:val="left"/>
      <w:pPr>
        <w:ind w:left="1935" w:hanging="1135"/>
      </w:pPr>
      <w:rPr>
        <w:rFonts w:hint="default"/>
      </w:rPr>
    </w:lvl>
    <w:lvl w:ilvl="2">
      <w:start w:val="0"/>
      <w:numFmt w:val="bullet"/>
      <w:lvlText w:val="•"/>
      <w:lvlJc w:val="left"/>
      <w:pPr>
        <w:ind w:left="3231" w:hanging="1135"/>
      </w:pPr>
      <w:rPr>
        <w:rFonts w:hint="default"/>
      </w:rPr>
    </w:lvl>
    <w:lvl w:ilvl="3">
      <w:start w:val="0"/>
      <w:numFmt w:val="bullet"/>
      <w:lvlText w:val="•"/>
      <w:lvlJc w:val="left"/>
      <w:pPr>
        <w:ind w:left="4527" w:hanging="1135"/>
      </w:pPr>
      <w:rPr>
        <w:rFonts w:hint="default"/>
      </w:rPr>
    </w:lvl>
    <w:lvl w:ilvl="4">
      <w:start w:val="0"/>
      <w:numFmt w:val="bullet"/>
      <w:lvlText w:val="•"/>
      <w:lvlJc w:val="left"/>
      <w:pPr>
        <w:ind w:left="5823" w:hanging="1135"/>
      </w:pPr>
      <w:rPr>
        <w:rFonts w:hint="default"/>
      </w:rPr>
    </w:lvl>
    <w:lvl w:ilvl="5">
      <w:start w:val="0"/>
      <w:numFmt w:val="bullet"/>
      <w:lvlText w:val="•"/>
      <w:lvlJc w:val="left"/>
      <w:pPr>
        <w:ind w:left="7119" w:hanging="1135"/>
      </w:pPr>
      <w:rPr>
        <w:rFonts w:hint="default"/>
      </w:rPr>
    </w:lvl>
    <w:lvl w:ilvl="6">
      <w:start w:val="0"/>
      <w:numFmt w:val="bullet"/>
      <w:lvlText w:val="•"/>
      <w:lvlJc w:val="left"/>
      <w:pPr>
        <w:ind w:left="8415" w:hanging="1135"/>
      </w:pPr>
      <w:rPr>
        <w:rFonts w:hint="default"/>
      </w:rPr>
    </w:lvl>
    <w:lvl w:ilvl="7">
      <w:start w:val="0"/>
      <w:numFmt w:val="bullet"/>
      <w:lvlText w:val="•"/>
      <w:lvlJc w:val="left"/>
      <w:pPr>
        <w:ind w:left="9711" w:hanging="1135"/>
      </w:pPr>
      <w:rPr>
        <w:rFonts w:hint="default"/>
      </w:rPr>
    </w:lvl>
    <w:lvl w:ilvl="8">
      <w:start w:val="0"/>
      <w:numFmt w:val="bullet"/>
      <w:lvlText w:val="•"/>
      <w:lvlJc w:val="left"/>
      <w:pPr>
        <w:ind w:left="11007" w:hanging="1135"/>
      </w:pPr>
      <w:rPr>
        <w:rFonts w:hint="default"/>
      </w:rPr>
    </w:lvl>
  </w:abstractNum>
  <w:abstractNum w:abstractNumId="3">
    <w:nsid w:val="300FE98B"/>
    <w:multiLevelType w:val="hybridMultilevel"/>
    <w:tmpl w:val="00000000"/>
    <w:lvl w:ilvl="0">
      <w:start w:val="1"/>
      <w:numFmt w:val="decimal"/>
      <w:lvlText w:val="（%1）"/>
      <w:lvlJc w:val="left"/>
      <w:pPr>
        <w:ind w:left="637" w:hanging="1128"/>
        <w:jc w:val="left"/>
      </w:pPr>
      <w:rPr>
        <w:rFonts w:ascii="宋体" w:eastAsia="宋体" w:hAnsi="宋体" w:cs="宋体" w:hint="default"/>
        <w:spacing w:val="-227"/>
        <w:w w:val="100"/>
        <w:sz w:val="43"/>
        <w:szCs w:val="43"/>
      </w:rPr>
    </w:lvl>
    <w:lvl w:ilvl="1">
      <w:start w:val="0"/>
      <w:numFmt w:val="bullet"/>
      <w:lvlText w:val="•"/>
      <w:lvlJc w:val="left"/>
      <w:pPr>
        <w:ind w:left="1935" w:hanging="1128"/>
      </w:pPr>
      <w:rPr>
        <w:rFonts w:hint="default"/>
      </w:rPr>
    </w:lvl>
    <w:lvl w:ilvl="2">
      <w:start w:val="0"/>
      <w:numFmt w:val="bullet"/>
      <w:lvlText w:val="•"/>
      <w:lvlJc w:val="left"/>
      <w:pPr>
        <w:ind w:left="3231" w:hanging="1128"/>
      </w:pPr>
      <w:rPr>
        <w:rFonts w:hint="default"/>
      </w:rPr>
    </w:lvl>
    <w:lvl w:ilvl="3">
      <w:start w:val="0"/>
      <w:numFmt w:val="bullet"/>
      <w:lvlText w:val="•"/>
      <w:lvlJc w:val="left"/>
      <w:pPr>
        <w:ind w:left="4527" w:hanging="1128"/>
      </w:pPr>
      <w:rPr>
        <w:rFonts w:hint="default"/>
      </w:rPr>
    </w:lvl>
    <w:lvl w:ilvl="4">
      <w:start w:val="0"/>
      <w:numFmt w:val="bullet"/>
      <w:lvlText w:val="•"/>
      <w:lvlJc w:val="left"/>
      <w:pPr>
        <w:ind w:left="5823" w:hanging="1128"/>
      </w:pPr>
      <w:rPr>
        <w:rFonts w:hint="default"/>
      </w:rPr>
    </w:lvl>
    <w:lvl w:ilvl="5">
      <w:start w:val="0"/>
      <w:numFmt w:val="bullet"/>
      <w:lvlText w:val="•"/>
      <w:lvlJc w:val="left"/>
      <w:pPr>
        <w:ind w:left="7119" w:hanging="1128"/>
      </w:pPr>
      <w:rPr>
        <w:rFonts w:hint="default"/>
      </w:rPr>
    </w:lvl>
    <w:lvl w:ilvl="6">
      <w:start w:val="0"/>
      <w:numFmt w:val="bullet"/>
      <w:lvlText w:val="•"/>
      <w:lvlJc w:val="left"/>
      <w:pPr>
        <w:ind w:left="8415" w:hanging="1128"/>
      </w:pPr>
      <w:rPr>
        <w:rFonts w:hint="default"/>
      </w:rPr>
    </w:lvl>
    <w:lvl w:ilvl="7">
      <w:start w:val="0"/>
      <w:numFmt w:val="bullet"/>
      <w:lvlText w:val="•"/>
      <w:lvlJc w:val="left"/>
      <w:pPr>
        <w:ind w:left="9711" w:hanging="1128"/>
      </w:pPr>
      <w:rPr>
        <w:rFonts w:hint="default"/>
      </w:rPr>
    </w:lvl>
    <w:lvl w:ilvl="8">
      <w:start w:val="0"/>
      <w:numFmt w:val="bullet"/>
      <w:lvlText w:val="•"/>
      <w:lvlJc w:val="left"/>
      <w:pPr>
        <w:ind w:left="11007" w:hanging="1128"/>
      </w:pPr>
      <w:rPr>
        <w:rFonts w:hint="default"/>
      </w:rPr>
    </w:lvl>
  </w:abstractNum>
  <w:abstractNum w:abstractNumId="4">
    <w:nsid w:val="383FA41A"/>
    <w:multiLevelType w:val="hybridMultilevel"/>
    <w:tmpl w:val="00000000"/>
    <w:lvl w:ilvl="0">
      <w:start w:val="1"/>
      <w:numFmt w:val="decimal"/>
      <w:lvlText w:val="（%1）"/>
      <w:lvlJc w:val="left"/>
      <w:pPr>
        <w:ind w:left="637" w:hanging="1135"/>
        <w:jc w:val="left"/>
      </w:pPr>
      <w:rPr>
        <w:rFonts w:ascii="宋体" w:eastAsia="宋体" w:hAnsi="宋体" w:cs="宋体" w:hint="default"/>
        <w:spacing w:val="0"/>
        <w:w w:val="100"/>
        <w:sz w:val="43"/>
        <w:szCs w:val="43"/>
      </w:rPr>
    </w:lvl>
    <w:lvl w:ilvl="1">
      <w:start w:val="0"/>
      <w:numFmt w:val="bullet"/>
      <w:lvlText w:val="•"/>
      <w:lvlJc w:val="left"/>
      <w:pPr>
        <w:ind w:left="1935" w:hanging="1135"/>
      </w:pPr>
      <w:rPr>
        <w:rFonts w:hint="default"/>
      </w:rPr>
    </w:lvl>
    <w:lvl w:ilvl="2">
      <w:start w:val="0"/>
      <w:numFmt w:val="bullet"/>
      <w:lvlText w:val="•"/>
      <w:lvlJc w:val="left"/>
      <w:pPr>
        <w:ind w:left="3231" w:hanging="1135"/>
      </w:pPr>
      <w:rPr>
        <w:rFonts w:hint="default"/>
      </w:rPr>
    </w:lvl>
    <w:lvl w:ilvl="3">
      <w:start w:val="0"/>
      <w:numFmt w:val="bullet"/>
      <w:lvlText w:val="•"/>
      <w:lvlJc w:val="left"/>
      <w:pPr>
        <w:ind w:left="4527" w:hanging="1135"/>
      </w:pPr>
      <w:rPr>
        <w:rFonts w:hint="default"/>
      </w:rPr>
    </w:lvl>
    <w:lvl w:ilvl="4">
      <w:start w:val="0"/>
      <w:numFmt w:val="bullet"/>
      <w:lvlText w:val="•"/>
      <w:lvlJc w:val="left"/>
      <w:pPr>
        <w:ind w:left="5823" w:hanging="1135"/>
      </w:pPr>
      <w:rPr>
        <w:rFonts w:hint="default"/>
      </w:rPr>
    </w:lvl>
    <w:lvl w:ilvl="5">
      <w:start w:val="0"/>
      <w:numFmt w:val="bullet"/>
      <w:lvlText w:val="•"/>
      <w:lvlJc w:val="left"/>
      <w:pPr>
        <w:ind w:left="7119" w:hanging="1135"/>
      </w:pPr>
      <w:rPr>
        <w:rFonts w:hint="default"/>
      </w:rPr>
    </w:lvl>
    <w:lvl w:ilvl="6">
      <w:start w:val="0"/>
      <w:numFmt w:val="bullet"/>
      <w:lvlText w:val="•"/>
      <w:lvlJc w:val="left"/>
      <w:pPr>
        <w:ind w:left="8415" w:hanging="1135"/>
      </w:pPr>
      <w:rPr>
        <w:rFonts w:hint="default"/>
      </w:rPr>
    </w:lvl>
    <w:lvl w:ilvl="7">
      <w:start w:val="0"/>
      <w:numFmt w:val="bullet"/>
      <w:lvlText w:val="•"/>
      <w:lvlJc w:val="left"/>
      <w:pPr>
        <w:ind w:left="9711" w:hanging="1135"/>
      </w:pPr>
      <w:rPr>
        <w:rFonts w:hint="default"/>
      </w:rPr>
    </w:lvl>
    <w:lvl w:ilvl="8">
      <w:start w:val="0"/>
      <w:numFmt w:val="bullet"/>
      <w:lvlText w:val="•"/>
      <w:lvlJc w:val="left"/>
      <w:pPr>
        <w:ind w:left="11007" w:hanging="1135"/>
      </w:pPr>
      <w:rPr>
        <w:rFonts w:hint="default"/>
      </w:rPr>
    </w:lvl>
  </w:abstractNum>
  <w:abstractNum w:abstractNumId="5">
    <w:nsid w:val="3E56762D"/>
    <w:multiLevelType w:val="hybridMultilevel"/>
    <w:tmpl w:val="00000000"/>
    <w:lvl w:ilvl="0">
      <w:start w:val="1"/>
      <w:numFmt w:val="decimal"/>
      <w:lvlText w:val="（%1）"/>
      <w:lvlJc w:val="left"/>
      <w:pPr>
        <w:ind w:left="640" w:hanging="1128"/>
        <w:jc w:val="left"/>
      </w:pPr>
      <w:rPr>
        <w:rFonts w:ascii="宋体" w:eastAsia="宋体" w:hAnsi="宋体" w:cs="宋体" w:hint="default"/>
        <w:spacing w:val="-227"/>
        <w:w w:val="100"/>
        <w:sz w:val="43"/>
        <w:szCs w:val="43"/>
      </w:rPr>
    </w:lvl>
    <w:lvl w:ilvl="1">
      <w:start w:val="0"/>
      <w:numFmt w:val="bullet"/>
      <w:lvlText w:val="•"/>
      <w:lvlJc w:val="left"/>
      <w:pPr>
        <w:ind w:left="1935" w:hanging="1128"/>
      </w:pPr>
      <w:rPr>
        <w:rFonts w:hint="default"/>
      </w:rPr>
    </w:lvl>
    <w:lvl w:ilvl="2">
      <w:start w:val="0"/>
      <w:numFmt w:val="bullet"/>
      <w:lvlText w:val="•"/>
      <w:lvlJc w:val="left"/>
      <w:pPr>
        <w:ind w:left="3231" w:hanging="1128"/>
      </w:pPr>
      <w:rPr>
        <w:rFonts w:hint="default"/>
      </w:rPr>
    </w:lvl>
    <w:lvl w:ilvl="3">
      <w:start w:val="0"/>
      <w:numFmt w:val="bullet"/>
      <w:lvlText w:val="•"/>
      <w:lvlJc w:val="left"/>
      <w:pPr>
        <w:ind w:left="4527" w:hanging="1128"/>
      </w:pPr>
      <w:rPr>
        <w:rFonts w:hint="default"/>
      </w:rPr>
    </w:lvl>
    <w:lvl w:ilvl="4">
      <w:start w:val="0"/>
      <w:numFmt w:val="bullet"/>
      <w:lvlText w:val="•"/>
      <w:lvlJc w:val="left"/>
      <w:pPr>
        <w:ind w:left="5823" w:hanging="1128"/>
      </w:pPr>
      <w:rPr>
        <w:rFonts w:hint="default"/>
      </w:rPr>
    </w:lvl>
    <w:lvl w:ilvl="5">
      <w:start w:val="0"/>
      <w:numFmt w:val="bullet"/>
      <w:lvlText w:val="•"/>
      <w:lvlJc w:val="left"/>
      <w:pPr>
        <w:ind w:left="7119" w:hanging="1128"/>
      </w:pPr>
      <w:rPr>
        <w:rFonts w:hint="default"/>
      </w:rPr>
    </w:lvl>
    <w:lvl w:ilvl="6">
      <w:start w:val="0"/>
      <w:numFmt w:val="bullet"/>
      <w:lvlText w:val="•"/>
      <w:lvlJc w:val="left"/>
      <w:pPr>
        <w:ind w:left="8415" w:hanging="1128"/>
      </w:pPr>
      <w:rPr>
        <w:rFonts w:hint="default"/>
      </w:rPr>
    </w:lvl>
    <w:lvl w:ilvl="7">
      <w:start w:val="0"/>
      <w:numFmt w:val="bullet"/>
      <w:lvlText w:val="•"/>
      <w:lvlJc w:val="left"/>
      <w:pPr>
        <w:ind w:left="9711" w:hanging="1128"/>
      </w:pPr>
      <w:rPr>
        <w:rFonts w:hint="default"/>
      </w:rPr>
    </w:lvl>
    <w:lvl w:ilvl="8">
      <w:start w:val="0"/>
      <w:numFmt w:val="bullet"/>
      <w:lvlText w:val="•"/>
      <w:lvlJc w:val="left"/>
      <w:pPr>
        <w:ind w:left="11007" w:hanging="1128"/>
      </w:pPr>
      <w:rPr>
        <w:rFonts w:hint="default"/>
      </w:rPr>
    </w:lvl>
  </w:abstractNum>
  <w:abstractNum w:abstractNumId="6">
    <w:nsid w:val="48253A9B"/>
    <w:multiLevelType w:val="hybridMultilevel"/>
    <w:tmpl w:val="00000000"/>
    <w:lvl w:ilvl="0">
      <w:start w:val="1"/>
      <w:numFmt w:val="decimal"/>
      <w:lvlText w:val="（%1）"/>
      <w:lvlJc w:val="left"/>
      <w:pPr>
        <w:ind w:left="637" w:hanging="1135"/>
        <w:jc w:val="left"/>
      </w:pPr>
      <w:rPr>
        <w:rFonts w:ascii="宋体" w:eastAsia="宋体" w:hAnsi="宋体" w:cs="宋体" w:hint="default"/>
        <w:spacing w:val="0"/>
        <w:w w:val="100"/>
        <w:sz w:val="43"/>
        <w:szCs w:val="43"/>
      </w:rPr>
    </w:lvl>
    <w:lvl w:ilvl="1">
      <w:start w:val="0"/>
      <w:numFmt w:val="bullet"/>
      <w:lvlText w:val="•"/>
      <w:lvlJc w:val="left"/>
      <w:pPr>
        <w:ind w:left="1935" w:hanging="1135"/>
      </w:pPr>
      <w:rPr>
        <w:rFonts w:hint="default"/>
      </w:rPr>
    </w:lvl>
    <w:lvl w:ilvl="2">
      <w:start w:val="0"/>
      <w:numFmt w:val="bullet"/>
      <w:lvlText w:val="•"/>
      <w:lvlJc w:val="left"/>
      <w:pPr>
        <w:ind w:left="3231" w:hanging="1135"/>
      </w:pPr>
      <w:rPr>
        <w:rFonts w:hint="default"/>
      </w:rPr>
    </w:lvl>
    <w:lvl w:ilvl="3">
      <w:start w:val="0"/>
      <w:numFmt w:val="bullet"/>
      <w:lvlText w:val="•"/>
      <w:lvlJc w:val="left"/>
      <w:pPr>
        <w:ind w:left="4527" w:hanging="1135"/>
      </w:pPr>
      <w:rPr>
        <w:rFonts w:hint="default"/>
      </w:rPr>
    </w:lvl>
    <w:lvl w:ilvl="4">
      <w:start w:val="0"/>
      <w:numFmt w:val="bullet"/>
      <w:lvlText w:val="•"/>
      <w:lvlJc w:val="left"/>
      <w:pPr>
        <w:ind w:left="5823" w:hanging="1135"/>
      </w:pPr>
      <w:rPr>
        <w:rFonts w:hint="default"/>
      </w:rPr>
    </w:lvl>
    <w:lvl w:ilvl="5">
      <w:start w:val="0"/>
      <w:numFmt w:val="bullet"/>
      <w:lvlText w:val="•"/>
      <w:lvlJc w:val="left"/>
      <w:pPr>
        <w:ind w:left="7119" w:hanging="1135"/>
      </w:pPr>
      <w:rPr>
        <w:rFonts w:hint="default"/>
      </w:rPr>
    </w:lvl>
    <w:lvl w:ilvl="6">
      <w:start w:val="0"/>
      <w:numFmt w:val="bullet"/>
      <w:lvlText w:val="•"/>
      <w:lvlJc w:val="left"/>
      <w:pPr>
        <w:ind w:left="8415" w:hanging="1135"/>
      </w:pPr>
      <w:rPr>
        <w:rFonts w:hint="default"/>
      </w:rPr>
    </w:lvl>
    <w:lvl w:ilvl="7">
      <w:start w:val="0"/>
      <w:numFmt w:val="bullet"/>
      <w:lvlText w:val="•"/>
      <w:lvlJc w:val="left"/>
      <w:pPr>
        <w:ind w:left="9711" w:hanging="1135"/>
      </w:pPr>
      <w:rPr>
        <w:rFonts w:hint="default"/>
      </w:rPr>
    </w:lvl>
    <w:lvl w:ilvl="8">
      <w:start w:val="0"/>
      <w:numFmt w:val="bullet"/>
      <w:lvlText w:val="•"/>
      <w:lvlJc w:val="left"/>
      <w:pPr>
        <w:ind w:left="11007" w:hanging="1135"/>
      </w:pPr>
      <w:rPr>
        <w:rFonts w:hint="default"/>
      </w:rPr>
    </w:lvl>
  </w:abstractNum>
  <w:abstractNum w:abstractNumId="7">
    <w:nsid w:val="4E2FFB8B"/>
    <w:multiLevelType w:val="hybridMultilevel"/>
    <w:tmpl w:val="00000000"/>
    <w:lvl w:ilvl="0">
      <w:start w:val="1"/>
      <w:numFmt w:val="decimal"/>
      <w:lvlText w:val="（%1）"/>
      <w:lvlJc w:val="left"/>
      <w:pPr>
        <w:ind w:left="1764" w:hanging="1128"/>
        <w:jc w:val="left"/>
      </w:pPr>
      <w:rPr>
        <w:rFonts w:ascii="宋体" w:eastAsia="宋体" w:hAnsi="宋体" w:cs="宋体" w:hint="default"/>
        <w:spacing w:val="-1"/>
        <w:w w:val="100"/>
        <w:sz w:val="43"/>
        <w:szCs w:val="43"/>
      </w:rPr>
    </w:lvl>
    <w:lvl w:ilvl="1">
      <w:start w:val="0"/>
      <w:numFmt w:val="bullet"/>
      <w:lvlText w:val="•"/>
      <w:lvlJc w:val="left"/>
      <w:pPr>
        <w:ind w:left="2943" w:hanging="1128"/>
      </w:pPr>
      <w:rPr>
        <w:rFonts w:hint="default"/>
      </w:rPr>
    </w:lvl>
    <w:lvl w:ilvl="2">
      <w:start w:val="0"/>
      <w:numFmt w:val="bullet"/>
      <w:lvlText w:val="•"/>
      <w:lvlJc w:val="left"/>
      <w:pPr>
        <w:ind w:left="4127" w:hanging="1128"/>
      </w:pPr>
      <w:rPr>
        <w:rFonts w:hint="default"/>
      </w:rPr>
    </w:lvl>
    <w:lvl w:ilvl="3">
      <w:start w:val="0"/>
      <w:numFmt w:val="bullet"/>
      <w:lvlText w:val="•"/>
      <w:lvlJc w:val="left"/>
      <w:pPr>
        <w:ind w:left="5311" w:hanging="1128"/>
      </w:pPr>
      <w:rPr>
        <w:rFonts w:hint="default"/>
      </w:rPr>
    </w:lvl>
    <w:lvl w:ilvl="4">
      <w:start w:val="0"/>
      <w:numFmt w:val="bullet"/>
      <w:lvlText w:val="•"/>
      <w:lvlJc w:val="left"/>
      <w:pPr>
        <w:ind w:left="6495" w:hanging="1128"/>
      </w:pPr>
      <w:rPr>
        <w:rFonts w:hint="default"/>
      </w:rPr>
    </w:lvl>
    <w:lvl w:ilvl="5">
      <w:start w:val="0"/>
      <w:numFmt w:val="bullet"/>
      <w:lvlText w:val="•"/>
      <w:lvlJc w:val="left"/>
      <w:pPr>
        <w:ind w:left="7679" w:hanging="1128"/>
      </w:pPr>
      <w:rPr>
        <w:rFonts w:hint="default"/>
      </w:rPr>
    </w:lvl>
    <w:lvl w:ilvl="6">
      <w:start w:val="0"/>
      <w:numFmt w:val="bullet"/>
      <w:lvlText w:val="•"/>
      <w:lvlJc w:val="left"/>
      <w:pPr>
        <w:ind w:left="8863" w:hanging="1128"/>
      </w:pPr>
      <w:rPr>
        <w:rFonts w:hint="default"/>
      </w:rPr>
    </w:lvl>
    <w:lvl w:ilvl="7">
      <w:start w:val="0"/>
      <w:numFmt w:val="bullet"/>
      <w:lvlText w:val="•"/>
      <w:lvlJc w:val="left"/>
      <w:pPr>
        <w:ind w:left="10047" w:hanging="1128"/>
      </w:pPr>
      <w:rPr>
        <w:rFonts w:hint="default"/>
      </w:rPr>
    </w:lvl>
    <w:lvl w:ilvl="8">
      <w:start w:val="0"/>
      <w:numFmt w:val="bullet"/>
      <w:lvlText w:val="•"/>
      <w:lvlJc w:val="left"/>
      <w:pPr>
        <w:ind w:left="11231" w:hanging="1128"/>
      </w:pPr>
      <w:rPr>
        <w:rFonts w:hint="default"/>
      </w:rPr>
    </w:lvl>
  </w:abstractNum>
  <w:abstractNum w:abstractNumId="8">
    <w:nsid w:val="64FA6BCC"/>
    <w:multiLevelType w:val="hybridMultilevel"/>
    <w:tmpl w:val="00000000"/>
    <w:lvl w:ilvl="0">
      <w:start w:val="1"/>
      <w:numFmt w:val="decimal"/>
      <w:lvlText w:val="（%1）"/>
      <w:lvlJc w:val="left"/>
      <w:pPr>
        <w:ind w:left="1768" w:hanging="1128"/>
        <w:jc w:val="left"/>
      </w:pPr>
      <w:rPr>
        <w:rFonts w:ascii="宋体" w:eastAsia="宋体" w:hAnsi="宋体" w:cs="宋体" w:hint="default"/>
        <w:spacing w:val="-227"/>
        <w:w w:val="100"/>
        <w:sz w:val="43"/>
        <w:szCs w:val="43"/>
      </w:rPr>
    </w:lvl>
    <w:lvl w:ilvl="1">
      <w:start w:val="0"/>
      <w:numFmt w:val="bullet"/>
      <w:lvlText w:val="•"/>
      <w:lvlJc w:val="left"/>
      <w:pPr>
        <w:ind w:left="2943" w:hanging="1128"/>
      </w:pPr>
      <w:rPr>
        <w:rFonts w:hint="default"/>
      </w:rPr>
    </w:lvl>
    <w:lvl w:ilvl="2">
      <w:start w:val="0"/>
      <w:numFmt w:val="bullet"/>
      <w:lvlText w:val="•"/>
      <w:lvlJc w:val="left"/>
      <w:pPr>
        <w:ind w:left="4127" w:hanging="1128"/>
      </w:pPr>
      <w:rPr>
        <w:rFonts w:hint="default"/>
      </w:rPr>
    </w:lvl>
    <w:lvl w:ilvl="3">
      <w:start w:val="0"/>
      <w:numFmt w:val="bullet"/>
      <w:lvlText w:val="•"/>
      <w:lvlJc w:val="left"/>
      <w:pPr>
        <w:ind w:left="5311" w:hanging="1128"/>
      </w:pPr>
      <w:rPr>
        <w:rFonts w:hint="default"/>
      </w:rPr>
    </w:lvl>
    <w:lvl w:ilvl="4">
      <w:start w:val="0"/>
      <w:numFmt w:val="bullet"/>
      <w:lvlText w:val="•"/>
      <w:lvlJc w:val="left"/>
      <w:pPr>
        <w:ind w:left="6495" w:hanging="1128"/>
      </w:pPr>
      <w:rPr>
        <w:rFonts w:hint="default"/>
      </w:rPr>
    </w:lvl>
    <w:lvl w:ilvl="5">
      <w:start w:val="0"/>
      <w:numFmt w:val="bullet"/>
      <w:lvlText w:val="•"/>
      <w:lvlJc w:val="left"/>
      <w:pPr>
        <w:ind w:left="7679" w:hanging="1128"/>
      </w:pPr>
      <w:rPr>
        <w:rFonts w:hint="default"/>
      </w:rPr>
    </w:lvl>
    <w:lvl w:ilvl="6">
      <w:start w:val="0"/>
      <w:numFmt w:val="bullet"/>
      <w:lvlText w:val="•"/>
      <w:lvlJc w:val="left"/>
      <w:pPr>
        <w:ind w:left="8863" w:hanging="1128"/>
      </w:pPr>
      <w:rPr>
        <w:rFonts w:hint="default"/>
      </w:rPr>
    </w:lvl>
    <w:lvl w:ilvl="7">
      <w:start w:val="0"/>
      <w:numFmt w:val="bullet"/>
      <w:lvlText w:val="•"/>
      <w:lvlJc w:val="left"/>
      <w:pPr>
        <w:ind w:left="10047" w:hanging="1128"/>
      </w:pPr>
      <w:rPr>
        <w:rFonts w:hint="default"/>
      </w:rPr>
    </w:lvl>
    <w:lvl w:ilvl="8">
      <w:start w:val="0"/>
      <w:numFmt w:val="bullet"/>
      <w:lvlText w:val="•"/>
      <w:lvlJc w:val="left"/>
      <w:pPr>
        <w:ind w:left="11231" w:hanging="1128"/>
      </w:pPr>
      <w:rPr>
        <w:rFonts w:hint="default"/>
      </w:rPr>
    </w:lvl>
  </w:abstractNum>
  <w:abstractNum w:abstractNumId="9">
    <w:nsid w:val="6C4B3EC4"/>
    <w:multiLevelType w:val="hybridMultilevel"/>
    <w:tmpl w:val="00000000"/>
    <w:lvl w:ilvl="0">
      <w:start w:val="1"/>
      <w:numFmt w:val="decimal"/>
      <w:lvlText w:val="%1."/>
      <w:lvlJc w:val="left"/>
      <w:pPr>
        <w:ind w:left="637" w:hanging="630"/>
        <w:jc w:val="left"/>
      </w:pPr>
      <w:rPr>
        <w:rFonts w:ascii="宋体" w:eastAsia="宋体" w:hAnsi="宋体" w:cs="宋体" w:hint="default"/>
        <w:w w:val="100"/>
        <w:sz w:val="45"/>
        <w:szCs w:val="45"/>
      </w:rPr>
    </w:lvl>
    <w:lvl w:ilvl="1">
      <w:start w:val="0"/>
      <w:numFmt w:val="bullet"/>
      <w:lvlText w:val="•"/>
      <w:lvlJc w:val="left"/>
      <w:pPr>
        <w:ind w:left="1935" w:hanging="630"/>
      </w:pPr>
      <w:rPr>
        <w:rFonts w:hint="default"/>
      </w:rPr>
    </w:lvl>
    <w:lvl w:ilvl="2">
      <w:start w:val="0"/>
      <w:numFmt w:val="bullet"/>
      <w:lvlText w:val="•"/>
      <w:lvlJc w:val="left"/>
      <w:pPr>
        <w:ind w:left="3231" w:hanging="630"/>
      </w:pPr>
      <w:rPr>
        <w:rFonts w:hint="default"/>
      </w:rPr>
    </w:lvl>
    <w:lvl w:ilvl="3">
      <w:start w:val="0"/>
      <w:numFmt w:val="bullet"/>
      <w:lvlText w:val="•"/>
      <w:lvlJc w:val="left"/>
      <w:pPr>
        <w:ind w:left="4527" w:hanging="630"/>
      </w:pPr>
      <w:rPr>
        <w:rFonts w:hint="default"/>
      </w:rPr>
    </w:lvl>
    <w:lvl w:ilvl="4">
      <w:start w:val="0"/>
      <w:numFmt w:val="bullet"/>
      <w:lvlText w:val="•"/>
      <w:lvlJc w:val="left"/>
      <w:pPr>
        <w:ind w:left="5823" w:hanging="630"/>
      </w:pPr>
      <w:rPr>
        <w:rFonts w:hint="default"/>
      </w:rPr>
    </w:lvl>
    <w:lvl w:ilvl="5">
      <w:start w:val="0"/>
      <w:numFmt w:val="bullet"/>
      <w:lvlText w:val="•"/>
      <w:lvlJc w:val="left"/>
      <w:pPr>
        <w:ind w:left="7119" w:hanging="630"/>
      </w:pPr>
      <w:rPr>
        <w:rFonts w:hint="default"/>
      </w:rPr>
    </w:lvl>
    <w:lvl w:ilvl="6">
      <w:start w:val="0"/>
      <w:numFmt w:val="bullet"/>
      <w:lvlText w:val="•"/>
      <w:lvlJc w:val="left"/>
      <w:pPr>
        <w:ind w:left="8415" w:hanging="630"/>
      </w:pPr>
      <w:rPr>
        <w:rFonts w:hint="default"/>
      </w:rPr>
    </w:lvl>
    <w:lvl w:ilvl="7">
      <w:start w:val="0"/>
      <w:numFmt w:val="bullet"/>
      <w:lvlText w:val="•"/>
      <w:lvlJc w:val="left"/>
      <w:pPr>
        <w:ind w:left="9711" w:hanging="630"/>
      </w:pPr>
      <w:rPr>
        <w:rFonts w:hint="default"/>
      </w:rPr>
    </w:lvl>
    <w:lvl w:ilvl="8">
      <w:start w:val="0"/>
      <w:numFmt w:val="bullet"/>
      <w:lvlText w:val="•"/>
      <w:lvlJc w:val="left"/>
      <w:pPr>
        <w:ind w:left="11007" w:hanging="630"/>
      </w:pPr>
      <w:rPr>
        <w:rFonts w:hint="default"/>
      </w:rPr>
    </w:lvl>
  </w:abstractNum>
  <w:abstractNum w:abstractNumId="10">
    <w:nsid w:val="738625DB"/>
    <w:multiLevelType w:val="hybridMultilevel"/>
    <w:tmpl w:val="00000000"/>
    <w:lvl w:ilvl="0">
      <w:start w:val="1"/>
      <w:numFmt w:val="decimal"/>
      <w:lvlText w:val="（%1）"/>
      <w:lvlJc w:val="left"/>
      <w:pPr>
        <w:ind w:left="1768" w:hanging="1128"/>
        <w:jc w:val="left"/>
      </w:pPr>
      <w:rPr>
        <w:rFonts w:ascii="宋体" w:eastAsia="宋体" w:hAnsi="宋体" w:cs="宋体" w:hint="default"/>
        <w:spacing w:val="-227"/>
        <w:w w:val="100"/>
        <w:sz w:val="43"/>
        <w:szCs w:val="43"/>
      </w:rPr>
    </w:lvl>
    <w:lvl w:ilvl="1">
      <w:start w:val="0"/>
      <w:numFmt w:val="bullet"/>
      <w:lvlText w:val="•"/>
      <w:lvlJc w:val="left"/>
      <w:pPr>
        <w:ind w:left="2943" w:hanging="1128"/>
      </w:pPr>
      <w:rPr>
        <w:rFonts w:hint="default"/>
      </w:rPr>
    </w:lvl>
    <w:lvl w:ilvl="2">
      <w:start w:val="0"/>
      <w:numFmt w:val="bullet"/>
      <w:lvlText w:val="•"/>
      <w:lvlJc w:val="left"/>
      <w:pPr>
        <w:ind w:left="4127" w:hanging="1128"/>
      </w:pPr>
      <w:rPr>
        <w:rFonts w:hint="default"/>
      </w:rPr>
    </w:lvl>
    <w:lvl w:ilvl="3">
      <w:start w:val="0"/>
      <w:numFmt w:val="bullet"/>
      <w:lvlText w:val="•"/>
      <w:lvlJc w:val="left"/>
      <w:pPr>
        <w:ind w:left="5311" w:hanging="1128"/>
      </w:pPr>
      <w:rPr>
        <w:rFonts w:hint="default"/>
      </w:rPr>
    </w:lvl>
    <w:lvl w:ilvl="4">
      <w:start w:val="0"/>
      <w:numFmt w:val="bullet"/>
      <w:lvlText w:val="•"/>
      <w:lvlJc w:val="left"/>
      <w:pPr>
        <w:ind w:left="6495" w:hanging="1128"/>
      </w:pPr>
      <w:rPr>
        <w:rFonts w:hint="default"/>
      </w:rPr>
    </w:lvl>
    <w:lvl w:ilvl="5">
      <w:start w:val="0"/>
      <w:numFmt w:val="bullet"/>
      <w:lvlText w:val="•"/>
      <w:lvlJc w:val="left"/>
      <w:pPr>
        <w:ind w:left="7679" w:hanging="1128"/>
      </w:pPr>
      <w:rPr>
        <w:rFonts w:hint="default"/>
      </w:rPr>
    </w:lvl>
    <w:lvl w:ilvl="6">
      <w:start w:val="0"/>
      <w:numFmt w:val="bullet"/>
      <w:lvlText w:val="•"/>
      <w:lvlJc w:val="left"/>
      <w:pPr>
        <w:ind w:left="8863" w:hanging="1128"/>
      </w:pPr>
      <w:rPr>
        <w:rFonts w:hint="default"/>
      </w:rPr>
    </w:lvl>
    <w:lvl w:ilvl="7">
      <w:start w:val="0"/>
      <w:numFmt w:val="bullet"/>
      <w:lvlText w:val="•"/>
      <w:lvlJc w:val="left"/>
      <w:pPr>
        <w:ind w:left="10047" w:hanging="1128"/>
      </w:pPr>
      <w:rPr>
        <w:rFonts w:hint="default"/>
      </w:rPr>
    </w:lvl>
    <w:lvl w:ilvl="8">
      <w:start w:val="0"/>
      <w:numFmt w:val="bullet"/>
      <w:lvlText w:val="•"/>
      <w:lvlJc w:val="left"/>
      <w:pPr>
        <w:ind w:left="11231" w:hanging="1128"/>
      </w:pPr>
      <w:rPr>
        <w:rFonts w:hint="default"/>
      </w:rPr>
    </w:lvl>
  </w:abstractNum>
  <w:abstractNum w:abstractNumId="11">
    <w:nsid w:val="7F13DA43"/>
    <w:multiLevelType w:val="hybridMultilevel"/>
    <w:tmpl w:val="00000000"/>
    <w:lvl w:ilvl="0">
      <w:start w:val="1"/>
      <w:numFmt w:val="decimal"/>
      <w:lvlText w:val="（%1）"/>
      <w:lvlJc w:val="left"/>
      <w:pPr>
        <w:ind w:left="640" w:hanging="1135"/>
        <w:jc w:val="left"/>
      </w:pPr>
      <w:rPr>
        <w:rFonts w:ascii="宋体" w:eastAsia="宋体" w:hAnsi="宋体" w:cs="宋体" w:hint="default"/>
        <w:spacing w:val="0"/>
        <w:w w:val="100"/>
        <w:sz w:val="43"/>
        <w:szCs w:val="43"/>
      </w:rPr>
    </w:lvl>
    <w:lvl w:ilvl="1">
      <w:start w:val="0"/>
      <w:numFmt w:val="bullet"/>
      <w:lvlText w:val="•"/>
      <w:lvlJc w:val="left"/>
      <w:pPr>
        <w:ind w:left="1935" w:hanging="1135"/>
      </w:pPr>
      <w:rPr>
        <w:rFonts w:hint="default"/>
      </w:rPr>
    </w:lvl>
    <w:lvl w:ilvl="2">
      <w:start w:val="0"/>
      <w:numFmt w:val="bullet"/>
      <w:lvlText w:val="•"/>
      <w:lvlJc w:val="left"/>
      <w:pPr>
        <w:ind w:left="3231" w:hanging="1135"/>
      </w:pPr>
      <w:rPr>
        <w:rFonts w:hint="default"/>
      </w:rPr>
    </w:lvl>
    <w:lvl w:ilvl="3">
      <w:start w:val="0"/>
      <w:numFmt w:val="bullet"/>
      <w:lvlText w:val="•"/>
      <w:lvlJc w:val="left"/>
      <w:pPr>
        <w:ind w:left="4527" w:hanging="1135"/>
      </w:pPr>
      <w:rPr>
        <w:rFonts w:hint="default"/>
      </w:rPr>
    </w:lvl>
    <w:lvl w:ilvl="4">
      <w:start w:val="0"/>
      <w:numFmt w:val="bullet"/>
      <w:lvlText w:val="•"/>
      <w:lvlJc w:val="left"/>
      <w:pPr>
        <w:ind w:left="5823" w:hanging="1135"/>
      </w:pPr>
      <w:rPr>
        <w:rFonts w:hint="default"/>
      </w:rPr>
    </w:lvl>
    <w:lvl w:ilvl="5">
      <w:start w:val="0"/>
      <w:numFmt w:val="bullet"/>
      <w:lvlText w:val="•"/>
      <w:lvlJc w:val="left"/>
      <w:pPr>
        <w:ind w:left="7119" w:hanging="1135"/>
      </w:pPr>
      <w:rPr>
        <w:rFonts w:hint="default"/>
      </w:rPr>
    </w:lvl>
    <w:lvl w:ilvl="6">
      <w:start w:val="0"/>
      <w:numFmt w:val="bullet"/>
      <w:lvlText w:val="•"/>
      <w:lvlJc w:val="left"/>
      <w:pPr>
        <w:ind w:left="8415" w:hanging="1135"/>
      </w:pPr>
      <w:rPr>
        <w:rFonts w:hint="default"/>
      </w:rPr>
    </w:lvl>
    <w:lvl w:ilvl="7">
      <w:start w:val="0"/>
      <w:numFmt w:val="bullet"/>
      <w:lvlText w:val="•"/>
      <w:lvlJc w:val="left"/>
      <w:pPr>
        <w:ind w:left="9711" w:hanging="1135"/>
      </w:pPr>
      <w:rPr>
        <w:rFonts w:hint="default"/>
      </w:rPr>
    </w:lvl>
    <w:lvl w:ilvl="8">
      <w:start w:val="0"/>
      <w:numFmt w:val="bullet"/>
      <w:lvlText w:val="•"/>
      <w:lvlJc w:val="left"/>
      <w:pPr>
        <w:ind w:left="11007" w:hanging="1135"/>
      </w:pPr>
      <w:rPr>
        <w:rFonts w:hint="default"/>
      </w:rPr>
    </w:lvl>
  </w:abstractNum>
  <w:num w:numId="1">
    <w:abstractNumId w:val="3"/>
  </w:num>
  <w:num w:numId="2">
    <w:abstractNumId w:val="4"/>
  </w:num>
  <w:num w:numId="3">
    <w:abstractNumId w:val="2"/>
  </w:num>
  <w:num w:numId="4">
    <w:abstractNumId w:val="7"/>
  </w:num>
  <w:num w:numId="5">
    <w:abstractNumId w:val="6"/>
  </w:num>
  <w:num w:numId="6">
    <w:abstractNumId w:val="9"/>
  </w:num>
  <w:num w:numId="7">
    <w:abstractNumId w:val="0"/>
  </w:num>
  <w:num w:numId="8">
    <w:abstractNumId w:val="1"/>
  </w:num>
  <w:num w:numId="9">
    <w:abstractNumId w:val="11"/>
  </w:num>
  <w:num w:numId="10">
    <w:abstractNumId w:val="10"/>
  </w:num>
  <w:num w:numId="11">
    <w:abstractNumId w:val="5"/>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2"/>
      <w:ind w:left="640"/>
      <w:outlineLvl w:val="0"/>
    </w:pPr>
    <w:rPr>
      <w:rFonts w:ascii="宋体" w:eastAsia="宋体" w:hAnsi="宋体" w:cs="宋体"/>
      <w:b/>
      <w:bCs/>
      <w:sz w:val="48"/>
      <w:szCs w:val="48"/>
    </w:rPr>
  </w:style>
  <w:style w:type="paragraph" w:styleId="Heading2">
    <w:name w:val="heading 2"/>
    <w:basedOn w:val="Normal"/>
    <w:uiPriority w:val="1"/>
    <w:qFormat/>
    <w:pPr>
      <w:ind w:left="640"/>
      <w:outlineLvl w:val="1"/>
    </w:pPr>
    <w:rPr>
      <w:rFonts w:ascii="宋体" w:eastAsia="宋体" w:hAnsi="宋体" w:cs="宋体"/>
      <w:b/>
      <w:bCs/>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5"/>
      <w:szCs w:val="45"/>
    </w:rPr>
  </w:style>
  <w:style w:type="paragraph" w:styleId="ListParagraph">
    <w:name w:val="List Paragraph"/>
    <w:basedOn w:val="Normal"/>
    <w:uiPriority w:val="1"/>
    <w:qFormat/>
    <w:pPr>
      <w:spacing w:before="4"/>
      <w:ind w:left="637"/>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4.png"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image" Target="media/image7.png"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header" Target="header15.xml" /><Relationship Id="rId4" Type="http://schemas.openxmlformats.org/officeDocument/2006/relationships/header" Target="header1.xml" /><Relationship Id="rId40" Type="http://schemas.openxmlformats.org/officeDocument/2006/relationships/footer" Target="footer15.xml" /><Relationship Id="rId41" Type="http://schemas.openxmlformats.org/officeDocument/2006/relationships/header" Target="header16.xml" /><Relationship Id="rId42" Type="http://schemas.openxmlformats.org/officeDocument/2006/relationships/footer" Target="footer16.xml" /><Relationship Id="rId43" Type="http://schemas.openxmlformats.org/officeDocument/2006/relationships/header" Target="header17.xml" /><Relationship Id="rId44" Type="http://schemas.openxmlformats.org/officeDocument/2006/relationships/footer" Target="footer17.xml"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hyperlink" Target="https://d.book118.com/737100044105006052" TargetMode="External" /><Relationship Id="rId48" Type="http://schemas.openxmlformats.org/officeDocument/2006/relationships/header" Target="header19.xml" /><Relationship Id="rId49" Type="http://schemas.openxmlformats.org/officeDocument/2006/relationships/footer" Target="footer19.xml" /><Relationship Id="rId5" Type="http://schemas.openxmlformats.org/officeDocument/2006/relationships/footer" Target="footer1.xml"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2024-02-21T16:38:01Z</dcterms:created>
  <dcterms:modified xsi:type="dcterms:W3CDTF">2024-02-21T16:38:01Z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2022-12-31T00:00:00Z</vt:filetime>
  </property>
  <property fmtid="{D5CDD505-2E9C-101B-9397-08002B2CF9AE}" pid="3" name="LastSaved">
    <vt:filetime>2024-02-21T00:00:00Z</vt:filetime>
  </property>
</Properties>
</file>