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60" w:lineRule="auto"/>
        <w:jc w:val="center"/>
        <w:rPr>
          <w:rFonts w:ascii="幼圆" w:eastAsia="幼圆" w:hAnsi="幼圆" w:cs="幼圆" w:hint="eastAsia"/>
          <w:b/>
          <w:bCs w:val="0"/>
          <w:sz w:val="36"/>
          <w:szCs w:val="36"/>
        </w:rPr>
      </w:pPr>
      <w:bookmarkStart w:id="0" w:name="_GoBack"/>
      <w:r>
        <w:rPr>
          <w:rFonts w:ascii="幼圆" w:eastAsia="幼圆" w:hAnsi="幼圆" w:cs="幼圆" w:hint="eastAsia"/>
          <w:b/>
          <w:bCs w:val="0"/>
          <w:sz w:val="36"/>
          <w:szCs w:val="36"/>
        </w:rPr>
        <w:t>作业成本法在</w:t>
      </w:r>
      <w:r>
        <w:rPr>
          <w:rFonts w:ascii="幼圆" w:eastAsia="幼圆" w:hAnsi="幼圆" w:cs="幼圆" w:hint="eastAsia"/>
          <w:b/>
          <w:bCs w:val="0"/>
          <w:sz w:val="36"/>
          <w:szCs w:val="36"/>
          <w:lang w:val="en-US" w:eastAsia="zh-CN"/>
        </w:rPr>
        <w:t>某家电</w:t>
      </w:r>
      <w:r>
        <w:rPr>
          <w:rFonts w:ascii="幼圆" w:eastAsia="幼圆" w:hAnsi="幼圆" w:cs="幼圆" w:hint="eastAsia"/>
          <w:b/>
          <w:bCs w:val="0"/>
          <w:sz w:val="36"/>
          <w:szCs w:val="36"/>
        </w:rPr>
        <w:t>公司的应用</w:t>
      </w:r>
      <w:r>
        <w:rPr>
          <w:rFonts w:ascii="幼圆" w:eastAsia="幼圆" w:hAnsi="幼圆" w:cs="幼圆" w:hint="eastAsia"/>
          <w:b/>
          <w:bCs w:val="0"/>
          <w:sz w:val="36"/>
          <w:szCs w:val="36"/>
          <w:lang w:val="en-US" w:eastAsia="zh-CN"/>
        </w:rPr>
        <w:t>研究</w:t>
      </w:r>
    </w:p>
    <w:bookmarkEnd w:id="0"/>
    <w:p>
      <w:pPr>
        <w:jc w:val="center"/>
        <w:rPr>
          <w:rFonts w:ascii="幼圆" w:eastAsia="幼圆" w:hAnsi="幼圆" w:cs="幼圆" w:hint="eastAsia"/>
        </w:rPr>
      </w:pPr>
      <w:r>
        <w:rPr>
          <w:rFonts w:ascii="幼圆" w:eastAsia="幼圆" w:hAnsi="幼圆" w:cs="幼圆" w:hint="eastAsia"/>
          <w:sz w:val="21"/>
        </w:rPr>
        <w:t>目录</w:t>
      </w:r>
    </w:p>
    <w:p>
      <w:pPr>
        <w:pStyle w:val="WPSOffice1"/>
        <w:tabs>
          <w:tab w:val="right" w:leader="dot" w:pos="8300"/>
        </w:tabs>
        <w:rPr>
          <w:rFonts w:ascii="幼圆" w:eastAsia="幼圆" w:hAnsi="幼圆" w:cs="幼圆" w:hint="eastAsia"/>
          <w:sz w:val="28"/>
          <w:szCs w:val="28"/>
        </w:rPr>
      </w:pPr>
      <w:r>
        <w:rPr>
          <w:rFonts w:ascii="幼圆" w:eastAsia="幼圆" w:hAnsi="幼圆" w:cs="幼圆" w:hint="eastAsia"/>
        </w:rPr>
        <w:fldChar w:fldCharType="begin"/>
      </w:r>
      <w:r>
        <w:rPr>
          <w:rFonts w:ascii="幼圆" w:eastAsia="幼圆" w:hAnsi="幼圆" w:cs="幼圆" w:hint="eastAsia"/>
        </w:rPr>
        <w:instrText xml:space="preserve">TOC \o "1-3" \h \u </w:instrText>
      </w:r>
      <w:r>
        <w:rPr>
          <w:rFonts w:ascii="幼圆" w:eastAsia="幼圆" w:hAnsi="幼圆" w:cs="幼圆" w:hint="eastAsia"/>
        </w:rPr>
        <w:fldChar w:fldCharType="separate"/>
      </w:r>
      <w:hyperlink w:anchor="_Toc6443" w:history="1">
        <w:r>
          <w:rPr>
            <w:rFonts w:ascii="幼圆" w:eastAsia="幼圆" w:hAnsi="幼圆" w:cs="幼圆" w:hint="eastAsia"/>
            <w:kern w:val="44"/>
            <w:sz w:val="28"/>
            <w:szCs w:val="28"/>
          </w:rPr>
          <w:t>第一章 绪论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_Toc6443 \h </w:instrText>
        </w:r>
        <w:r>
          <w:rPr>
            <w:rFonts w:ascii="幼圆" w:eastAsia="幼圆" w:hAnsi="幼圆" w:cs="幼圆" w:hint="eastAsia"/>
            <w:sz w:val="28"/>
            <w:szCs w:val="28"/>
          </w:rPr>
          <w:fldChar w:fldCharType="separate"/>
        </w:r>
        <w:r>
          <w:rPr>
            <w:rFonts w:ascii="幼圆" w:eastAsia="幼圆" w:hAnsi="幼圆" w:cs="幼圆" w:hint="eastAsia"/>
            <w:sz w:val="28"/>
            <w:szCs w:val="28"/>
          </w:rPr>
          <w:t>1</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11703" w:history="1">
        <w:r>
          <w:rPr>
            <w:rFonts w:ascii="幼圆" w:eastAsia="幼圆" w:hAnsi="幼圆" w:cs="幼圆" w:hint="eastAsia"/>
            <w:sz w:val="28"/>
            <w:szCs w:val="36"/>
          </w:rPr>
          <w:t>1.1研究背景及意义</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_Toc11703 \h </w:instrText>
        </w:r>
        <w:r>
          <w:rPr>
            <w:rFonts w:ascii="幼圆" w:eastAsia="幼圆" w:hAnsi="幼圆" w:cs="幼圆" w:hint="eastAsia"/>
            <w:sz w:val="28"/>
            <w:szCs w:val="28"/>
          </w:rPr>
          <w:fldChar w:fldCharType="separate"/>
        </w:r>
        <w:r>
          <w:rPr>
            <w:rFonts w:ascii="幼圆" w:eastAsia="幼圆" w:hAnsi="幼圆" w:cs="幼圆" w:hint="eastAsia"/>
            <w:sz w:val="28"/>
            <w:szCs w:val="28"/>
          </w:rPr>
          <w:t>1</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5212" w:history="1">
        <w:r>
          <w:rPr>
            <w:rFonts w:ascii="幼圆" w:eastAsia="幼圆" w:hAnsi="幼圆" w:cs="幼圆" w:hint="eastAsia"/>
            <w:sz w:val="28"/>
            <w:szCs w:val="28"/>
          </w:rPr>
          <w:t>1.1.1研究背景</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_Toc15212 \h </w:instrText>
        </w:r>
        <w:r>
          <w:rPr>
            <w:rFonts w:ascii="幼圆" w:eastAsia="幼圆" w:hAnsi="幼圆" w:cs="幼圆" w:hint="eastAsia"/>
            <w:sz w:val="28"/>
            <w:szCs w:val="28"/>
          </w:rPr>
          <w:fldChar w:fldCharType="separate"/>
        </w:r>
        <w:r>
          <w:rPr>
            <w:rFonts w:ascii="幼圆" w:eastAsia="幼圆" w:hAnsi="幼圆" w:cs="幼圆" w:hint="eastAsia"/>
            <w:sz w:val="28"/>
            <w:szCs w:val="28"/>
          </w:rPr>
          <w:t>1</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5549" w:history="1">
        <w:r>
          <w:rPr>
            <w:rFonts w:ascii="幼圆" w:eastAsia="幼圆" w:hAnsi="幼圆" w:cs="幼圆" w:hint="eastAsia"/>
            <w:sz w:val="28"/>
            <w:szCs w:val="28"/>
          </w:rPr>
          <w:t>1.1.2研究意义</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_Toc5549 \h </w:instrText>
        </w:r>
        <w:r>
          <w:rPr>
            <w:rFonts w:ascii="幼圆" w:eastAsia="幼圆" w:hAnsi="幼圆" w:cs="幼圆" w:hint="eastAsia"/>
            <w:sz w:val="28"/>
            <w:szCs w:val="28"/>
          </w:rPr>
          <w:fldChar w:fldCharType="separate"/>
        </w:r>
        <w:r>
          <w:rPr>
            <w:rFonts w:ascii="幼圆" w:eastAsia="幼圆" w:hAnsi="幼圆" w:cs="幼圆" w:hint="eastAsia"/>
            <w:sz w:val="28"/>
            <w:szCs w:val="28"/>
          </w:rPr>
          <w:t>1</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3194" w:history="1">
        <w:r>
          <w:rPr>
            <w:rFonts w:ascii="幼圆" w:eastAsia="幼圆" w:hAnsi="幼圆" w:cs="幼圆" w:hint="eastAsia"/>
            <w:sz w:val="28"/>
            <w:szCs w:val="36"/>
          </w:rPr>
          <w:t>1.2国内外研究现状</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_Toc3194 \h </w:instrText>
        </w:r>
        <w:r>
          <w:rPr>
            <w:rFonts w:ascii="幼圆" w:eastAsia="幼圆" w:hAnsi="幼圆" w:cs="幼圆" w:hint="eastAsia"/>
            <w:sz w:val="28"/>
            <w:szCs w:val="28"/>
          </w:rPr>
          <w:fldChar w:fldCharType="separate"/>
        </w:r>
        <w:r>
          <w:rPr>
            <w:rFonts w:ascii="幼圆" w:eastAsia="幼圆" w:hAnsi="幼圆" w:cs="幼圆" w:hint="eastAsia"/>
            <w:sz w:val="28"/>
            <w:szCs w:val="28"/>
          </w:rPr>
          <w:t>1</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0324" w:history="1">
        <w:r>
          <w:rPr>
            <w:rFonts w:ascii="幼圆" w:eastAsia="幼圆" w:hAnsi="幼圆" w:cs="幼圆" w:hint="eastAsia"/>
            <w:sz w:val="28"/>
            <w:szCs w:val="28"/>
          </w:rPr>
          <w:t>1.2.1国外文献现状</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_Toc10324 \h </w:instrText>
        </w:r>
        <w:r>
          <w:rPr>
            <w:rFonts w:ascii="幼圆" w:eastAsia="幼圆" w:hAnsi="幼圆" w:cs="幼圆" w:hint="eastAsia"/>
            <w:sz w:val="28"/>
            <w:szCs w:val="28"/>
          </w:rPr>
          <w:fldChar w:fldCharType="separate"/>
        </w:r>
        <w:r>
          <w:rPr>
            <w:rFonts w:ascii="幼圆" w:eastAsia="幼圆" w:hAnsi="幼圆" w:cs="幼圆" w:hint="eastAsia"/>
            <w:sz w:val="28"/>
            <w:szCs w:val="28"/>
          </w:rPr>
          <w:t>1</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24882" w:history="1">
        <w:r>
          <w:rPr>
            <w:rFonts w:ascii="幼圆" w:eastAsia="幼圆" w:hAnsi="幼圆" w:cs="幼圆" w:hint="eastAsia"/>
            <w:sz w:val="28"/>
            <w:szCs w:val="28"/>
          </w:rPr>
          <w:t>1.2.2国内文献现状</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_Toc24882 \h </w:instrText>
        </w:r>
        <w:r>
          <w:rPr>
            <w:rFonts w:ascii="幼圆" w:eastAsia="幼圆" w:hAnsi="幼圆" w:cs="幼圆" w:hint="eastAsia"/>
            <w:sz w:val="28"/>
            <w:szCs w:val="28"/>
          </w:rPr>
          <w:fldChar w:fldCharType="separate"/>
        </w:r>
        <w:r>
          <w:rPr>
            <w:rFonts w:ascii="幼圆" w:eastAsia="幼圆" w:hAnsi="幼圆" w:cs="幼圆" w:hint="eastAsia"/>
            <w:sz w:val="28"/>
            <w:szCs w:val="28"/>
          </w:rPr>
          <w:t>3</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0696" w:history="1">
        <w:r>
          <w:rPr>
            <w:rFonts w:ascii="幼圆" w:eastAsia="幼圆" w:hAnsi="幼圆" w:cs="幼圆" w:hint="eastAsia"/>
            <w:sz w:val="28"/>
            <w:szCs w:val="28"/>
          </w:rPr>
          <w:t>1.2.3 文献评述</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_Toc10696 \h </w:instrText>
        </w:r>
        <w:r>
          <w:rPr>
            <w:rFonts w:ascii="幼圆" w:eastAsia="幼圆" w:hAnsi="幼圆" w:cs="幼圆" w:hint="eastAsia"/>
            <w:sz w:val="28"/>
            <w:szCs w:val="28"/>
          </w:rPr>
          <w:fldChar w:fldCharType="separate"/>
        </w:r>
        <w:r>
          <w:rPr>
            <w:rFonts w:ascii="幼圆" w:eastAsia="幼圆" w:hAnsi="幼圆" w:cs="幼圆" w:hint="eastAsia"/>
            <w:sz w:val="28"/>
            <w:szCs w:val="28"/>
          </w:rPr>
          <w:t>4</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27947" w:history="1">
        <w:r>
          <w:rPr>
            <w:rFonts w:ascii="幼圆" w:eastAsia="幼圆" w:hAnsi="幼圆" w:cs="幼圆" w:hint="eastAsia"/>
            <w:sz w:val="28"/>
            <w:szCs w:val="36"/>
          </w:rPr>
          <w:t>1.3研究方法和创新点</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_Toc27947 \h </w:instrText>
        </w:r>
        <w:r>
          <w:rPr>
            <w:rFonts w:ascii="幼圆" w:eastAsia="幼圆" w:hAnsi="幼圆" w:cs="幼圆" w:hint="eastAsia"/>
            <w:sz w:val="28"/>
            <w:szCs w:val="28"/>
          </w:rPr>
          <w:fldChar w:fldCharType="separate"/>
        </w:r>
        <w:r>
          <w:rPr>
            <w:rFonts w:ascii="幼圆" w:eastAsia="幼圆" w:hAnsi="幼圆" w:cs="幼圆" w:hint="eastAsia"/>
            <w:sz w:val="28"/>
            <w:szCs w:val="28"/>
          </w:rPr>
          <w:t>4</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0110" w:history="1">
        <w:r>
          <w:rPr>
            <w:rFonts w:ascii="幼圆" w:eastAsia="幼圆" w:hAnsi="幼圆" w:cs="幼圆" w:hint="eastAsia"/>
            <w:sz w:val="28"/>
            <w:szCs w:val="28"/>
          </w:rPr>
          <w:t>1.3.1研究方法</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_Toc10110 \h </w:instrText>
        </w:r>
        <w:r>
          <w:rPr>
            <w:rFonts w:ascii="幼圆" w:eastAsia="幼圆" w:hAnsi="幼圆" w:cs="幼圆" w:hint="eastAsia"/>
            <w:sz w:val="28"/>
            <w:szCs w:val="28"/>
          </w:rPr>
          <w:fldChar w:fldCharType="separate"/>
        </w:r>
        <w:r>
          <w:rPr>
            <w:rFonts w:ascii="幼圆" w:eastAsia="幼圆" w:hAnsi="幼圆" w:cs="幼圆" w:hint="eastAsia"/>
            <w:sz w:val="28"/>
            <w:szCs w:val="28"/>
          </w:rPr>
          <w:t>4</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5950" w:history="1">
        <w:r>
          <w:rPr>
            <w:rFonts w:ascii="幼圆" w:eastAsia="幼圆" w:hAnsi="幼圆" w:cs="幼圆" w:hint="eastAsia"/>
            <w:sz w:val="28"/>
            <w:szCs w:val="28"/>
          </w:rPr>
          <w:t>1.3.2创新点</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_Toc5950 \h </w:instrText>
        </w:r>
        <w:r>
          <w:rPr>
            <w:rFonts w:ascii="幼圆" w:eastAsia="幼圆" w:hAnsi="幼圆" w:cs="幼圆" w:hint="eastAsia"/>
            <w:sz w:val="28"/>
            <w:szCs w:val="28"/>
          </w:rPr>
          <w:fldChar w:fldCharType="separate"/>
        </w:r>
        <w:r>
          <w:rPr>
            <w:rFonts w:ascii="幼圆" w:eastAsia="幼圆" w:hAnsi="幼圆" w:cs="幼圆" w:hint="eastAsia"/>
            <w:sz w:val="28"/>
            <w:szCs w:val="28"/>
          </w:rPr>
          <w:t>5</w:t>
        </w:r>
        <w:r>
          <w:rPr>
            <w:rFonts w:ascii="幼圆" w:eastAsia="幼圆" w:hAnsi="幼圆" w:cs="幼圆" w:hint="eastAsia"/>
            <w:sz w:val="28"/>
            <w:szCs w:val="28"/>
          </w:rPr>
          <w:fldChar w:fldCharType="end"/>
        </w:r>
      </w:hyperlink>
    </w:p>
    <w:p>
      <w:pPr>
        <w:pStyle w:val="WPSOffice1"/>
        <w:tabs>
          <w:tab w:val="right" w:leader="dot" w:pos="8300"/>
        </w:tabs>
        <w:rPr>
          <w:rFonts w:ascii="幼圆" w:eastAsia="幼圆" w:hAnsi="幼圆" w:cs="幼圆" w:hint="eastAsia"/>
          <w:sz w:val="28"/>
          <w:szCs w:val="28"/>
        </w:rPr>
      </w:pPr>
      <w:hyperlink w:anchor="_Toc10054" w:history="1">
        <w:r>
          <w:rPr>
            <w:rFonts w:ascii="幼圆" w:eastAsia="幼圆" w:hAnsi="幼圆" w:cs="幼圆" w:hint="eastAsia"/>
            <w:sz w:val="28"/>
            <w:szCs w:val="48"/>
          </w:rPr>
          <w:t>第二章 相关理论概述</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_Toc10054 \h </w:instrText>
        </w:r>
        <w:r>
          <w:rPr>
            <w:rFonts w:ascii="幼圆" w:eastAsia="幼圆" w:hAnsi="幼圆" w:cs="幼圆" w:hint="eastAsia"/>
            <w:sz w:val="28"/>
            <w:szCs w:val="28"/>
          </w:rPr>
          <w:fldChar w:fldCharType="separate"/>
        </w:r>
        <w:r>
          <w:rPr>
            <w:rFonts w:ascii="幼圆" w:eastAsia="幼圆" w:hAnsi="幼圆" w:cs="幼圆" w:hint="eastAsia"/>
            <w:sz w:val="28"/>
            <w:szCs w:val="28"/>
          </w:rPr>
          <w:t>6</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26375" w:history="1">
        <w:r>
          <w:rPr>
            <w:rFonts w:ascii="幼圆" w:eastAsia="幼圆" w:hAnsi="幼圆" w:cs="幼圆" w:hint="eastAsia"/>
            <w:sz w:val="28"/>
            <w:szCs w:val="36"/>
          </w:rPr>
          <w:t>2.1作业成本法的概念和内容</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_Toc26375 \h </w:instrText>
        </w:r>
        <w:r>
          <w:rPr>
            <w:rFonts w:ascii="幼圆" w:eastAsia="幼圆" w:hAnsi="幼圆" w:cs="幼圆" w:hint="eastAsia"/>
            <w:sz w:val="28"/>
            <w:szCs w:val="28"/>
          </w:rPr>
          <w:fldChar w:fldCharType="separate"/>
        </w:r>
        <w:r>
          <w:rPr>
            <w:rFonts w:ascii="幼圆" w:eastAsia="幼圆" w:hAnsi="幼圆" w:cs="幼圆" w:hint="eastAsia"/>
            <w:sz w:val="28"/>
            <w:szCs w:val="28"/>
          </w:rPr>
          <w:t>6</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28456" w:history="1">
        <w:r>
          <w:rPr>
            <w:rFonts w:ascii="幼圆" w:eastAsia="幼圆" w:hAnsi="幼圆" w:cs="幼圆" w:hint="eastAsia"/>
            <w:sz w:val="28"/>
            <w:szCs w:val="28"/>
          </w:rPr>
          <w:t>2.1.1作业成本法的概念</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_Toc28456 \h </w:instrText>
        </w:r>
        <w:r>
          <w:rPr>
            <w:rFonts w:ascii="幼圆" w:eastAsia="幼圆" w:hAnsi="幼圆" w:cs="幼圆" w:hint="eastAsia"/>
            <w:sz w:val="28"/>
            <w:szCs w:val="28"/>
          </w:rPr>
          <w:fldChar w:fldCharType="separate"/>
        </w:r>
        <w:r>
          <w:rPr>
            <w:rFonts w:ascii="幼圆" w:eastAsia="幼圆" w:hAnsi="幼圆" w:cs="幼圆" w:hint="eastAsia"/>
            <w:sz w:val="28"/>
            <w:szCs w:val="28"/>
          </w:rPr>
          <w:t>6</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31688" w:history="1">
        <w:r>
          <w:rPr>
            <w:rFonts w:ascii="幼圆" w:eastAsia="幼圆" w:hAnsi="幼圆" w:cs="幼圆" w:hint="eastAsia"/>
            <w:sz w:val="28"/>
            <w:szCs w:val="28"/>
          </w:rPr>
          <w:t>2.1.2作业成本法内容</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_Toc31688 \h </w:instrText>
        </w:r>
        <w:r>
          <w:rPr>
            <w:rFonts w:ascii="幼圆" w:eastAsia="幼圆" w:hAnsi="幼圆" w:cs="幼圆" w:hint="eastAsia"/>
            <w:sz w:val="28"/>
            <w:szCs w:val="28"/>
          </w:rPr>
          <w:fldChar w:fldCharType="separate"/>
        </w:r>
        <w:r>
          <w:rPr>
            <w:rFonts w:ascii="幼圆" w:eastAsia="幼圆" w:hAnsi="幼圆" w:cs="幼圆" w:hint="eastAsia"/>
            <w:sz w:val="28"/>
            <w:szCs w:val="28"/>
          </w:rPr>
          <w:t>6</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13652" w:history="1">
        <w:r>
          <w:rPr>
            <w:rFonts w:ascii="幼圆" w:eastAsia="幼圆" w:hAnsi="幼圆" w:cs="幼圆" w:hint="eastAsia"/>
            <w:sz w:val="28"/>
            <w:szCs w:val="36"/>
          </w:rPr>
          <w:t>2.2作业成本法的管理优点</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_Toc13652 \h </w:instrText>
        </w:r>
        <w:r>
          <w:rPr>
            <w:rFonts w:ascii="幼圆" w:eastAsia="幼圆" w:hAnsi="幼圆" w:cs="幼圆" w:hint="eastAsia"/>
            <w:sz w:val="28"/>
            <w:szCs w:val="28"/>
          </w:rPr>
          <w:fldChar w:fldCharType="separate"/>
        </w:r>
        <w:r>
          <w:rPr>
            <w:rFonts w:ascii="幼圆" w:eastAsia="幼圆" w:hAnsi="幼圆" w:cs="幼圆" w:hint="eastAsia"/>
            <w:sz w:val="28"/>
            <w:szCs w:val="28"/>
          </w:rPr>
          <w:t>7</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6150" w:history="1">
        <w:r>
          <w:rPr>
            <w:rFonts w:ascii="幼圆" w:eastAsia="幼圆" w:hAnsi="幼圆" w:cs="幼圆" w:hint="eastAsia"/>
            <w:sz w:val="28"/>
            <w:szCs w:val="28"/>
          </w:rPr>
          <w:t>2.2.1成本数据的准确性提升</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_Toc16150 \h </w:instrText>
        </w:r>
        <w:r>
          <w:rPr>
            <w:rFonts w:ascii="幼圆" w:eastAsia="幼圆" w:hAnsi="幼圆" w:cs="幼圆" w:hint="eastAsia"/>
            <w:sz w:val="28"/>
            <w:szCs w:val="28"/>
          </w:rPr>
          <w:fldChar w:fldCharType="separate"/>
        </w:r>
        <w:r>
          <w:rPr>
            <w:rFonts w:ascii="幼圆" w:eastAsia="幼圆" w:hAnsi="幼圆" w:cs="幼圆" w:hint="eastAsia"/>
            <w:sz w:val="28"/>
            <w:szCs w:val="28"/>
          </w:rPr>
          <w:t>7</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6521" w:history="1">
        <w:r>
          <w:rPr>
            <w:rFonts w:ascii="幼圆" w:eastAsia="幼圆" w:hAnsi="幼圆" w:cs="幼圆" w:hint="eastAsia"/>
            <w:sz w:val="28"/>
            <w:szCs w:val="28"/>
          </w:rPr>
          <w:t>2.2.2加强企业管理成本控制</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_Toc16521 \h </w:instrText>
        </w:r>
        <w:r>
          <w:rPr>
            <w:rFonts w:ascii="幼圆" w:eastAsia="幼圆" w:hAnsi="幼圆" w:cs="幼圆" w:hint="eastAsia"/>
            <w:sz w:val="28"/>
            <w:szCs w:val="28"/>
          </w:rPr>
          <w:fldChar w:fldCharType="separate"/>
        </w:r>
        <w:r>
          <w:rPr>
            <w:rFonts w:ascii="幼圆" w:eastAsia="幼圆" w:hAnsi="幼圆" w:cs="幼圆" w:hint="eastAsia"/>
            <w:sz w:val="28"/>
            <w:szCs w:val="28"/>
          </w:rPr>
          <w:t>7</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23094" w:history="1">
        <w:r>
          <w:rPr>
            <w:rFonts w:ascii="幼圆" w:eastAsia="幼圆" w:hAnsi="幼圆" w:cs="幼圆" w:hint="eastAsia"/>
            <w:sz w:val="28"/>
            <w:szCs w:val="28"/>
          </w:rPr>
          <w:t>2.2.3提升企业核心竞争力</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_Toc23094 \h </w:instrText>
        </w:r>
        <w:r>
          <w:rPr>
            <w:rFonts w:ascii="幼圆" w:eastAsia="幼圆" w:hAnsi="幼圆" w:cs="幼圆" w:hint="eastAsia"/>
            <w:sz w:val="28"/>
            <w:szCs w:val="28"/>
          </w:rPr>
          <w:fldChar w:fldCharType="separate"/>
        </w:r>
        <w:r>
          <w:rPr>
            <w:rFonts w:ascii="幼圆" w:eastAsia="幼圆" w:hAnsi="幼圆" w:cs="幼圆" w:hint="eastAsia"/>
            <w:sz w:val="28"/>
            <w:szCs w:val="28"/>
          </w:rPr>
          <w:t>7</w:t>
        </w:r>
        <w:r>
          <w:rPr>
            <w:rFonts w:ascii="幼圆" w:eastAsia="幼圆" w:hAnsi="幼圆" w:cs="幼圆" w:hint="eastAsia"/>
            <w:sz w:val="28"/>
            <w:szCs w:val="28"/>
          </w:rPr>
          <w:fldChar w:fldCharType="end"/>
        </w:r>
      </w:hyperlink>
    </w:p>
    <w:p>
      <w:pPr>
        <w:pStyle w:val="WPSOffice1"/>
        <w:tabs>
          <w:tab w:val="right" w:leader="dot" w:pos="8300"/>
        </w:tabs>
        <w:rPr>
          <w:rFonts w:ascii="幼圆" w:eastAsia="幼圆" w:hAnsi="幼圆" w:cs="幼圆" w:hint="eastAsia"/>
          <w:sz w:val="28"/>
          <w:szCs w:val="28"/>
        </w:rPr>
        <w:sectPr>
          <w:pgSz w:w="11900" w:h="16840"/>
          <w:pgMar w:top="1440" w:right="1800" w:bottom="1440" w:left="1800" w:header="851" w:footer="992" w:gutter="0"/>
          <w:cols w:num="1" w:space="425"/>
          <w:docGrid w:type="lines" w:linePitch="312" w:charSpace="0"/>
        </w:sectPr>
      </w:pPr>
      <w:hyperlink w:anchor="_Toc1168" w:history="1">
        <w:r>
          <w:rPr>
            <w:rFonts w:ascii="幼圆" w:eastAsia="幼圆" w:hAnsi="幼圆" w:cs="幼圆" w:hint="eastAsia"/>
            <w:sz w:val="28"/>
            <w:szCs w:val="48"/>
          </w:rPr>
          <w:t>第三章 BX公司成本核算的现状与问题</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_Toc1168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27410" w:history="1">
        <w:r>
          <w:rPr>
            <w:rFonts w:ascii="幼圆" w:eastAsia="幼圆" w:hAnsi="幼圆" w:cs="幼圆" w:hint="eastAsia"/>
            <w:sz w:val="28"/>
            <w:szCs w:val="36"/>
          </w:rPr>
          <w:t>3.1BX公司简介</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_Toc27410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25542" w:history="1">
        <w:r>
          <w:rPr>
            <w:rFonts w:ascii="幼圆" w:eastAsia="幼圆" w:hAnsi="幼圆" w:cs="幼圆" w:hint="eastAsia"/>
            <w:sz w:val="28"/>
            <w:szCs w:val="36"/>
          </w:rPr>
          <w:t>3.2BX公司现行成本核算流程</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_Toc25542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7730" w:history="1">
        <w:r>
          <w:rPr>
            <w:rFonts w:ascii="幼圆" w:eastAsia="幼圆" w:hAnsi="幼圆" w:cs="幼圆" w:hint="eastAsia"/>
            <w:sz w:val="28"/>
            <w:szCs w:val="36"/>
          </w:rPr>
          <w:t>3.3现行成本核算存在的问题</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_Toc7730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7866" w:history="1">
        <w:r>
          <w:rPr>
            <w:rFonts w:ascii="幼圆" w:eastAsia="幼圆" w:hAnsi="幼圆" w:cs="幼圆" w:hint="eastAsia"/>
            <w:sz w:val="28"/>
            <w:szCs w:val="28"/>
          </w:rPr>
          <w:t>3.3.1无法反映不同产品的成本差异</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_Toc17866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5643" w:history="1">
        <w:r>
          <w:rPr>
            <w:rFonts w:ascii="幼圆" w:eastAsia="幼圆" w:hAnsi="幼圆" w:cs="幼圆" w:hint="eastAsia"/>
            <w:sz w:val="28"/>
            <w:szCs w:val="28"/>
          </w:rPr>
          <w:t>3.3.2成本控制过于笼统</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_Toc15643 \h </w:instrText>
        </w:r>
        <w:r>
          <w:rPr>
            <w:rFonts w:ascii="幼圆" w:eastAsia="幼圆" w:hAnsi="幼圆" w:cs="幼圆" w:hint="eastAsia"/>
            <w:sz w:val="28"/>
            <w:szCs w:val="28"/>
          </w:rPr>
          <w:fldChar w:fldCharType="separate"/>
        </w:r>
        <w:r>
          <w:rPr>
            <w:rFonts w:ascii="幼圆" w:eastAsia="幼圆" w:hAnsi="幼圆" w:cs="幼圆" w:hint="eastAsia"/>
            <w:sz w:val="28"/>
            <w:szCs w:val="28"/>
          </w:rPr>
          <w:t>10</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29899" w:history="1">
        <w:r>
          <w:rPr>
            <w:rFonts w:ascii="幼圆" w:eastAsia="幼圆" w:hAnsi="幼圆" w:cs="幼圆" w:hint="eastAsia"/>
            <w:sz w:val="28"/>
            <w:szCs w:val="28"/>
          </w:rPr>
          <w:t>3.3.3缺乏有效的成本管理执行力</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_Toc29899 \h </w:instrText>
        </w:r>
        <w:r>
          <w:rPr>
            <w:rFonts w:ascii="幼圆" w:eastAsia="幼圆" w:hAnsi="幼圆" w:cs="幼圆" w:hint="eastAsia"/>
            <w:sz w:val="28"/>
            <w:szCs w:val="28"/>
          </w:rPr>
          <w:fldChar w:fldCharType="separate"/>
        </w:r>
        <w:r>
          <w:rPr>
            <w:rFonts w:ascii="幼圆" w:eastAsia="幼圆" w:hAnsi="幼圆" w:cs="幼圆" w:hint="eastAsia"/>
            <w:sz w:val="28"/>
            <w:szCs w:val="28"/>
          </w:rPr>
          <w:t>10</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32000" w:history="1">
        <w:r>
          <w:rPr>
            <w:rFonts w:ascii="幼圆" w:eastAsia="幼圆" w:hAnsi="幼圆" w:cs="幼圆" w:hint="eastAsia"/>
            <w:sz w:val="28"/>
            <w:szCs w:val="36"/>
          </w:rPr>
          <w:t>3.4公司实施作业成本法可行性分析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_Toc32000 \h </w:instrText>
        </w:r>
        <w:r>
          <w:rPr>
            <w:rFonts w:ascii="幼圆" w:eastAsia="幼圆" w:hAnsi="幼圆" w:cs="幼圆" w:hint="eastAsia"/>
            <w:sz w:val="28"/>
            <w:szCs w:val="28"/>
          </w:rPr>
          <w:fldChar w:fldCharType="separate"/>
        </w:r>
        <w:r>
          <w:rPr>
            <w:rFonts w:ascii="幼圆" w:eastAsia="幼圆" w:hAnsi="幼圆" w:cs="幼圆" w:hint="eastAsia"/>
            <w:sz w:val="28"/>
            <w:szCs w:val="28"/>
          </w:rPr>
          <w:t>10</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32263" w:history="1">
        <w:r>
          <w:rPr>
            <w:rFonts w:ascii="幼圆" w:eastAsia="幼圆" w:hAnsi="幼圆" w:cs="幼圆" w:hint="eastAsia"/>
            <w:sz w:val="28"/>
            <w:szCs w:val="28"/>
          </w:rPr>
          <w:t>3.4.1公司员工综合能力强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_Toc32263 \h </w:instrText>
        </w:r>
        <w:r>
          <w:rPr>
            <w:rFonts w:ascii="幼圆" w:eastAsia="幼圆" w:hAnsi="幼圆" w:cs="幼圆" w:hint="eastAsia"/>
            <w:sz w:val="28"/>
            <w:szCs w:val="28"/>
          </w:rPr>
          <w:fldChar w:fldCharType="separate"/>
        </w:r>
        <w:r>
          <w:rPr>
            <w:rFonts w:ascii="幼圆" w:eastAsia="幼圆" w:hAnsi="幼圆" w:cs="幼圆" w:hint="eastAsia"/>
            <w:sz w:val="28"/>
            <w:szCs w:val="28"/>
          </w:rPr>
          <w:t>10</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30636" w:history="1">
        <w:r>
          <w:rPr>
            <w:rFonts w:ascii="幼圆" w:eastAsia="幼圆" w:hAnsi="幼圆" w:cs="幼圆" w:hint="eastAsia"/>
            <w:sz w:val="28"/>
            <w:szCs w:val="28"/>
          </w:rPr>
          <w:t>3.4.2拥有会计系统信息化环境</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_Toc30636 \h </w:instrText>
        </w:r>
        <w:r>
          <w:rPr>
            <w:rFonts w:ascii="幼圆" w:eastAsia="幼圆" w:hAnsi="幼圆" w:cs="幼圆" w:hint="eastAsia"/>
            <w:sz w:val="28"/>
            <w:szCs w:val="28"/>
          </w:rPr>
          <w:fldChar w:fldCharType="separate"/>
        </w:r>
        <w:r>
          <w:rPr>
            <w:rFonts w:ascii="幼圆" w:eastAsia="幼圆" w:hAnsi="幼圆" w:cs="幼圆" w:hint="eastAsia"/>
            <w:sz w:val="28"/>
            <w:szCs w:val="28"/>
          </w:rPr>
          <w:t>11</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30585" w:history="1">
        <w:r>
          <w:rPr>
            <w:rFonts w:ascii="幼圆" w:eastAsia="幼圆" w:hAnsi="幼圆" w:cs="幼圆" w:hint="eastAsia"/>
            <w:sz w:val="28"/>
            <w:szCs w:val="28"/>
          </w:rPr>
          <w:t>3.4.3具备划分作业中心的客观条件</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_Toc30585 \h </w:instrText>
        </w:r>
        <w:r>
          <w:rPr>
            <w:rFonts w:ascii="幼圆" w:eastAsia="幼圆" w:hAnsi="幼圆" w:cs="幼圆" w:hint="eastAsia"/>
            <w:sz w:val="28"/>
            <w:szCs w:val="28"/>
          </w:rPr>
          <w:fldChar w:fldCharType="separate"/>
        </w:r>
        <w:r>
          <w:rPr>
            <w:rFonts w:ascii="幼圆" w:eastAsia="幼圆" w:hAnsi="幼圆" w:cs="幼圆" w:hint="eastAsia"/>
            <w:sz w:val="28"/>
            <w:szCs w:val="28"/>
          </w:rPr>
          <w:t>11</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18702" w:history="1">
        <w:r>
          <w:rPr>
            <w:rFonts w:ascii="幼圆" w:eastAsia="幼圆" w:hAnsi="幼圆" w:cs="幼圆" w:hint="eastAsia"/>
            <w:sz w:val="28"/>
            <w:szCs w:val="36"/>
          </w:rPr>
          <w:t>3.5作业成本法在BX公司应用的可行性</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_Toc18702 \h </w:instrText>
        </w:r>
        <w:r>
          <w:rPr>
            <w:rFonts w:ascii="幼圆" w:eastAsia="幼圆" w:hAnsi="幼圆" w:cs="幼圆" w:hint="eastAsia"/>
            <w:sz w:val="28"/>
            <w:szCs w:val="28"/>
          </w:rPr>
          <w:fldChar w:fldCharType="separate"/>
        </w:r>
        <w:r>
          <w:rPr>
            <w:rFonts w:ascii="幼圆" w:eastAsia="幼圆" w:hAnsi="幼圆" w:cs="幼圆" w:hint="eastAsia"/>
            <w:sz w:val="28"/>
            <w:szCs w:val="28"/>
          </w:rPr>
          <w:t>11</w:t>
        </w:r>
        <w:r>
          <w:rPr>
            <w:rFonts w:ascii="幼圆" w:eastAsia="幼圆" w:hAnsi="幼圆" w:cs="幼圆" w:hint="eastAsia"/>
            <w:sz w:val="28"/>
            <w:szCs w:val="28"/>
          </w:rPr>
          <w:fldChar w:fldCharType="end"/>
        </w:r>
      </w:hyperlink>
    </w:p>
    <w:p>
      <w:pPr>
        <w:pStyle w:val="WPSOffice1"/>
        <w:tabs>
          <w:tab w:val="right" w:leader="dot" w:pos="8300"/>
        </w:tabs>
        <w:rPr>
          <w:rFonts w:ascii="幼圆" w:eastAsia="幼圆" w:hAnsi="幼圆" w:cs="幼圆" w:hint="eastAsia"/>
          <w:sz w:val="28"/>
          <w:szCs w:val="28"/>
        </w:rPr>
      </w:pPr>
      <w:hyperlink w:anchor="_Toc23500" w:history="1">
        <w:r>
          <w:rPr>
            <w:rFonts w:ascii="幼圆" w:eastAsia="幼圆" w:hAnsi="幼圆" w:cs="幼圆" w:hint="eastAsia"/>
            <w:sz w:val="28"/>
            <w:szCs w:val="48"/>
          </w:rPr>
          <w:t>第四章 作业成本法在BX公司的设计应用</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_Toc23500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24014" w:history="1">
        <w:r>
          <w:rPr>
            <w:rFonts w:ascii="幼圆" w:eastAsia="幼圆" w:hAnsi="幼圆" w:cs="幼圆" w:hint="eastAsia"/>
            <w:sz w:val="28"/>
            <w:szCs w:val="36"/>
          </w:rPr>
          <w:t>4.1作业成本法设计的基本原则</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_Toc24014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30471" w:history="1">
        <w:r>
          <w:rPr>
            <w:rFonts w:ascii="幼圆" w:eastAsia="幼圆" w:hAnsi="幼圆" w:cs="幼圆" w:hint="eastAsia"/>
            <w:sz w:val="28"/>
            <w:szCs w:val="28"/>
          </w:rPr>
          <w:t>4.1.1全面性原则</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_Toc30471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9165" w:history="1">
        <w:r>
          <w:rPr>
            <w:rFonts w:ascii="幼圆" w:eastAsia="幼圆" w:hAnsi="幼圆" w:cs="幼圆" w:hint="eastAsia"/>
            <w:sz w:val="28"/>
            <w:szCs w:val="28"/>
          </w:rPr>
          <w:t>4.1.2可操作性原则</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_Toc9165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29081" w:history="1">
        <w:r>
          <w:rPr>
            <w:rFonts w:ascii="幼圆" w:eastAsia="幼圆" w:hAnsi="幼圆" w:cs="幼圆" w:hint="eastAsia"/>
            <w:sz w:val="28"/>
            <w:szCs w:val="28"/>
          </w:rPr>
          <w:t>4.1.3成本效益原则</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_Toc29081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5004" w:history="1">
        <w:r>
          <w:rPr>
            <w:rFonts w:ascii="幼圆" w:eastAsia="幼圆" w:hAnsi="幼圆" w:cs="幼圆" w:hint="eastAsia"/>
            <w:sz w:val="28"/>
            <w:szCs w:val="28"/>
          </w:rPr>
          <w:t>4.1.4持续改进原则</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_Toc5004 \h </w:instrText>
        </w:r>
        <w:r>
          <w:rPr>
            <w:rFonts w:ascii="幼圆" w:eastAsia="幼圆" w:hAnsi="幼圆" w:cs="幼圆" w:hint="eastAsia"/>
            <w:sz w:val="28"/>
            <w:szCs w:val="28"/>
          </w:rPr>
          <w:fldChar w:fldCharType="separate"/>
        </w:r>
        <w:r>
          <w:rPr>
            <w:rFonts w:ascii="幼圆" w:eastAsia="幼圆" w:hAnsi="幼圆" w:cs="幼圆" w:hint="eastAsia"/>
            <w:sz w:val="28"/>
            <w:szCs w:val="28"/>
          </w:rPr>
          <w:t>14</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13474" w:history="1">
        <w:r>
          <w:rPr>
            <w:rFonts w:ascii="幼圆" w:eastAsia="幼圆" w:hAnsi="幼圆" w:cs="幼圆" w:hint="eastAsia"/>
            <w:sz w:val="28"/>
            <w:szCs w:val="36"/>
          </w:rPr>
          <w:t>4.2作业成本法实施步骤</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_Toc13474 \h </w:instrText>
        </w:r>
        <w:r>
          <w:rPr>
            <w:rFonts w:ascii="幼圆" w:eastAsia="幼圆" w:hAnsi="幼圆" w:cs="幼圆" w:hint="eastAsia"/>
            <w:sz w:val="28"/>
            <w:szCs w:val="28"/>
          </w:rPr>
          <w:fldChar w:fldCharType="separate"/>
        </w:r>
        <w:r>
          <w:rPr>
            <w:rFonts w:ascii="幼圆" w:eastAsia="幼圆" w:hAnsi="幼圆" w:cs="幼圆" w:hint="eastAsia"/>
            <w:sz w:val="28"/>
            <w:szCs w:val="28"/>
          </w:rPr>
          <w:t>14</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448" w:history="1">
        <w:r>
          <w:rPr>
            <w:rFonts w:ascii="幼圆" w:eastAsia="幼圆" w:hAnsi="幼圆" w:cs="幼圆" w:hint="eastAsia"/>
            <w:sz w:val="28"/>
            <w:szCs w:val="28"/>
          </w:rPr>
          <w:t>4.2.1公司资料表</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_Toc448 \h </w:instrText>
        </w:r>
        <w:r>
          <w:rPr>
            <w:rFonts w:ascii="幼圆" w:eastAsia="幼圆" w:hAnsi="幼圆" w:cs="幼圆" w:hint="eastAsia"/>
            <w:sz w:val="28"/>
            <w:szCs w:val="28"/>
          </w:rPr>
          <w:fldChar w:fldCharType="separate"/>
        </w:r>
        <w:r>
          <w:rPr>
            <w:rFonts w:ascii="幼圆" w:eastAsia="幼圆" w:hAnsi="幼圆" w:cs="幼圆" w:hint="eastAsia"/>
            <w:sz w:val="28"/>
            <w:szCs w:val="28"/>
          </w:rPr>
          <w:t>14</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31155" w:history="1">
        <w:r>
          <w:rPr>
            <w:rFonts w:ascii="幼圆" w:eastAsia="幼圆" w:hAnsi="幼圆" w:cs="幼圆" w:hint="eastAsia"/>
            <w:sz w:val="28"/>
            <w:szCs w:val="28"/>
          </w:rPr>
          <w:t>4.2.2作业中心的建立</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_Toc31155 \h </w:instrText>
        </w:r>
        <w:r>
          <w:rPr>
            <w:rFonts w:ascii="幼圆" w:eastAsia="幼圆" w:hAnsi="幼圆" w:cs="幼圆" w:hint="eastAsia"/>
            <w:sz w:val="28"/>
            <w:szCs w:val="28"/>
          </w:rPr>
          <w:fldChar w:fldCharType="separate"/>
        </w:r>
        <w:r>
          <w:rPr>
            <w:rFonts w:ascii="幼圆" w:eastAsia="幼圆" w:hAnsi="幼圆" w:cs="幼圆" w:hint="eastAsia"/>
            <w:sz w:val="28"/>
            <w:szCs w:val="28"/>
          </w:rPr>
          <w:t>15</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25254" w:history="1">
        <w:r>
          <w:rPr>
            <w:rFonts w:ascii="幼圆" w:eastAsia="幼圆" w:hAnsi="幼圆" w:cs="幼圆" w:hint="eastAsia"/>
            <w:sz w:val="28"/>
            <w:szCs w:val="28"/>
          </w:rPr>
          <w:t>4.2.3各作业成本库的成本动因的确认</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_Toc25254 \h </w:instrText>
        </w:r>
        <w:r>
          <w:rPr>
            <w:rFonts w:ascii="幼圆" w:eastAsia="幼圆" w:hAnsi="幼圆" w:cs="幼圆" w:hint="eastAsia"/>
            <w:sz w:val="28"/>
            <w:szCs w:val="28"/>
          </w:rPr>
          <w:fldChar w:fldCharType="separate"/>
        </w:r>
        <w:r>
          <w:rPr>
            <w:rFonts w:ascii="幼圆" w:eastAsia="幼圆" w:hAnsi="幼圆" w:cs="幼圆" w:hint="eastAsia"/>
            <w:sz w:val="28"/>
            <w:szCs w:val="28"/>
          </w:rPr>
          <w:t>15</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sectPr>
          <w:type w:val="nextPage"/>
          <w:pgSz w:w="11900" w:h="16840"/>
          <w:pgMar w:top="1440" w:right="1800" w:bottom="1440" w:left="1800" w:header="851" w:footer="992" w:gutter="0"/>
          <w:pgNumType w:start="2"/>
          <w:cols w:num="1" w:space="425"/>
          <w:titlePg w:val="0"/>
          <w:docGrid w:type="lines" w:linePitch="312" w:charSpace="0"/>
        </w:sectPr>
      </w:pPr>
      <w:hyperlink w:anchor="_Toc10583" w:history="1">
        <w:r>
          <w:rPr>
            <w:rFonts w:ascii="幼圆" w:eastAsia="幼圆" w:hAnsi="幼圆" w:cs="幼圆" w:hint="eastAsia"/>
            <w:sz w:val="28"/>
            <w:szCs w:val="28"/>
          </w:rPr>
          <w:t>4.2.4计算成本动因率</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_Toc10583 \h </w:instrText>
        </w:r>
        <w:r>
          <w:rPr>
            <w:rFonts w:ascii="幼圆" w:eastAsia="幼圆" w:hAnsi="幼圆" w:cs="幼圆" w:hint="eastAsia"/>
            <w:sz w:val="28"/>
            <w:szCs w:val="28"/>
          </w:rPr>
          <w:fldChar w:fldCharType="separate"/>
        </w:r>
        <w:r>
          <w:rPr>
            <w:rFonts w:ascii="幼圆" w:eastAsia="幼圆" w:hAnsi="幼圆" w:cs="幼圆" w:hint="eastAsia"/>
            <w:sz w:val="28"/>
            <w:szCs w:val="28"/>
          </w:rPr>
          <w:t>16</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3523" w:history="1">
        <w:r>
          <w:rPr>
            <w:rFonts w:ascii="幼圆" w:eastAsia="幼圆" w:hAnsi="幼圆" w:cs="幼圆" w:hint="eastAsia"/>
            <w:sz w:val="28"/>
            <w:szCs w:val="28"/>
          </w:rPr>
          <w:t>4.2.5确定各产品作业成本</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_Toc13523 \h </w:instrText>
        </w:r>
        <w:r>
          <w:rPr>
            <w:rFonts w:ascii="幼圆" w:eastAsia="幼圆" w:hAnsi="幼圆" w:cs="幼圆" w:hint="eastAsia"/>
            <w:sz w:val="28"/>
            <w:szCs w:val="28"/>
          </w:rPr>
          <w:fldChar w:fldCharType="separate"/>
        </w:r>
        <w:r>
          <w:rPr>
            <w:rFonts w:ascii="幼圆" w:eastAsia="幼圆" w:hAnsi="幼圆" w:cs="幼圆" w:hint="eastAsia"/>
            <w:sz w:val="28"/>
            <w:szCs w:val="28"/>
          </w:rPr>
          <w:t>16</w:t>
        </w:r>
        <w:r>
          <w:rPr>
            <w:rFonts w:ascii="幼圆" w:eastAsia="幼圆" w:hAnsi="幼圆" w:cs="幼圆" w:hint="eastAsia"/>
            <w:sz w:val="28"/>
            <w:szCs w:val="28"/>
          </w:rPr>
          <w:fldChar w:fldCharType="end"/>
        </w:r>
      </w:hyperlink>
    </w:p>
    <w:p>
      <w:pPr>
        <w:pStyle w:val="WPSOffice3"/>
        <w:tabs>
          <w:tab w:val="right" w:leader="dot" w:pos="8300"/>
        </w:tabs>
        <w:ind w:left="960"/>
        <w:rPr>
          <w:rFonts w:ascii="幼圆" w:eastAsia="幼圆" w:hAnsi="幼圆" w:cs="幼圆" w:hint="eastAsia"/>
          <w:sz w:val="28"/>
          <w:szCs w:val="28"/>
        </w:rPr>
      </w:pPr>
      <w:hyperlink w:anchor="_Toc1830" w:history="1">
        <w:r>
          <w:rPr>
            <w:rFonts w:ascii="幼圆" w:eastAsia="幼圆" w:hAnsi="幼圆" w:cs="幼圆" w:hint="eastAsia"/>
            <w:sz w:val="28"/>
            <w:szCs w:val="28"/>
          </w:rPr>
          <w:t>4.2.6计算各产品总成本</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_Toc1830 \h </w:instrText>
        </w:r>
        <w:r>
          <w:rPr>
            <w:rFonts w:ascii="幼圆" w:eastAsia="幼圆" w:hAnsi="幼圆" w:cs="幼圆" w:hint="eastAsia"/>
            <w:sz w:val="28"/>
            <w:szCs w:val="28"/>
          </w:rPr>
          <w:fldChar w:fldCharType="separate"/>
        </w:r>
        <w:r>
          <w:rPr>
            <w:rFonts w:ascii="幼圆" w:eastAsia="幼圆" w:hAnsi="幼圆" w:cs="幼圆" w:hint="eastAsia"/>
            <w:sz w:val="28"/>
            <w:szCs w:val="28"/>
          </w:rPr>
          <w:t>17</w:t>
        </w:r>
        <w:r>
          <w:rPr>
            <w:rFonts w:ascii="幼圆" w:eastAsia="幼圆" w:hAnsi="幼圆" w:cs="幼圆" w:hint="eastAsia"/>
            <w:sz w:val="28"/>
            <w:szCs w:val="28"/>
          </w:rPr>
          <w:fldChar w:fldCharType="end"/>
        </w:r>
      </w:hyperlink>
    </w:p>
    <w:p>
      <w:pPr>
        <w:pStyle w:val="WPSOffice1"/>
        <w:tabs>
          <w:tab w:val="right" w:leader="dot" w:pos="8300"/>
        </w:tabs>
        <w:rPr>
          <w:rFonts w:ascii="幼圆" w:eastAsia="幼圆" w:hAnsi="幼圆" w:cs="幼圆" w:hint="eastAsia"/>
          <w:sz w:val="28"/>
          <w:szCs w:val="28"/>
        </w:rPr>
      </w:pPr>
      <w:hyperlink w:anchor="_Toc14218" w:history="1">
        <w:r>
          <w:rPr>
            <w:rFonts w:ascii="幼圆" w:eastAsia="幼圆" w:hAnsi="幼圆" w:cs="幼圆" w:hint="eastAsia"/>
            <w:sz w:val="28"/>
            <w:szCs w:val="48"/>
          </w:rPr>
          <w:t>第五章 BX公司作业成本法的优化措施</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_Toc14218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24371" w:history="1">
        <w:r>
          <w:rPr>
            <w:rFonts w:ascii="幼圆" w:eastAsia="幼圆" w:hAnsi="幼圆" w:cs="幼圆" w:hint="eastAsia"/>
            <w:sz w:val="28"/>
            <w:szCs w:val="36"/>
          </w:rPr>
          <w:t>5.1加大管理层宣传力度</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_Toc24371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28909" w:history="1">
        <w:r>
          <w:rPr>
            <w:rFonts w:ascii="幼圆" w:eastAsia="幼圆" w:hAnsi="幼圆" w:cs="幼圆" w:hint="eastAsia"/>
            <w:sz w:val="28"/>
            <w:szCs w:val="36"/>
          </w:rPr>
          <w:t>5.2提升BX公司员工综合素质</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_Toc28909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sz w:val="28"/>
          <w:szCs w:val="28"/>
        </w:rPr>
      </w:pPr>
      <w:hyperlink w:anchor="_Toc18443" w:history="1">
        <w:r>
          <w:rPr>
            <w:rFonts w:ascii="幼圆" w:eastAsia="幼圆" w:hAnsi="幼圆" w:cs="幼圆" w:hint="eastAsia"/>
            <w:sz w:val="28"/>
            <w:szCs w:val="36"/>
          </w:rPr>
          <w:t>5.3部分到全部逐渐应用作业成本法</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_Toc18443 \h </w:instrText>
        </w:r>
        <w:r>
          <w:rPr>
            <w:rFonts w:ascii="幼圆" w:eastAsia="幼圆" w:hAnsi="幼圆" w:cs="幼圆" w:hint="eastAsia"/>
            <w:sz w:val="28"/>
            <w:szCs w:val="28"/>
          </w:rPr>
          <w:fldChar w:fldCharType="separate"/>
        </w:r>
        <w:r>
          <w:rPr>
            <w:rFonts w:ascii="幼圆" w:eastAsia="幼圆" w:hAnsi="幼圆" w:cs="幼圆" w:hint="eastAsia"/>
            <w:sz w:val="28"/>
            <w:szCs w:val="28"/>
          </w:rPr>
          <w:t>20</w:t>
        </w:r>
        <w:r>
          <w:rPr>
            <w:rFonts w:ascii="幼圆" w:eastAsia="幼圆" w:hAnsi="幼圆" w:cs="幼圆" w:hint="eastAsia"/>
            <w:sz w:val="28"/>
            <w:szCs w:val="28"/>
          </w:rPr>
          <w:fldChar w:fldCharType="end"/>
        </w:r>
      </w:hyperlink>
    </w:p>
    <w:p>
      <w:pPr>
        <w:pStyle w:val="WPSOffice2"/>
        <w:tabs>
          <w:tab w:val="right" w:leader="dot" w:pos="8300"/>
        </w:tabs>
        <w:ind w:left="480"/>
        <w:rPr>
          <w:rFonts w:ascii="幼圆" w:eastAsia="幼圆" w:hAnsi="幼圆" w:cs="幼圆" w:hint="eastAsia"/>
        </w:rPr>
      </w:pPr>
      <w:hyperlink w:anchor="_Toc27263" w:history="1">
        <w:r>
          <w:rPr>
            <w:rFonts w:ascii="幼圆" w:eastAsia="幼圆" w:hAnsi="幼圆" w:cs="幼圆" w:hint="eastAsia"/>
            <w:sz w:val="28"/>
            <w:szCs w:val="48"/>
          </w:rPr>
          <w:t>参考文献</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_Toc27263 \h </w:instrText>
        </w:r>
        <w:r>
          <w:rPr>
            <w:rFonts w:ascii="幼圆" w:eastAsia="幼圆" w:hAnsi="幼圆" w:cs="幼圆" w:hint="eastAsia"/>
            <w:sz w:val="28"/>
            <w:szCs w:val="28"/>
          </w:rPr>
          <w:fldChar w:fldCharType="separate"/>
        </w:r>
        <w:r>
          <w:rPr>
            <w:rFonts w:ascii="幼圆" w:eastAsia="幼圆" w:hAnsi="幼圆" w:cs="幼圆" w:hint="eastAsia"/>
            <w:sz w:val="28"/>
            <w:szCs w:val="28"/>
          </w:rPr>
          <w:t>21</w:t>
        </w:r>
        <w:r>
          <w:rPr>
            <w:rFonts w:ascii="幼圆" w:eastAsia="幼圆" w:hAnsi="幼圆" w:cs="幼圆" w:hint="eastAsia"/>
            <w:sz w:val="28"/>
            <w:szCs w:val="28"/>
          </w:rPr>
          <w:fldChar w:fldCharType="end"/>
        </w:r>
      </w:hyperlink>
    </w:p>
    <w:p>
      <w:pPr>
        <w:rPr>
          <w:rFonts w:ascii="幼圆" w:eastAsia="幼圆" w:hAnsi="幼圆" w:cs="幼圆" w:hint="eastAsia"/>
        </w:rPr>
      </w:pPr>
      <w:r>
        <w:rPr>
          <w:rFonts w:ascii="幼圆" w:eastAsia="幼圆" w:hAnsi="幼圆" w:cs="幼圆" w:hint="eastAsia"/>
        </w:rPr>
        <w:fldChar w:fldCharType="end"/>
      </w:r>
    </w:p>
    <w:p>
      <w:pPr>
        <w:keepNext/>
        <w:pageBreakBefore/>
        <w:spacing w:before="936" w:beforeLines="300" w:after="624" w:afterLines="200"/>
        <w:jc w:val="center"/>
        <w:outlineLvl w:val="0"/>
        <w:rPr>
          <w:rFonts w:ascii="幼圆" w:eastAsia="幼圆" w:hAnsi="幼圆" w:cs="幼圆" w:hint="eastAsia"/>
          <w:kern w:val="44"/>
          <w:sz w:val="32"/>
        </w:rPr>
        <w:sectPr>
          <w:type w:val="nextPage"/>
          <w:pgSz w:w="11900" w:h="16840"/>
          <w:pgMar w:top="1440" w:right="1800" w:bottom="1440" w:left="1800" w:header="851" w:footer="992" w:gutter="0"/>
          <w:pgNumType w:start="3"/>
          <w:cols w:num="1" w:space="425"/>
          <w:titlePg w:val="0"/>
          <w:docGrid w:type="lines" w:linePitch="312" w:charSpace="0"/>
        </w:sectPr>
      </w:pPr>
      <w:bookmarkStart w:id="1" w:name="_Toc6443"/>
    </w:p>
    <w:p>
      <w:pPr>
        <w:keepNext/>
        <w:pageBreakBefore/>
        <w:spacing w:before="936" w:beforeLines="300" w:after="624" w:afterLines="200"/>
        <w:jc w:val="center"/>
        <w:outlineLvl w:val="0"/>
        <w:rPr>
          <w:rFonts w:ascii="幼圆" w:eastAsia="幼圆" w:hAnsi="幼圆" w:cs="幼圆" w:hint="eastAsia"/>
          <w:b/>
          <w:sz w:val="44"/>
          <w:szCs w:val="44"/>
        </w:rPr>
      </w:pPr>
      <w:r>
        <w:rPr>
          <w:rFonts w:ascii="幼圆" w:eastAsia="幼圆" w:hAnsi="幼圆" w:cs="幼圆" w:hint="eastAsia"/>
          <w:kern w:val="44"/>
          <w:sz w:val="32"/>
        </w:rPr>
        <w:t>第一章绪论</w:t>
      </w:r>
      <w:bookmarkEnd w:id="1"/>
    </w:p>
    <w:p>
      <w:pPr>
        <w:keepNext/>
        <w:keepLines/>
        <w:spacing w:before="312" w:beforeLines="100" w:after="156" w:afterLines="50"/>
        <w:jc w:val="left"/>
        <w:outlineLvl w:val="1"/>
        <w:rPr>
          <w:rFonts w:ascii="幼圆" w:eastAsia="幼圆" w:hAnsi="幼圆" w:cs="幼圆" w:hint="eastAsia"/>
          <w:color w:val="000000"/>
          <w:sz w:val="30"/>
          <w:szCs w:val="22"/>
        </w:rPr>
      </w:pPr>
      <w:bookmarkStart w:id="2" w:name="_Toc11703"/>
      <w:r>
        <w:rPr>
          <w:rFonts w:ascii="幼圆" w:eastAsia="幼圆" w:hAnsi="幼圆" w:cs="幼圆" w:hint="eastAsia"/>
          <w:color w:val="000000"/>
          <w:sz w:val="30"/>
          <w:szCs w:val="22"/>
        </w:rPr>
        <w:t>1.1研究背景及意义</w:t>
      </w:r>
      <w:bookmarkEnd w:id="2"/>
    </w:p>
    <w:p>
      <w:pPr>
        <w:pStyle w:val="Heading3"/>
        <w:spacing w:before="312" w:after="156"/>
        <w:ind w:firstLine="560"/>
        <w:rPr>
          <w:rFonts w:ascii="幼圆" w:eastAsia="幼圆" w:hAnsi="幼圆" w:cs="幼圆" w:hint="eastAsia"/>
        </w:rPr>
      </w:pPr>
      <w:bookmarkStart w:id="3" w:name="_Toc15212"/>
      <w:r>
        <w:rPr>
          <w:rFonts w:ascii="幼圆" w:eastAsia="幼圆" w:hAnsi="幼圆" w:cs="幼圆" w:hint="eastAsia"/>
        </w:rPr>
        <w:t>1.1.1研究背景</w:t>
      </w:r>
      <w:bookmarkEnd w:id="3"/>
    </w:p>
    <w:p>
      <w:pPr>
        <w:spacing w:line="400" w:lineRule="exact"/>
        <w:ind w:firstLine="480" w:firstLineChars="200"/>
        <w:rPr>
          <w:rFonts w:ascii="幼圆" w:eastAsia="幼圆" w:hAnsi="幼圆" w:cs="幼圆" w:hint="eastAsia"/>
        </w:rPr>
      </w:pPr>
      <w:r>
        <w:rPr>
          <w:rFonts w:ascii="幼圆" w:eastAsia="幼圆" w:hAnsi="幼圆" w:cs="幼圆" w:hint="eastAsia"/>
        </w:rPr>
        <w:t>随着经济全球化进程的日益加深，我国的企业正在面临着日趋激烈的竞争环境，如何使企业在大背景下生存是每一个企业值得深思的问题。企业的成本管理是指企业在经营过程中对成本进行有效的控制与管理。众所周知，对于企业而言，成本是随着市场变化而变化的。所以，企业只有结合自身情况找到适合自己企业的成本核算方法，其才可以在日趋激烈竞争环境下生存与发展。本文以BX公司为研究对象，对作业成本法的定义进行剖析，并基于作业成本法设计符合BX公司实际的作业成本方案。细化成本核算流程而且多方位对BX公司中与生产成本相关的间接费用进行分摊，辅助企业追踪成本讯息，一定程度上提高了成本核算的准确度，促进企业完善自身的成本管理体系，对于该企业成本管理以及内部成本管理体系的构建具有不可或缺的实际意义。</w:t>
      </w:r>
    </w:p>
    <w:p>
      <w:pPr>
        <w:pStyle w:val="Heading3"/>
        <w:spacing w:before="312" w:after="156"/>
        <w:ind w:firstLine="560"/>
        <w:rPr>
          <w:rFonts w:ascii="幼圆" w:eastAsia="幼圆" w:hAnsi="幼圆" w:cs="幼圆" w:hint="eastAsia"/>
        </w:rPr>
      </w:pPr>
      <w:bookmarkStart w:id="4" w:name="_Toc5549"/>
      <w:r>
        <w:rPr>
          <w:rFonts w:ascii="幼圆" w:eastAsia="幼圆" w:hAnsi="幼圆" w:cs="幼圆" w:hint="eastAsia"/>
        </w:rPr>
        <w:t>1.1.2研究意义</w:t>
      </w:r>
      <w:bookmarkEnd w:id="4"/>
    </w:p>
    <w:p>
      <w:pPr>
        <w:spacing w:line="400" w:lineRule="exact"/>
        <w:ind w:firstLine="480" w:firstLineChars="200"/>
        <w:rPr>
          <w:rFonts w:ascii="幼圆" w:eastAsia="幼圆" w:hAnsi="幼圆" w:cs="幼圆" w:hint="eastAsia"/>
        </w:rPr>
      </w:pPr>
      <w:r>
        <w:rPr>
          <w:rFonts w:ascii="幼圆" w:eastAsia="幼圆" w:hAnsi="幼圆" w:cs="幼圆" w:hint="eastAsia"/>
        </w:rPr>
        <w:t>我国企业竞争环境愈加激烈,为了让企业有更高的销量,得到更好的经济效益,并取得更良好的发展。作业成本法为企业提供了准确的成本信息,保障了企业的精准成本计算，从而提出更加合理的决策。本文尝试在BX公司引用作业成本法，对公司在运营模式和管理过程存在的一些问题得到解决，使企业管理水平得到提高，促进企业良好发展，在激烈的市场竞争更有优势</w:t>
      </w:r>
    </w:p>
    <w:p>
      <w:pPr>
        <w:keepNext/>
        <w:keepLines/>
        <w:spacing w:before="312" w:beforeLines="100" w:after="156" w:afterLines="50"/>
        <w:jc w:val="left"/>
        <w:outlineLvl w:val="1"/>
        <w:rPr>
          <w:rFonts w:ascii="幼圆" w:eastAsia="幼圆" w:hAnsi="幼圆" w:cs="幼圆" w:hint="eastAsia"/>
          <w:color w:val="000000"/>
          <w:sz w:val="30"/>
          <w:szCs w:val="22"/>
        </w:rPr>
      </w:pPr>
      <w:bookmarkStart w:id="5" w:name="_Toc3194"/>
      <w:r>
        <w:rPr>
          <w:rFonts w:ascii="幼圆" w:eastAsia="幼圆" w:hAnsi="幼圆" w:cs="幼圆" w:hint="eastAsia"/>
          <w:color w:val="000000"/>
          <w:sz w:val="30"/>
          <w:szCs w:val="22"/>
        </w:rPr>
        <w:t>1.2国内外研究现状</w:t>
      </w:r>
      <w:bookmarkEnd w:id="5"/>
    </w:p>
    <w:p>
      <w:pPr>
        <w:pStyle w:val="Heading3"/>
        <w:spacing w:before="312" w:after="156"/>
        <w:ind w:firstLine="560"/>
        <w:rPr>
          <w:rFonts w:ascii="幼圆" w:eastAsia="幼圆" w:hAnsi="幼圆" w:cs="幼圆" w:hint="eastAsia"/>
        </w:rPr>
      </w:pPr>
      <w:bookmarkStart w:id="6" w:name="_Toc10324"/>
      <w:r>
        <w:rPr>
          <w:rFonts w:ascii="幼圆" w:eastAsia="幼圆" w:hAnsi="幼圆" w:cs="幼圆" w:hint="eastAsia"/>
        </w:rPr>
        <w:t>1.2.1国外文献现状</w:t>
      </w:r>
      <w:bookmarkEnd w:id="6"/>
    </w:p>
    <w:p>
      <w:pPr>
        <w:spacing w:line="400" w:lineRule="exact"/>
        <w:ind w:firstLine="480" w:firstLineChars="200"/>
        <w:rPr>
          <w:rFonts w:ascii="幼圆" w:eastAsia="幼圆" w:hAnsi="幼圆" w:cs="幼圆" w:hint="eastAsia"/>
        </w:rPr>
      </w:pPr>
      <w:r>
        <w:rPr>
          <w:rFonts w:ascii="幼圆" w:eastAsia="幼圆" w:hAnsi="幼圆" w:cs="幼圆" w:hint="eastAsia"/>
        </w:rPr>
        <w:t>(1)作业成本法的起源</w:t>
      </w:r>
    </w:p>
    <w:p>
      <w:pPr>
        <w:spacing w:line="400" w:lineRule="exact"/>
        <w:ind w:firstLine="480" w:firstLineChars="200"/>
        <w:rPr>
          <w:rFonts w:ascii="幼圆" w:eastAsia="幼圆" w:hAnsi="幼圆" w:cs="幼圆" w:hint="eastAsia"/>
        </w:rPr>
        <w:sectPr>
          <w:footerReference w:type="default" r:id="rId5"/>
          <w:pgSz w:w="11900" w:h="16840"/>
          <w:pgMar w:top="1440" w:right="1800" w:bottom="1440" w:left="1800" w:header="851" w:footer="992" w:gutter="0"/>
          <w:pgNumType w:start="1"/>
          <w:cols w:num="1" w:space="425"/>
          <w:docGrid w:type="lines" w:linePitch="312" w:charSpace="0"/>
        </w:sectPr>
      </w:pPr>
    </w:p>
    <w:p>
      <w:pPr>
        <w:spacing w:line="400" w:lineRule="exact"/>
        <w:ind w:firstLine="480" w:firstLineChars="200"/>
        <w:rPr>
          <w:rFonts w:ascii="幼圆" w:eastAsia="幼圆" w:hAnsi="幼圆" w:cs="幼圆" w:hint="eastAsia"/>
        </w:rPr>
      </w:pPr>
      <w:r>
        <w:rPr>
          <w:rFonts w:ascii="幼圆" w:eastAsia="幼圆" w:hAnsi="幼圆" w:cs="幼圆" w:hint="eastAsia"/>
        </w:rPr>
        <w:t>作业成本法类似的概念最先由埃克科勒教授提出，在1952年编著的《会计师词典》中，首次提出了作业、作业账户、作业会计等概念。1971年，乔治斯托布斯教授在《作业成本计算和投入产出会计》中对“作业”、“成本”、“作业会计”、“作业投入产出系统”等概念作了系统全面的探究,并提出作业成本不能仅停留在核算层面，最终要通过作业管理来体现作业成本发的应用价值所在，助力作业成本法理论的形成.</w:t>
      </w:r>
      <w:r>
        <w:rPr>
          <w:rFonts w:ascii="幼圆" w:eastAsia="幼圆" w:hAnsi="幼圆" w:cs="幼圆" w:hint="eastAsia"/>
        </w:rPr>
        <w:t xml:space="preserve"> 但是当时作业成本法却未能在业界得到有效的反响。美国芝加哥大学的青年学者库伯和哈佛大学教授开普兰注意到这种情况，他们在对于身边企业进行调查研究后，对乔治斯托布斯教授提出的概念进行了开拓，提出了以作业为基础的成本计算（1988）(简称</w:t>
      </w:r>
      <w:r>
        <w:rPr>
          <w:rFonts w:ascii="幼圆" w:eastAsia="幼圆" w:hAnsi="幼圆" w:cs="幼圆" w:hint="eastAsia"/>
        </w:rPr>
        <w:t xml:space="preserve"> ABC成本法</w:t>
      </w:r>
      <w:r>
        <w:rPr>
          <w:rFonts w:ascii="幼圆" w:eastAsia="幼圆" w:hAnsi="幼圆" w:cs="幼圆" w:hint="eastAsia"/>
        </w:rPr>
        <w:t xml:space="preserve"> 法)。</w:t>
      </w:r>
    </w:p>
    <w:p>
      <w:pPr>
        <w:spacing w:line="400" w:lineRule="exact"/>
        <w:ind w:firstLine="480" w:firstLineChars="200"/>
        <w:rPr>
          <w:rFonts w:ascii="幼圆" w:eastAsia="幼圆" w:hAnsi="幼圆" w:cs="幼圆" w:hint="eastAsia"/>
        </w:rPr>
      </w:pPr>
      <w:r>
        <w:rPr>
          <w:rFonts w:ascii="幼圆" w:eastAsia="幼圆" w:hAnsi="幼圆" w:cs="幼圆" w:hint="eastAsia"/>
        </w:rPr>
        <w:t>(2)作业成本法的推广</w:t>
      </w:r>
    </w:p>
    <w:p>
      <w:pPr>
        <w:spacing w:line="400" w:lineRule="exact"/>
        <w:ind w:firstLine="480" w:firstLineChars="200"/>
        <w:rPr>
          <w:rFonts w:ascii="幼圆" w:eastAsia="幼圆" w:hAnsi="幼圆" w:cs="幼圆" w:hint="eastAsia"/>
        </w:rPr>
      </w:pPr>
      <w:r>
        <w:rPr>
          <w:rFonts w:ascii="幼圆" w:eastAsia="幼圆" w:hAnsi="幼圆" w:cs="幼圆" w:hint="eastAsia"/>
        </w:rPr>
        <w:t>在最开始的五十年中，作业成本被提出后并没有实行广泛的推广，至二十世纪八十年代以后，经济环境与生产力水平有了明显的提升，在生产的方式上也得到了明显的改变，占比上制造费用得到了显著的提高，这为作业成本法的推广与应用奠定了坚实的基础。在这些影响下，Robin Cooper和 Robert S.Kaplan 这些研究人员针对该国家的很多企业进行分析研究之后，在这些原理之上发表了著名的会计类丛书《管理会计相关性消失》，正式的提出了作业成本法这一先进的成本管理概念，从而此概念导致企业管理者应主要注意企业在持续的经营中作业等活动所发生的的因素，而并不是成本核算结果本身。</w:t>
      </w:r>
    </w:p>
    <w:p>
      <w:pPr>
        <w:spacing w:line="400" w:lineRule="exact"/>
        <w:ind w:firstLine="480" w:firstLineChars="200"/>
        <w:rPr>
          <w:rFonts w:ascii="幼圆" w:eastAsia="幼圆" w:hAnsi="幼圆" w:cs="幼圆" w:hint="eastAsia"/>
        </w:rPr>
      </w:pPr>
      <w:r>
        <w:rPr>
          <w:rFonts w:ascii="幼圆" w:eastAsia="幼圆" w:hAnsi="幼圆" w:cs="幼圆" w:hint="eastAsia"/>
        </w:rPr>
        <w:t>之后，很多的美国研究人员与企业合作，这些科研人员共同研究运用作业成本法进行核算的内容。1990 年-1995 年英国成本与管理会计师协会（CMA）针对各个企业运用作业成本法的普遍率进行研究分析，在 1990-1995 年中只有百分之六的企业在使用作业成本方法进行计算，1994 年则迅速增至 48%。由此众多学者从 ABC成本法 的有效性开始进行钻研，比如 John A. Brierl（2008）指出作业成本法能够有针对性的减少企业总成本进而导致企业资源从优分配；Winston Gonzalez（2011）在灵活管理项目以及知识产权的创作成就这两点上分析了作业成本法的应用，作者表示作业成本法可以达到修复企业成本管理的目的。</w:t>
      </w:r>
    </w:p>
    <w:p>
      <w:pPr>
        <w:spacing w:line="400" w:lineRule="exact"/>
        <w:ind w:firstLine="480" w:firstLineChars="200"/>
        <w:rPr>
          <w:rFonts w:ascii="幼圆" w:eastAsia="幼圆" w:hAnsi="幼圆" w:cs="幼圆" w:hint="eastAsia"/>
        </w:rPr>
      </w:pPr>
      <w:r>
        <w:rPr>
          <w:rFonts w:ascii="幼圆" w:eastAsia="幼圆" w:hAnsi="幼圆" w:cs="幼圆" w:hint="eastAsia"/>
        </w:rPr>
        <w:t>(3)作业成本法的应用现状</w:t>
      </w:r>
    </w:p>
    <w:p>
      <w:pPr>
        <w:spacing w:line="400" w:lineRule="exact"/>
        <w:ind w:firstLine="480" w:firstLineChars="200"/>
        <w:rPr>
          <w:rFonts w:ascii="幼圆" w:eastAsia="幼圆" w:hAnsi="幼圆" w:cs="幼圆" w:hint="eastAsia"/>
        </w:rPr>
      </w:pPr>
      <w:r>
        <w:rPr>
          <w:rFonts w:ascii="幼圆" w:eastAsia="幼圆" w:hAnsi="幼圆" w:cs="幼圆" w:hint="eastAsia"/>
        </w:rPr>
        <w:t xml:space="preserve">对于作业成本法的理论研究持续了好多年，国外学者的理论研究较为超前，但是理论必须要在实践中得到验证才能助力其更好的推进，所以很多专家学者对于作业成本法在企业中的实践应用进行了更进一步的研究，为该方法的推广提供了坚实的理论基础和坚实经验。 </w:t>
      </w:r>
    </w:p>
    <w:p>
      <w:pPr>
        <w:spacing w:line="400" w:lineRule="exact"/>
        <w:ind w:firstLine="480" w:firstLineChars="200"/>
        <w:rPr>
          <w:rFonts w:ascii="幼圆" w:eastAsia="幼圆" w:hAnsi="幼圆" w:cs="幼圆" w:hint="eastAsia"/>
        </w:rPr>
      </w:pPr>
      <w:r>
        <w:rPr>
          <w:rFonts w:ascii="幼圆" w:eastAsia="幼圆" w:hAnsi="幼圆" w:cs="幼圆" w:hint="eastAsia"/>
        </w:rPr>
        <w:t>Wiersema,  William  H.(2009)认为一个企业想要对成本实施准确核算，需要引入作业成本管理理念。按照活动产生的原因建立成果本核算模型，加强作业成本管理，提升企业的核心竞争力。</w:t>
      </w:r>
    </w:p>
    <w:p>
      <w:pPr>
        <w:spacing w:line="400" w:lineRule="exact"/>
        <w:ind w:firstLine="480" w:firstLineChars="200"/>
        <w:rPr>
          <w:rFonts w:ascii="幼圆" w:eastAsia="幼圆" w:hAnsi="幼圆" w:cs="幼圆" w:hint="eastAsia"/>
        </w:rPr>
        <w:sectPr>
          <w:footerReference w:type="default" r:id="rId6"/>
          <w:type w:val="nextPage"/>
          <w:pgSz w:w="11900" w:h="16840"/>
          <w:pgMar w:top="1440" w:right="1800" w:bottom="1440" w:left="1800" w:header="851" w:footer="992" w:gutter="0"/>
          <w:pgNumType w:start="2"/>
          <w:cols w:num="1" w:space="425"/>
          <w:titlePg w:val="0"/>
          <w:docGrid w:type="lines" w:linePitch="312" w:charSpace="0"/>
        </w:sectPr>
      </w:pPr>
    </w:p>
    <w:p>
      <w:pPr>
        <w:spacing w:line="400" w:lineRule="exact"/>
        <w:ind w:firstLine="480" w:firstLineChars="200"/>
        <w:rPr>
          <w:rFonts w:ascii="幼圆" w:eastAsia="幼圆" w:hAnsi="幼圆" w:cs="幼圆" w:hint="eastAsia"/>
        </w:rPr>
      </w:pPr>
      <w:r>
        <w:rPr>
          <w:rFonts w:ascii="幼圆" w:eastAsia="幼圆" w:hAnsi="幼圆" w:cs="幼圆" w:hint="eastAsia"/>
        </w:rPr>
        <w:t>Roger(2009)在文章中对钢铁企业的经营现状进行的调查分析，得出在企业中采用作业成本法可以保证企业准确计算得出产品成本，向企业推荐广泛应用该方法。</w:t>
      </w:r>
    </w:p>
    <w:p>
      <w:pPr>
        <w:spacing w:line="400" w:lineRule="exact"/>
        <w:ind w:firstLine="480" w:firstLineChars="200"/>
        <w:rPr>
          <w:rFonts w:ascii="幼圆" w:eastAsia="幼圆" w:hAnsi="幼圆" w:cs="幼圆" w:hint="eastAsia"/>
        </w:rPr>
      </w:pPr>
      <w:r>
        <w:rPr>
          <w:rFonts w:ascii="幼圆" w:eastAsia="幼圆" w:hAnsi="幼圆" w:cs="幼圆" w:hint="eastAsia"/>
        </w:rPr>
        <w:t>Mortaji, Seyed Taha Hossein,Bagherpour, Morteza,Mazdeh.（2013）作业成本法是很著名的核算方法，作者认为它在未来有可能代替作业成本法它，提到卡普兰和安德森提出了第二代作业成本法系统，称为“时间驱动作业成本法”(TDABC成本法)，该系统旨在解决作业成本法的一些缺陷。</w:t>
      </w:r>
    </w:p>
    <w:p>
      <w:pPr>
        <w:spacing w:line="400" w:lineRule="exact"/>
        <w:ind w:firstLine="480" w:firstLineChars="200"/>
        <w:rPr>
          <w:rFonts w:ascii="幼圆" w:eastAsia="幼圆" w:hAnsi="幼圆" w:cs="幼圆" w:hint="eastAsia"/>
        </w:rPr>
      </w:pPr>
      <w:r>
        <w:rPr>
          <w:rFonts w:ascii="幼圆" w:eastAsia="幼圆" w:hAnsi="幼圆" w:cs="幼圆" w:hint="eastAsia"/>
        </w:rPr>
        <w:t>Ahmed E.Haeoun（2015）的想法指出运用作业成本法进行成本核算的公司都可以提升计算的精确度，进而企业管理者做出决策的准确性就能得到进一步提升，运用这种核算方法的优越性在于能够为企业提供更加精确、合理的维护性成本数据，这就可以提高企业顾客的满意程度。</w:t>
      </w:r>
    </w:p>
    <w:p>
      <w:pPr>
        <w:spacing w:line="400" w:lineRule="exact"/>
        <w:ind w:firstLine="480" w:firstLineChars="200"/>
        <w:rPr>
          <w:rFonts w:ascii="幼圆" w:eastAsia="幼圆" w:hAnsi="幼圆" w:cs="幼圆" w:hint="eastAsia"/>
        </w:rPr>
      </w:pPr>
      <w:r>
        <w:rPr>
          <w:rFonts w:ascii="幼圆" w:eastAsia="幼圆" w:hAnsi="幼圆" w:cs="幼圆" w:hint="eastAsia"/>
        </w:rPr>
        <w:t xml:space="preserve">Kim Juhang,Lim Ji Young.（2019）研究的内容是使用时间驱动的作业成本法，开发一个护理中心成本管理程序，通过与核心小组进行访谈进行需求分析，然后设计开发应用程序，并进行应用和效果分析，通过该程序的应用可以提高住院护士的的成本意识。 </w:t>
      </w:r>
    </w:p>
    <w:p>
      <w:pPr>
        <w:pStyle w:val="Heading3"/>
        <w:spacing w:before="312" w:after="156"/>
        <w:ind w:firstLine="560"/>
        <w:rPr>
          <w:rFonts w:ascii="幼圆" w:eastAsia="幼圆" w:hAnsi="幼圆" w:cs="幼圆" w:hint="eastAsia"/>
        </w:rPr>
      </w:pPr>
      <w:bookmarkStart w:id="7" w:name="_Toc24882"/>
      <w:r>
        <w:rPr>
          <w:rFonts w:ascii="幼圆" w:eastAsia="幼圆" w:hAnsi="幼圆" w:cs="幼圆" w:hint="eastAsia"/>
        </w:rPr>
        <w:t>1.2.2国内文献现状</w:t>
      </w:r>
      <w:bookmarkEnd w:id="7"/>
    </w:p>
    <w:p>
      <w:pPr>
        <w:spacing w:line="400" w:lineRule="exact"/>
        <w:ind w:firstLine="480" w:firstLineChars="200"/>
        <w:rPr>
          <w:rFonts w:ascii="幼圆" w:eastAsia="幼圆" w:hAnsi="幼圆" w:cs="幼圆" w:hint="eastAsia"/>
        </w:rPr>
      </w:pPr>
      <w:r>
        <w:rPr>
          <w:rFonts w:ascii="幼圆" w:eastAsia="幼圆" w:hAnsi="幼圆" w:cs="幼圆" w:hint="eastAsia"/>
        </w:rPr>
        <w:t xml:space="preserve">国外的专家学者对作业成本法的理论和实践应用研究相对超前，在国内实施相对较晚，结合我国国情，国内学者不断地努力研究，完善作业成本法的理论框架，逐步认可该方法，并且尝试在国内各个领域推行这种成本管理模式。 </w:t>
      </w:r>
    </w:p>
    <w:p>
      <w:pPr>
        <w:spacing w:line="400" w:lineRule="exact"/>
        <w:ind w:firstLine="480" w:firstLineChars="200"/>
        <w:rPr>
          <w:rFonts w:ascii="幼圆" w:eastAsia="幼圆" w:hAnsi="幼圆" w:cs="幼圆" w:hint="eastAsia"/>
        </w:rPr>
      </w:pPr>
      <w:r>
        <w:rPr>
          <w:rFonts w:ascii="幼圆" w:eastAsia="幼圆" w:hAnsi="幼圆" w:cs="幼圆" w:hint="eastAsia"/>
        </w:rPr>
        <w:t xml:space="preserve">（1）作业成本法在国内的理论研究 </w:t>
      </w:r>
    </w:p>
    <w:p>
      <w:pPr>
        <w:spacing w:line="400" w:lineRule="exact"/>
        <w:ind w:firstLine="480" w:firstLineChars="200"/>
        <w:rPr>
          <w:rFonts w:ascii="幼圆" w:eastAsia="幼圆" w:hAnsi="幼圆" w:cs="幼圆" w:hint="eastAsia"/>
        </w:rPr>
      </w:pPr>
      <w:r>
        <w:rPr>
          <w:rFonts w:ascii="幼圆" w:eastAsia="幼圆" w:hAnsi="幼圆" w:cs="幼圆" w:hint="eastAsia"/>
        </w:rPr>
        <w:t>易中胜(1988)  提出随着科技和管理水平的进步，传统的管理会计体系日渐衰落，我们应该认真思考如何建立一个全新的管理会计体系，通过分析作业成本法的理论知识与实践经验，以及形成方式和整体框架，表明为了适应竞争激烈的环境，我们需要寻求一种高效率的会计系统。</w:t>
      </w:r>
    </w:p>
    <w:p>
      <w:pPr>
        <w:spacing w:line="400" w:lineRule="exact"/>
        <w:ind w:firstLine="480" w:firstLineChars="200"/>
        <w:rPr>
          <w:rFonts w:ascii="幼圆" w:eastAsia="幼圆" w:hAnsi="幼圆" w:cs="幼圆" w:hint="eastAsia"/>
        </w:rPr>
      </w:pPr>
      <w:r>
        <w:rPr>
          <w:rFonts w:ascii="幼圆" w:eastAsia="幼圆" w:hAnsi="幼圆" w:cs="幼圆" w:hint="eastAsia"/>
        </w:rPr>
        <w:t>侯建刚（1993）表示作业成本法不只是一种会计核算方法，更是一种成本管理方法  ，该方法改变了传统成本管理方法中为降成本而降成本的狭隘管理方式，而是对整个企业的经营进行全面的成本管理。</w:t>
      </w:r>
    </w:p>
    <w:p>
      <w:pPr>
        <w:spacing w:line="400" w:lineRule="exact"/>
        <w:ind w:firstLine="480" w:firstLineChars="200"/>
        <w:rPr>
          <w:rFonts w:ascii="幼圆" w:eastAsia="幼圆" w:hAnsi="幼圆" w:cs="幼圆" w:hint="eastAsia"/>
        </w:rPr>
      </w:pPr>
      <w:r>
        <w:rPr>
          <w:rFonts w:ascii="幼圆" w:eastAsia="幼圆" w:hAnsi="幼圆" w:cs="幼圆" w:hint="eastAsia"/>
        </w:rPr>
        <w:t>董盈厚（2004）在文章中从传统成本法的局限，作业成本法对变动成本的影响，对量利分析的影响，对相关决策成本的补充四个方面来阐述作业成本法对传统成本性态分析的影响，认为对于间接费用占比较大的企业，传统的成本性态分析忽略了间接费用的变化，反映不出来成本变化背后的原因。</w:t>
      </w:r>
    </w:p>
    <w:p>
      <w:pPr>
        <w:spacing w:line="400" w:lineRule="exact"/>
        <w:ind w:firstLine="480" w:firstLineChars="200"/>
        <w:rPr>
          <w:rFonts w:ascii="幼圆" w:eastAsia="幼圆" w:hAnsi="幼圆" w:cs="幼圆" w:hint="eastAsia"/>
        </w:rPr>
      </w:pPr>
      <w:r>
        <w:rPr>
          <w:rFonts w:ascii="幼圆" w:eastAsia="幼圆" w:hAnsi="幼圆" w:cs="幼圆" w:hint="eastAsia"/>
        </w:rPr>
        <w:t xml:space="preserve">(2)作业成本法在国内的应用研究 </w:t>
      </w:r>
    </w:p>
    <w:p>
      <w:pPr>
        <w:spacing w:line="400" w:lineRule="exact"/>
        <w:ind w:firstLine="480" w:firstLineChars="200"/>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https://d.book118.com/737110003055006052</w:t>
        </w:r>
      </w:hyperlink>
    </w:p>
    <w:p>
      <w:pPr>
        <w:spacing w:line="400" w:lineRule="exact"/>
        <w:ind w:firstLine="480" w:firstLineChars="200"/>
        <w:rPr>
          <w:rFonts w:ascii="幼圆" w:eastAsia="幼圆" w:hAnsi="幼圆" w:cs="幼圆" w:hint="eastAsia"/>
        </w:rPr>
      </w:pPr>
    </w:p>
    <w:sectPr>
      <w:footerReference w:type="default" r:id="rId8"/>
      <w:type w:val="nextPage"/>
      <w:pgSz w:w="11900" w:h="16840"/>
      <w:pgMar w:top="1440" w:right="1800" w:bottom="1440" w:left="1800" w:header="851" w:footer="992" w:gutter="0"/>
      <w:pgNumType w:start="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Heiti SC Light">
    <w:altName w:val="Microsoft YaHei UI Light"/>
    <w:panose1 w:val="02000000000000000000"/>
    <w:charset w:val="50"/>
    <w:family w:val="auto"/>
    <w:pitch w:val="default"/>
    <w:sig w:usb0="00000000" w:usb1="00000000" w:usb2="00000010" w:usb3="00000000" w:csb0="003E0000" w:csb1="00000000"/>
  </w:font>
  <w:font w:name="BatangChe">
    <w:altName w:val="Malgun Gothic"/>
    <w:panose1 w:val="00000000000000000000"/>
    <w:charset w:val="81"/>
    <w:family w:val="modern"/>
    <w:pitch w:val="default"/>
    <w:sig w:usb0="00000000" w:usb1="00000000" w:usb2="00000030" w:usb3="00000000" w:csb0="0008009F" w:csb1="00000000"/>
  </w:font>
  <w:font w:name="微软雅黑">
    <w:panose1 w:val="020B0503020204020204"/>
    <w:charset w:val="50"/>
    <w:family w:val="auto"/>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 w:name="华文中宋">
    <w:panose1 w:val="02010600040101010101"/>
    <w:charset w:val="50"/>
    <w:family w:val="auto"/>
    <w:pitch w:val="default"/>
    <w:sig w:usb0="00000287" w:usb1="080F0000" w:usb2="00000000" w:usb3="00000000" w:csb0="0004009F" w:csb1="DFD70000"/>
  </w:font>
  <w:font w:name="Microsoft YaHei UI Light">
    <w:panose1 w:val="020B0502040204020203"/>
    <w:charset w:val="86"/>
    <w:family w:val="auto"/>
    <w:pitch w:val="default"/>
    <w:sig w:usb0="80000287" w:usb1="2ACF0010" w:usb2="00000016" w:usb3="00000000" w:csb0="0004001F" w:csb1="00000000"/>
  </w:font>
  <w:font w:name="Malgun Gothic">
    <w:panose1 w:val="020B0503020000020004"/>
    <w:charset w:val="81"/>
    <w:family w:val="auto"/>
    <w:pitch w:val="default"/>
    <w:sig w:usb0="9000002F" w:usb1="29D77CFB" w:usb2="00000012" w:usb3="00000000" w:csb0="00080001" w:csb1="0000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27000" cy="133985"/>
              <wp:effectExtent l="0" t="0" r="0" b="0"/>
              <wp:wrapNone/>
              <wp:docPr id="4097" name="文本框 23"/>
              <wp:cNvGraphicFramePr/>
              <a:graphic xmlns:a="http://schemas.openxmlformats.org/drawingml/2006/main">
                <a:graphicData uri="http://schemas.microsoft.com/office/word/2010/wordprocessingShape">
                  <wps:wsp xmlns:wps="http://schemas.microsoft.com/office/word/2010/wordprocessingShape">
                    <wps:cNvSpPr/>
                    <wps:spPr>
                      <a:xfrm>
                        <a:off x="0" y="0"/>
                        <a:ext cx="127000" cy="133985"/>
                      </a:xfrm>
                      <a:prstGeom prst="rect">
                        <a:avLst/>
                      </a:prstGeom>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49" type="#_x0000_t202" style="width:10pt;height:10.55pt;margin-top:0;margin-left:0;mso-position-horizontal:outside;mso-position-horizontal-relative:margin;mso-wrap-distance-bottom:0;mso-wrap-distance-left:0;mso-wrap-distance-right:0;mso-wrap-distance-top:0;mso-wrap-style:none;position:absolute;v-text-anchor:top;z-index:251658240"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1312" behindDoc="0" locked="0" layoutInCell="1" allowOverlap="1">
              <wp:simplePos x="0" y="0"/>
              <wp:positionH relativeFrom="margin">
                <wp:align>outside</wp:align>
              </wp:positionH>
              <wp:positionV relativeFrom="paragraph">
                <wp:posOffset>0</wp:posOffset>
              </wp:positionV>
              <wp:extent cx="127000" cy="133985"/>
              <wp:effectExtent l="0" t="0" r="0" b="0"/>
              <wp:wrapNone/>
              <wp:docPr id="2041536489" name="文本框 23"/>
              <wp:cNvGraphicFramePr/>
              <a:graphic xmlns:a="http://schemas.openxmlformats.org/drawingml/2006/main">
                <a:graphicData uri="http://schemas.microsoft.com/office/word/2010/wordprocessingShape">
                  <wps:wsp xmlns:wps="http://schemas.microsoft.com/office/word/2010/wordprocessingShape">
                    <wps:cNvSpPr/>
                    <wps:spPr>
                      <a:xfrm>
                        <a:off x="0" y="0"/>
                        <a:ext cx="127000" cy="133985"/>
                      </a:xfrm>
                      <a:prstGeom prst="rect">
                        <a:avLst/>
                      </a:prstGeom>
                      <a:ln>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0" type="#_x0000_t202" style="width:10pt;height:10.55pt;margin-top:0;margin-left:0;mso-position-horizontal:outside;mso-position-horizontal-relative:margin;mso-wrap-distance-bottom:0;mso-wrap-distance-left:0;mso-wrap-distance-right:0;mso-wrap-distance-top:0;mso-wrap-style:none;position:absolute;v-text-anchor:top;z-index:251660288" fillcolor="this" stroked="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3360" behindDoc="0" locked="0" layoutInCell="1" allowOverlap="1">
              <wp:simplePos x="0" y="0"/>
              <wp:positionH relativeFrom="margin">
                <wp:align>outside</wp:align>
              </wp:positionH>
              <wp:positionV relativeFrom="paragraph">
                <wp:posOffset>0</wp:posOffset>
              </wp:positionV>
              <wp:extent cx="127000" cy="133985"/>
              <wp:effectExtent l="0" t="0" r="0" b="0"/>
              <wp:wrapNone/>
              <wp:docPr id="165928202" name="文本框 23"/>
              <wp:cNvGraphicFramePr/>
              <a:graphic xmlns:a="http://schemas.openxmlformats.org/drawingml/2006/main">
                <a:graphicData uri="http://schemas.microsoft.com/office/word/2010/wordprocessingShape">
                  <wps:wsp xmlns:wps="http://schemas.microsoft.com/office/word/2010/wordprocessingShape">
                    <wps:cNvSpPr/>
                    <wps:spPr>
                      <a:xfrm>
                        <a:off x="0" y="0"/>
                        <a:ext cx="127000" cy="133985"/>
                      </a:xfrm>
                      <a:prstGeom prst="rect">
                        <a:avLst/>
                      </a:prstGeom>
                      <a:ln>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1" type="#_x0000_t202" style="width:10pt;height:10.55pt;margin-top:0;margin-left:0;mso-position-horizontal:outside;mso-position-horizontal-relative:margin;mso-wrap-distance-bottom:0;mso-wrap-distance-left:0;mso-wrap-distance-right:0;mso-wrap-distance-top:0;mso-wrap-style:none;position:absolute;v-text-anchor:top;z-index:251662336" fillcolor="this" stroked="f">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200"/>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F21"/>
    <w:rsid w:val="000E03B4"/>
    <w:rsid w:val="00105F21"/>
    <w:rsid w:val="003A16CE"/>
    <w:rsid w:val="005D3195"/>
    <w:rsid w:val="0072056F"/>
    <w:rsid w:val="009A4AEA"/>
    <w:rsid w:val="00B33500"/>
    <w:rsid w:val="00C36F3F"/>
    <w:rsid w:val="00DD1B2B"/>
    <w:rsid w:val="00E07F1E"/>
    <w:rsid w:val="00F53286"/>
    <w:rsid w:val="25AC419F"/>
    <w:rsid w:val="28BF489A"/>
    <w:rsid w:val="72752EBB"/>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lsdException w:name="header" w:semiHidden="0" w:unhideWhenUsed="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FootnoteText"/>
    <w:qFormat/>
    <w:pPr>
      <w:widowControl w:val="0"/>
      <w:jc w:val="both"/>
    </w:pPr>
    <w:rPr>
      <w:rFonts w:ascii="Cambria" w:eastAsia="宋体" w:hAnsi="Cambria" w:cs="宋体"/>
      <w:kern w:val="2"/>
      <w:sz w:val="24"/>
      <w:szCs w:val="24"/>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qFormat/>
    <w:pPr>
      <w:keepNext/>
      <w:keepLines/>
      <w:spacing w:before="260" w:after="260" w:line="416" w:lineRule="auto"/>
      <w:outlineLvl w:val="1"/>
    </w:pPr>
    <w:rPr>
      <w:rFonts w:ascii="Calibri" w:hAnsi="Calibri"/>
      <w:b/>
      <w:bCs/>
      <w:sz w:val="32"/>
      <w:szCs w:val="32"/>
    </w:rPr>
  </w:style>
  <w:style w:type="paragraph" w:styleId="Heading3">
    <w:name w:val="heading 3"/>
    <w:basedOn w:val="Normal"/>
    <w:next w:val="Normal"/>
    <w:qFormat/>
    <w:pPr>
      <w:keepNext/>
      <w:keepLines/>
      <w:spacing w:before="100" w:beforeLines="100" w:after="50" w:afterLines="50"/>
      <w:ind w:firstLine="420" w:firstLineChars="200"/>
      <w:outlineLvl w:val="2"/>
    </w:pPr>
    <w:rPr>
      <w:rFonts w:ascii="Times New Roman" w:eastAsia="黑体"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noteText">
    <w:name w:val="footnote text"/>
    <w:basedOn w:val="Normal"/>
    <w:qFormat/>
    <w:pPr>
      <w:snapToGrid w:val="0"/>
      <w:jc w:val="left"/>
    </w:pPr>
    <w:rPr>
      <w:sz w:val="18"/>
      <w:szCs w:val="18"/>
    </w:rPr>
  </w:style>
  <w:style w:type="paragraph" w:styleId="BalloonText">
    <w:name w:val="Balloon Text"/>
    <w:basedOn w:val="Normal"/>
    <w:link w:val="a"/>
    <w:uiPriority w:val="99"/>
    <w:semiHidden/>
    <w:unhideWhenUsed/>
    <w:rPr>
      <w:rFonts w:ascii="Heiti SC Light" w:eastAsia="Heiti SC Light"/>
      <w:sz w:val="18"/>
      <w:szCs w:val="18"/>
    </w:rPr>
  </w:style>
  <w:style w:type="paragraph" w:styleId="Footer">
    <w:name w:val="footer"/>
    <w:basedOn w:val="Normal"/>
    <w:uiPriority w:val="99"/>
    <w:qFormat/>
    <w:pPr>
      <w:tabs>
        <w:tab w:val="center" w:pos="4153"/>
        <w:tab w:val="right" w:pos="8306"/>
      </w:tabs>
      <w:snapToGrid w:val="0"/>
      <w:jc w:val="left"/>
    </w:pPr>
    <w:rPr>
      <w:sz w:val="18"/>
    </w:rPr>
  </w:style>
  <w:style w:type="paragraph" w:styleId="Header">
    <w:name w:val="header"/>
    <w:basedOn w:val="Normal"/>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itle">
    <w:name w:val="Title"/>
    <w:basedOn w:val="Normal"/>
    <w:qFormat/>
    <w:pPr>
      <w:spacing w:line="360" w:lineRule="exact"/>
      <w:jc w:val="center"/>
    </w:pPr>
    <w:rPr>
      <w:rFonts w:ascii="黑体" w:eastAsia="黑体" w:hAnsi="宋体"/>
      <w:b/>
      <w:bCs/>
      <w:sz w:val="32"/>
    </w:rPr>
  </w:style>
  <w:style w:type="table" w:styleId="TableGrid">
    <w:name w:val="Table Grid"/>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pPr>
      <w:widowControl w:val="0"/>
      <w:jc w:val="both"/>
    </w:pPr>
    <w:rPr>
      <w:rFonts w:ascii="Cambria" w:eastAsia="宋体" w:hAnsi="Cambria" w:cs="宋体"/>
      <w:kern w:val="2"/>
      <w:sz w:val="24"/>
      <w:szCs w:val="24"/>
      <w:lang w:val="en-US" w:eastAsia="zh-CN" w:bidi="ar-SA"/>
    </w:rPr>
  </w:style>
  <w:style w:type="character" w:customStyle="1" w:styleId="1">
    <w:name w:val="标题 1字符"/>
    <w:basedOn w:val="DefaultParagraphFont"/>
    <w:link w:val="Heading1"/>
    <w:uiPriority w:val="9"/>
    <w:qFormat/>
    <w:rPr>
      <w:b/>
      <w:bCs/>
      <w:kern w:val="44"/>
      <w:sz w:val="44"/>
      <w:szCs w:val="44"/>
    </w:rPr>
  </w:style>
  <w:style w:type="character" w:customStyle="1" w:styleId="2">
    <w:name w:val="标题 2字符"/>
    <w:basedOn w:val="DefaultParagraphFont"/>
    <w:link w:val="Heading2"/>
    <w:autoRedefine/>
    <w:uiPriority w:val="9"/>
    <w:qFormat/>
    <w:rPr>
      <w:rFonts w:ascii="Calibri" w:eastAsia="宋体" w:hAnsi="Calibri" w:cs="宋体"/>
      <w:b/>
      <w:bCs/>
      <w:sz w:val="32"/>
      <w:szCs w:val="32"/>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a">
    <w:name w:val="批注框文本字符"/>
    <w:basedOn w:val="DefaultParagraphFont"/>
    <w:link w:val="BalloonText"/>
    <w:uiPriority w:val="99"/>
    <w:semiHidden/>
    <w:rPr>
      <w:rFonts w:ascii="Heiti SC Light" w:eastAsia="Heiti SC Light" w:hAnsi="Cambria"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yperlink" Target="https://d.book118.com/737110003055006052" TargetMode="External" /><Relationship Id="rId8" Type="http://schemas.openxmlformats.org/officeDocument/2006/relationships/footer" Target="footer3.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272</TotalTime>
  <Pages>6</Pages>
  <Words>3431</Words>
  <Characters>19562</Characters>
  <Application>Microsoft Office Word</Application>
  <DocSecurity>0</DocSecurity>
  <Lines>163</Lines>
  <Paragraphs>45</Paragraphs>
  <ScaleCrop>false</ScaleCrop>
  <Company/>
  <LinksUpToDate>false</LinksUpToDate>
  <CharactersWithSpaces>22948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佳慧 刘</dc:creator>
  <cp:lastModifiedBy>ABEEL</cp:lastModifiedBy>
  <cp:revision>8</cp:revision>
  <dcterms:created xsi:type="dcterms:W3CDTF">2021-04-07T13:37:00Z</dcterms:created>
  <dcterms:modified xsi:type="dcterms:W3CDTF">2024-03-13T11:59:50Z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19C3386743874C9DBA52A23376B1FCC1_13</vt:lpwstr>
  </property>
  <property fmtid="{D5CDD505-2E9C-101B-9397-08002B2CF9AE}" pid="3" name="KSOProductBuildVer">
    <vt:lpwstr>2052-12.1.0.16388</vt:lpwstr>
  </property>
</Properties>
</file>