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增敏化学发光免疫分析仪项目计划设计方案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6" w:history="1">
        <w:r>
          <w:rPr>
            <w:rFonts w:ascii="仿宋" w:eastAsia="仿宋" w:hAnsi="仿宋" w:cs="仿宋" w:hint="eastAsia"/>
            <w:lang w:eastAsia="zh-CN"/>
          </w:rPr>
          <w:t>概论</w:t>
        </w:r>
        <w:r>
          <w:tab/>
        </w:r>
        <w:r>
          <w:fldChar w:fldCharType="begin"/>
        </w:r>
        <w:r>
          <w:instrText xml:space="preserve"> PAGEREF _Toc16816 \h </w:instrText>
        </w:r>
        <w:r>
          <w:fldChar w:fldCharType="separate"/>
        </w:r>
        <w:r>
          <w:t>3</w:t>
        </w:r>
        <w:r>
          <w:fldChar w:fldCharType="end"/>
        </w:r>
      </w:hyperlink>
    </w:p>
    <w:p>
      <w:pPr>
        <w:pStyle w:val="TOC1"/>
        <w:tabs>
          <w:tab w:val="right" w:leader="dot" w:pos="8306"/>
        </w:tabs>
      </w:pPr>
      <w:hyperlink w:anchor="_Toc14636" w:history="1">
        <w:r>
          <w:rPr>
            <w:rFonts w:ascii="仿宋" w:eastAsia="仿宋" w:hAnsi="仿宋" w:cs="仿宋" w:hint="eastAsia"/>
            <w:lang w:eastAsia="zh-CN"/>
          </w:rPr>
          <w:t>一、增敏化学发光免疫分析仪项目可持续发展</w:t>
        </w:r>
        <w:r>
          <w:tab/>
        </w:r>
        <w:r>
          <w:fldChar w:fldCharType="begin"/>
        </w:r>
        <w:r>
          <w:instrText xml:space="preserve"> PAGEREF _Toc14636 \h </w:instrText>
        </w:r>
        <w:r>
          <w:fldChar w:fldCharType="separate"/>
        </w:r>
        <w:r>
          <w:t>3</w:t>
        </w:r>
        <w:r>
          <w:fldChar w:fldCharType="end"/>
        </w:r>
      </w:hyperlink>
    </w:p>
    <w:p>
      <w:pPr>
        <w:pStyle w:val="TOC2"/>
        <w:tabs>
          <w:tab w:val="right" w:leader="dot" w:pos="8306"/>
        </w:tabs>
      </w:pPr>
      <w:hyperlink w:anchor="_Toc16058" w:history="1">
        <w:r>
          <w:rPr>
            <w:rFonts w:ascii="仿宋" w:eastAsia="仿宋" w:hAnsi="仿宋" w:cs="仿宋" w:hint="eastAsia"/>
            <w:lang w:eastAsia="zh-CN"/>
          </w:rPr>
          <w:t>(一)、可持续战略与实践</w:t>
        </w:r>
        <w:r>
          <w:tab/>
        </w:r>
        <w:r>
          <w:fldChar w:fldCharType="begin"/>
        </w:r>
        <w:r>
          <w:instrText xml:space="preserve"> PAGEREF _Toc16058 \h </w:instrText>
        </w:r>
        <w:r>
          <w:fldChar w:fldCharType="separate"/>
        </w:r>
        <w:r>
          <w:t>3</w:t>
        </w:r>
        <w:r>
          <w:fldChar w:fldCharType="end"/>
        </w:r>
      </w:hyperlink>
    </w:p>
    <w:p>
      <w:pPr>
        <w:pStyle w:val="TOC2"/>
        <w:tabs>
          <w:tab w:val="right" w:leader="dot" w:pos="8306"/>
        </w:tabs>
      </w:pPr>
      <w:hyperlink w:anchor="_Toc31867" w:history="1">
        <w:r>
          <w:rPr>
            <w:rFonts w:ascii="仿宋" w:eastAsia="仿宋" w:hAnsi="仿宋" w:cs="仿宋" w:hint="eastAsia"/>
            <w:lang w:eastAsia="zh-CN"/>
          </w:rPr>
          <w:t>(二)、环保与社会责任</w:t>
        </w:r>
        <w:r>
          <w:tab/>
        </w:r>
        <w:r>
          <w:fldChar w:fldCharType="begin"/>
        </w:r>
        <w:r>
          <w:instrText xml:space="preserve"> PAGEREF _Toc31867 \h </w:instrText>
        </w:r>
        <w:r>
          <w:fldChar w:fldCharType="separate"/>
        </w:r>
        <w:r>
          <w:t>4</w:t>
        </w:r>
        <w:r>
          <w:fldChar w:fldCharType="end"/>
        </w:r>
      </w:hyperlink>
    </w:p>
    <w:p>
      <w:pPr>
        <w:pStyle w:val="TOC1"/>
        <w:tabs>
          <w:tab w:val="right" w:leader="dot" w:pos="8306"/>
        </w:tabs>
      </w:pPr>
      <w:hyperlink w:anchor="_Toc24745" w:history="1">
        <w:r>
          <w:rPr>
            <w:rFonts w:ascii="仿宋" w:eastAsia="仿宋" w:hAnsi="仿宋" w:cs="仿宋" w:hint="eastAsia"/>
            <w:lang w:eastAsia="zh-CN"/>
          </w:rPr>
          <w:t>二、增敏化学发光免疫分析仪项目危机管理</w:t>
        </w:r>
        <w:r>
          <w:tab/>
        </w:r>
        <w:r>
          <w:fldChar w:fldCharType="begin"/>
        </w:r>
        <w:r>
          <w:instrText xml:space="preserve"> PAGEREF _Toc24745 \h </w:instrText>
        </w:r>
        <w:r>
          <w:fldChar w:fldCharType="separate"/>
        </w:r>
        <w:r>
          <w:t>5</w:t>
        </w:r>
        <w:r>
          <w:fldChar w:fldCharType="end"/>
        </w:r>
      </w:hyperlink>
    </w:p>
    <w:p>
      <w:pPr>
        <w:pStyle w:val="TOC2"/>
        <w:tabs>
          <w:tab w:val="right" w:leader="dot" w:pos="8306"/>
        </w:tabs>
      </w:pPr>
      <w:hyperlink w:anchor="_Toc444" w:history="1">
        <w:r>
          <w:rPr>
            <w:rFonts w:ascii="仿宋" w:eastAsia="仿宋" w:hAnsi="仿宋" w:cs="仿宋" w:hint="eastAsia"/>
            <w:lang w:eastAsia="zh-CN"/>
          </w:rPr>
          <w:t>(一)、危机预警与识别</w:t>
        </w:r>
        <w:r>
          <w:tab/>
        </w:r>
        <w:r>
          <w:fldChar w:fldCharType="begin"/>
        </w:r>
        <w:r>
          <w:instrText xml:space="preserve"> PAGEREF _Toc444 \h </w:instrText>
        </w:r>
        <w:r>
          <w:fldChar w:fldCharType="separate"/>
        </w:r>
        <w:r>
          <w:t>5</w:t>
        </w:r>
        <w:r>
          <w:fldChar w:fldCharType="end"/>
        </w:r>
      </w:hyperlink>
    </w:p>
    <w:p>
      <w:pPr>
        <w:pStyle w:val="TOC2"/>
        <w:tabs>
          <w:tab w:val="right" w:leader="dot" w:pos="8306"/>
        </w:tabs>
      </w:pPr>
      <w:hyperlink w:anchor="_Toc986" w:history="1">
        <w:r>
          <w:rPr>
            <w:rFonts w:ascii="仿宋" w:eastAsia="仿宋" w:hAnsi="仿宋" w:cs="仿宋" w:hint="eastAsia"/>
            <w:lang w:eastAsia="zh-CN"/>
          </w:rPr>
          <w:t>(二)、危机应对与恢复</w:t>
        </w:r>
        <w:r>
          <w:tab/>
        </w:r>
        <w:r>
          <w:fldChar w:fldCharType="begin"/>
        </w:r>
        <w:r>
          <w:instrText xml:space="preserve"> PAGEREF _Toc986 \h </w:instrText>
        </w:r>
        <w:r>
          <w:fldChar w:fldCharType="separate"/>
        </w:r>
        <w:r>
          <w:t>6</w:t>
        </w:r>
        <w:r>
          <w:fldChar w:fldCharType="end"/>
        </w:r>
      </w:hyperlink>
    </w:p>
    <w:p>
      <w:pPr>
        <w:pStyle w:val="TOC1"/>
        <w:tabs>
          <w:tab w:val="right" w:leader="dot" w:pos="8306"/>
        </w:tabs>
      </w:pPr>
      <w:hyperlink w:anchor="_Toc8940" w:history="1">
        <w:r>
          <w:rPr>
            <w:rFonts w:ascii="仿宋" w:eastAsia="仿宋" w:hAnsi="仿宋" w:cs="仿宋" w:hint="eastAsia"/>
            <w:lang w:eastAsia="zh-CN"/>
          </w:rPr>
          <w:t>三、增敏化学发光免疫分析仪项目概论</w:t>
        </w:r>
        <w:r>
          <w:tab/>
        </w:r>
        <w:r>
          <w:fldChar w:fldCharType="begin"/>
        </w:r>
        <w:r>
          <w:instrText xml:space="preserve"> PAGEREF _Toc8940 \h </w:instrText>
        </w:r>
        <w:r>
          <w:fldChar w:fldCharType="separate"/>
        </w:r>
        <w:r>
          <w:t>7</w:t>
        </w:r>
        <w:r>
          <w:fldChar w:fldCharType="end"/>
        </w:r>
      </w:hyperlink>
    </w:p>
    <w:p>
      <w:pPr>
        <w:pStyle w:val="TOC2"/>
        <w:tabs>
          <w:tab w:val="right" w:leader="dot" w:pos="8306"/>
        </w:tabs>
      </w:pPr>
      <w:hyperlink w:anchor="_Toc5411" w:history="1">
        <w:r>
          <w:rPr>
            <w:rFonts w:ascii="仿宋" w:eastAsia="仿宋" w:hAnsi="仿宋" w:cs="仿宋" w:hint="eastAsia"/>
            <w:lang w:eastAsia="zh-CN"/>
          </w:rPr>
          <w:t>(一)、增敏化学发光免疫分析仪项目概况</w:t>
        </w:r>
        <w:r>
          <w:tab/>
        </w:r>
        <w:r>
          <w:fldChar w:fldCharType="begin"/>
        </w:r>
        <w:r>
          <w:instrText xml:space="preserve"> PAGEREF _Toc5411 \h </w:instrText>
        </w:r>
        <w:r>
          <w:fldChar w:fldCharType="separate"/>
        </w:r>
        <w:r>
          <w:t>7</w:t>
        </w:r>
        <w:r>
          <w:fldChar w:fldCharType="end"/>
        </w:r>
      </w:hyperlink>
    </w:p>
    <w:p>
      <w:pPr>
        <w:pStyle w:val="TOC2"/>
        <w:tabs>
          <w:tab w:val="right" w:leader="dot" w:pos="8306"/>
        </w:tabs>
      </w:pPr>
      <w:hyperlink w:anchor="_Toc20780" w:history="1">
        <w:r>
          <w:rPr>
            <w:rFonts w:ascii="仿宋" w:eastAsia="仿宋" w:hAnsi="仿宋" w:cs="仿宋" w:hint="eastAsia"/>
            <w:lang w:eastAsia="zh-CN"/>
          </w:rPr>
          <w:t>(二)、增敏化学发光免疫分析仪项目目标</w:t>
        </w:r>
        <w:r>
          <w:tab/>
        </w:r>
        <w:r>
          <w:fldChar w:fldCharType="begin"/>
        </w:r>
        <w:r>
          <w:instrText xml:space="preserve"> PAGEREF _Toc20780 \h </w:instrText>
        </w:r>
        <w:r>
          <w:fldChar w:fldCharType="separate"/>
        </w:r>
        <w:r>
          <w:t>10</w:t>
        </w:r>
        <w:r>
          <w:fldChar w:fldCharType="end"/>
        </w:r>
      </w:hyperlink>
    </w:p>
    <w:p>
      <w:pPr>
        <w:pStyle w:val="TOC2"/>
        <w:tabs>
          <w:tab w:val="right" w:leader="dot" w:pos="8306"/>
        </w:tabs>
      </w:pPr>
      <w:hyperlink w:anchor="_Toc8760" w:history="1">
        <w:r>
          <w:rPr>
            <w:rFonts w:ascii="仿宋" w:eastAsia="仿宋" w:hAnsi="仿宋" w:cs="仿宋" w:hint="eastAsia"/>
            <w:lang w:eastAsia="zh-CN"/>
          </w:rPr>
          <w:t>(三)、增敏化学发光免疫分析仪项目提出的理由</w:t>
        </w:r>
        <w:r>
          <w:tab/>
        </w:r>
        <w:r>
          <w:fldChar w:fldCharType="begin"/>
        </w:r>
        <w:r>
          <w:instrText xml:space="preserve"> PAGEREF _Toc8760 \h </w:instrText>
        </w:r>
        <w:r>
          <w:fldChar w:fldCharType="separate"/>
        </w:r>
        <w:r>
          <w:t>11</w:t>
        </w:r>
        <w:r>
          <w:fldChar w:fldCharType="end"/>
        </w:r>
      </w:hyperlink>
    </w:p>
    <w:p>
      <w:pPr>
        <w:pStyle w:val="TOC2"/>
        <w:tabs>
          <w:tab w:val="right" w:leader="dot" w:pos="8306"/>
        </w:tabs>
      </w:pPr>
      <w:hyperlink w:anchor="_Toc10253" w:history="1">
        <w:r>
          <w:rPr>
            <w:rFonts w:ascii="仿宋" w:eastAsia="仿宋" w:hAnsi="仿宋" w:cs="仿宋" w:hint="eastAsia"/>
            <w:lang w:eastAsia="zh-CN"/>
          </w:rPr>
          <w:t>(四)、增敏化学发光免疫分析仪项目意义</w:t>
        </w:r>
        <w:r>
          <w:tab/>
        </w:r>
        <w:r>
          <w:fldChar w:fldCharType="begin"/>
        </w:r>
        <w:r>
          <w:instrText xml:space="preserve"> PAGEREF _Toc10253 \h </w:instrText>
        </w:r>
        <w:r>
          <w:fldChar w:fldCharType="separate"/>
        </w:r>
        <w:r>
          <w:t>13</w:t>
        </w:r>
        <w:r>
          <w:fldChar w:fldCharType="end"/>
        </w:r>
      </w:hyperlink>
    </w:p>
    <w:p>
      <w:pPr>
        <w:pStyle w:val="TOC2"/>
        <w:tabs>
          <w:tab w:val="right" w:leader="dot" w:pos="8306"/>
        </w:tabs>
      </w:pPr>
      <w:hyperlink w:anchor="_Toc21072" w:history="1">
        <w:r>
          <w:rPr>
            <w:rFonts w:ascii="仿宋" w:eastAsia="仿宋" w:hAnsi="仿宋" w:cs="仿宋" w:hint="eastAsia"/>
            <w:lang w:eastAsia="zh-CN"/>
          </w:rPr>
          <w:t>(五)、增敏化学发光免疫分析仪项目背景</w:t>
        </w:r>
        <w:r>
          <w:tab/>
        </w:r>
        <w:r>
          <w:fldChar w:fldCharType="begin"/>
        </w:r>
        <w:r>
          <w:instrText xml:space="preserve"> PAGEREF _Toc21072 \h </w:instrText>
        </w:r>
        <w:r>
          <w:fldChar w:fldCharType="separate"/>
        </w:r>
        <w:r>
          <w:t>14</w:t>
        </w:r>
        <w:r>
          <w:fldChar w:fldCharType="end"/>
        </w:r>
      </w:hyperlink>
    </w:p>
    <w:p>
      <w:pPr>
        <w:pStyle w:val="TOC1"/>
        <w:tabs>
          <w:tab w:val="right" w:leader="dot" w:pos="8306"/>
        </w:tabs>
      </w:pPr>
      <w:hyperlink w:anchor="_Toc27697" w:history="1">
        <w:r>
          <w:rPr>
            <w:rFonts w:ascii="仿宋" w:eastAsia="仿宋" w:hAnsi="仿宋" w:cs="仿宋" w:hint="eastAsia"/>
            <w:lang w:eastAsia="zh-CN"/>
          </w:rPr>
          <w:t>四、增敏化学发光免疫分析仪项目建设背景及必要性分析</w:t>
        </w:r>
        <w:r>
          <w:tab/>
        </w:r>
        <w:r>
          <w:fldChar w:fldCharType="begin"/>
        </w:r>
        <w:r>
          <w:instrText xml:space="preserve"> PAGEREF _Toc27697 \h </w:instrText>
        </w:r>
        <w:r>
          <w:fldChar w:fldCharType="separate"/>
        </w:r>
        <w:r>
          <w:t>15</w:t>
        </w:r>
        <w:r>
          <w:fldChar w:fldCharType="end"/>
        </w:r>
      </w:hyperlink>
    </w:p>
    <w:p>
      <w:pPr>
        <w:pStyle w:val="TOC2"/>
        <w:tabs>
          <w:tab w:val="right" w:leader="dot" w:pos="8306"/>
        </w:tabs>
      </w:pPr>
      <w:hyperlink w:anchor="_Toc12481" w:history="1">
        <w:r>
          <w:rPr>
            <w:rFonts w:ascii="仿宋" w:eastAsia="仿宋" w:hAnsi="仿宋" w:cs="仿宋" w:hint="eastAsia"/>
            <w:lang w:eastAsia="zh-CN"/>
          </w:rPr>
          <w:t>(一)、增敏化学发光免疫分析仪项目背景分析</w:t>
        </w:r>
        <w:r>
          <w:tab/>
        </w:r>
        <w:r>
          <w:fldChar w:fldCharType="begin"/>
        </w:r>
        <w:r>
          <w:instrText xml:space="preserve"> PAGEREF _Toc12481 \h </w:instrText>
        </w:r>
        <w:r>
          <w:fldChar w:fldCharType="separate"/>
        </w:r>
        <w:r>
          <w:t>15</w:t>
        </w:r>
        <w:r>
          <w:fldChar w:fldCharType="end"/>
        </w:r>
      </w:hyperlink>
    </w:p>
    <w:p>
      <w:pPr>
        <w:pStyle w:val="TOC2"/>
        <w:tabs>
          <w:tab w:val="right" w:leader="dot" w:pos="8306"/>
        </w:tabs>
      </w:pPr>
      <w:hyperlink w:anchor="_Toc22501" w:history="1">
        <w:r>
          <w:rPr>
            <w:rFonts w:ascii="仿宋" w:eastAsia="仿宋" w:hAnsi="仿宋" w:cs="仿宋" w:hint="eastAsia"/>
            <w:lang w:eastAsia="zh-CN"/>
          </w:rPr>
          <w:t>(二)、增敏化学发光免疫分析仪项目建设必要性分析</w:t>
        </w:r>
        <w:r>
          <w:tab/>
        </w:r>
        <w:r>
          <w:fldChar w:fldCharType="begin"/>
        </w:r>
        <w:r>
          <w:instrText xml:space="preserve"> PAGEREF _Toc22501 \h </w:instrText>
        </w:r>
        <w:r>
          <w:fldChar w:fldCharType="separate"/>
        </w:r>
        <w:r>
          <w:t>16</w:t>
        </w:r>
        <w:r>
          <w:fldChar w:fldCharType="end"/>
        </w:r>
      </w:hyperlink>
    </w:p>
    <w:p>
      <w:pPr>
        <w:pStyle w:val="TOC1"/>
        <w:tabs>
          <w:tab w:val="right" w:leader="dot" w:pos="8306"/>
        </w:tabs>
      </w:pPr>
      <w:hyperlink w:anchor="_Toc16814" w:history="1">
        <w:r>
          <w:rPr>
            <w:rFonts w:ascii="仿宋" w:eastAsia="仿宋" w:hAnsi="仿宋" w:cs="仿宋" w:hint="eastAsia"/>
            <w:lang w:eastAsia="zh-CN"/>
          </w:rPr>
          <w:t>五、增敏化学发光免疫分析仪项目建设单位说明</w:t>
        </w:r>
        <w:r>
          <w:tab/>
        </w:r>
        <w:r>
          <w:fldChar w:fldCharType="begin"/>
        </w:r>
        <w:r>
          <w:instrText xml:space="preserve"> PAGEREF _Toc16814 \h </w:instrText>
        </w:r>
        <w:r>
          <w:fldChar w:fldCharType="separate"/>
        </w:r>
        <w:r>
          <w:t>18</w:t>
        </w:r>
        <w:r>
          <w:fldChar w:fldCharType="end"/>
        </w:r>
      </w:hyperlink>
    </w:p>
    <w:p>
      <w:pPr>
        <w:pStyle w:val="TOC2"/>
        <w:tabs>
          <w:tab w:val="right" w:leader="dot" w:pos="8306"/>
        </w:tabs>
      </w:pPr>
      <w:hyperlink w:anchor="_Toc28068" w:history="1">
        <w:r>
          <w:rPr>
            <w:rFonts w:ascii="仿宋" w:eastAsia="仿宋" w:hAnsi="仿宋" w:cs="仿宋" w:hint="eastAsia"/>
            <w:lang w:eastAsia="zh-CN"/>
          </w:rPr>
          <w:t>(一)、增敏化学发光免疫分析仪项目承办单位基本情况</w:t>
        </w:r>
        <w:r>
          <w:tab/>
        </w:r>
        <w:r>
          <w:fldChar w:fldCharType="begin"/>
        </w:r>
        <w:r>
          <w:instrText xml:space="preserve"> PAGEREF _Toc28068 \h </w:instrText>
        </w:r>
        <w:r>
          <w:fldChar w:fldCharType="separate"/>
        </w:r>
        <w:r>
          <w:t>18</w:t>
        </w:r>
        <w:r>
          <w:fldChar w:fldCharType="end"/>
        </w:r>
      </w:hyperlink>
    </w:p>
    <w:p>
      <w:pPr>
        <w:pStyle w:val="TOC2"/>
        <w:tabs>
          <w:tab w:val="right" w:leader="dot" w:pos="8306"/>
        </w:tabs>
      </w:pPr>
      <w:hyperlink w:anchor="_Toc22784" w:history="1">
        <w:r>
          <w:rPr>
            <w:rFonts w:ascii="仿宋" w:eastAsia="仿宋" w:hAnsi="仿宋" w:cs="仿宋" w:hint="eastAsia"/>
            <w:lang w:eastAsia="zh-CN"/>
          </w:rPr>
          <w:t>(二)、公司经济效益分析</w:t>
        </w:r>
        <w:r>
          <w:tab/>
        </w:r>
        <w:r>
          <w:fldChar w:fldCharType="begin"/>
        </w:r>
        <w:r>
          <w:instrText xml:space="preserve"> PAGEREF _Toc22784 \h </w:instrText>
        </w:r>
        <w:r>
          <w:fldChar w:fldCharType="separate"/>
        </w:r>
        <w:r>
          <w:t>18</w:t>
        </w:r>
        <w:r>
          <w:fldChar w:fldCharType="end"/>
        </w:r>
      </w:hyperlink>
    </w:p>
    <w:p>
      <w:pPr>
        <w:pStyle w:val="TOC1"/>
        <w:tabs>
          <w:tab w:val="right" w:leader="dot" w:pos="8306"/>
        </w:tabs>
      </w:pPr>
      <w:hyperlink w:anchor="_Toc1957" w:history="1">
        <w:r>
          <w:rPr>
            <w:rFonts w:ascii="仿宋" w:eastAsia="仿宋" w:hAnsi="仿宋" w:cs="仿宋" w:hint="eastAsia"/>
            <w:lang w:eastAsia="zh-CN"/>
          </w:rPr>
          <w:t>六、市场分析、调研</w:t>
        </w:r>
        <w:r>
          <w:tab/>
        </w:r>
        <w:r>
          <w:fldChar w:fldCharType="begin"/>
        </w:r>
        <w:r>
          <w:instrText xml:space="preserve"> PAGEREF _Toc1957 \h </w:instrText>
        </w:r>
        <w:r>
          <w:fldChar w:fldCharType="separate"/>
        </w:r>
        <w:r>
          <w:t>20</w:t>
        </w:r>
        <w:r>
          <w:fldChar w:fldCharType="end"/>
        </w:r>
      </w:hyperlink>
    </w:p>
    <w:p>
      <w:pPr>
        <w:pStyle w:val="TOC2"/>
        <w:tabs>
          <w:tab w:val="right" w:leader="dot" w:pos="8306"/>
        </w:tabs>
      </w:pPr>
      <w:hyperlink w:anchor="_Toc11834" w:history="1">
        <w:r>
          <w:rPr>
            <w:rFonts w:ascii="仿宋" w:eastAsia="仿宋" w:hAnsi="仿宋" w:cs="仿宋" w:hint="eastAsia"/>
            <w:lang w:eastAsia="zh-CN"/>
          </w:rPr>
          <w:t>(一)、增敏化学发光免疫分析仪行业分析</w:t>
        </w:r>
        <w:r>
          <w:tab/>
        </w:r>
        <w:r>
          <w:fldChar w:fldCharType="begin"/>
        </w:r>
        <w:r>
          <w:instrText xml:space="preserve"> PAGEREF _Toc11834 \h </w:instrText>
        </w:r>
        <w:r>
          <w:fldChar w:fldCharType="separate"/>
        </w:r>
        <w:r>
          <w:t>20</w:t>
        </w:r>
        <w:r>
          <w:fldChar w:fldCharType="end"/>
        </w:r>
      </w:hyperlink>
    </w:p>
    <w:p>
      <w:pPr>
        <w:pStyle w:val="TOC2"/>
        <w:tabs>
          <w:tab w:val="right" w:leader="dot" w:pos="8306"/>
        </w:tabs>
      </w:pPr>
      <w:hyperlink w:anchor="_Toc21728" w:history="1">
        <w:r>
          <w:rPr>
            <w:rFonts w:ascii="仿宋" w:eastAsia="仿宋" w:hAnsi="仿宋" w:cs="仿宋" w:hint="eastAsia"/>
            <w:lang w:eastAsia="zh-CN"/>
          </w:rPr>
          <w:t>(二)、增敏化学发光免疫分析仪市场分析预测</w:t>
        </w:r>
        <w:r>
          <w:tab/>
        </w:r>
        <w:r>
          <w:fldChar w:fldCharType="begin"/>
        </w:r>
        <w:r>
          <w:instrText xml:space="preserve"> PAGEREF _Toc21728 \h </w:instrText>
        </w:r>
        <w:r>
          <w:fldChar w:fldCharType="separate"/>
        </w:r>
        <w:r>
          <w:t>21</w:t>
        </w:r>
        <w:r>
          <w:fldChar w:fldCharType="end"/>
        </w:r>
      </w:hyperlink>
    </w:p>
    <w:p>
      <w:pPr>
        <w:pStyle w:val="TOC1"/>
        <w:tabs>
          <w:tab w:val="right" w:leader="dot" w:pos="8306"/>
        </w:tabs>
      </w:pPr>
      <w:hyperlink w:anchor="_Toc15343" w:history="1">
        <w:r>
          <w:rPr>
            <w:rFonts w:ascii="仿宋" w:eastAsia="仿宋" w:hAnsi="仿宋" w:cs="仿宋" w:hint="eastAsia"/>
            <w:lang w:eastAsia="zh-CN"/>
          </w:rPr>
          <w:t>七、增敏化学发光免疫分析仪项目社会影响</w:t>
        </w:r>
        <w:r>
          <w:tab/>
        </w:r>
        <w:r>
          <w:fldChar w:fldCharType="begin"/>
        </w:r>
        <w:r>
          <w:instrText xml:space="preserve"> PAGEREF _Toc15343 \h </w:instrText>
        </w:r>
        <w:r>
          <w:fldChar w:fldCharType="separate"/>
        </w:r>
        <w:r>
          <w:t>21</w:t>
        </w:r>
        <w:r>
          <w:fldChar w:fldCharType="end"/>
        </w:r>
      </w:hyperlink>
    </w:p>
    <w:p>
      <w:pPr>
        <w:pStyle w:val="TOC2"/>
        <w:tabs>
          <w:tab w:val="right" w:leader="dot" w:pos="8306"/>
        </w:tabs>
      </w:pPr>
      <w:hyperlink w:anchor="_Toc14125" w:history="1">
        <w:r>
          <w:rPr>
            <w:rFonts w:ascii="仿宋" w:eastAsia="仿宋" w:hAnsi="仿宋" w:cs="仿宋" w:hint="eastAsia"/>
            <w:lang w:eastAsia="zh-CN"/>
          </w:rPr>
          <w:t>(一)、社会责任与义务</w:t>
        </w:r>
        <w:r>
          <w:tab/>
        </w:r>
        <w:r>
          <w:fldChar w:fldCharType="begin"/>
        </w:r>
        <w:r>
          <w:instrText xml:space="preserve"> PAGEREF _Toc14125 \h </w:instrText>
        </w:r>
        <w:r>
          <w:fldChar w:fldCharType="separate"/>
        </w:r>
        <w:r>
          <w:t>21</w:t>
        </w:r>
        <w:r>
          <w:fldChar w:fldCharType="end"/>
        </w:r>
      </w:hyperlink>
    </w:p>
    <w:p>
      <w:pPr>
        <w:pStyle w:val="TOC2"/>
        <w:tabs>
          <w:tab w:val="right" w:leader="dot" w:pos="8306"/>
        </w:tabs>
      </w:pPr>
      <w:hyperlink w:anchor="_Toc12257" w:history="1">
        <w:r>
          <w:rPr>
            <w:rFonts w:ascii="仿宋" w:eastAsia="仿宋" w:hAnsi="仿宋" w:cs="仿宋" w:hint="eastAsia"/>
            <w:lang w:eastAsia="zh-CN"/>
          </w:rPr>
          <w:t>(二)、社会参与与沟通</w:t>
        </w:r>
        <w:r>
          <w:tab/>
        </w:r>
        <w:r>
          <w:fldChar w:fldCharType="begin"/>
        </w:r>
        <w:r>
          <w:instrText xml:space="preserve"> PAGEREF _Toc12257 \h </w:instrText>
        </w:r>
        <w:r>
          <w:fldChar w:fldCharType="separate"/>
        </w:r>
        <w:r>
          <w:t>22</w:t>
        </w:r>
        <w:r>
          <w:fldChar w:fldCharType="end"/>
        </w:r>
      </w:hyperlink>
    </w:p>
    <w:p>
      <w:pPr>
        <w:pStyle w:val="TOC1"/>
        <w:tabs>
          <w:tab w:val="right" w:leader="dot" w:pos="8306"/>
        </w:tabs>
      </w:pPr>
      <w:hyperlink w:anchor="_Toc21356" w:history="1">
        <w:r>
          <w:rPr>
            <w:rFonts w:ascii="仿宋" w:eastAsia="仿宋" w:hAnsi="仿宋" w:cs="仿宋" w:hint="eastAsia"/>
            <w:lang w:eastAsia="zh-CN"/>
          </w:rPr>
          <w:t>八、增敏化学发光免疫分析仪项目人力资源管理</w:t>
        </w:r>
        <w:r>
          <w:tab/>
        </w:r>
        <w:r>
          <w:fldChar w:fldCharType="begin"/>
        </w:r>
        <w:r>
          <w:instrText xml:space="preserve"> PAGEREF _Toc21356 \h </w:instrText>
        </w:r>
        <w:r>
          <w:fldChar w:fldCharType="separate"/>
        </w:r>
        <w:r>
          <w:t>23</w:t>
        </w:r>
        <w:r>
          <w:fldChar w:fldCharType="end"/>
        </w:r>
      </w:hyperlink>
    </w:p>
    <w:p>
      <w:pPr>
        <w:pStyle w:val="TOC2"/>
        <w:tabs>
          <w:tab w:val="right" w:leader="dot" w:pos="8306"/>
        </w:tabs>
      </w:pPr>
      <w:hyperlink w:anchor="_Toc6413" w:history="1">
        <w:r>
          <w:rPr>
            <w:rFonts w:ascii="仿宋" w:eastAsia="仿宋" w:hAnsi="仿宋" w:cs="仿宋" w:hint="eastAsia"/>
            <w:lang w:eastAsia="zh-CN"/>
          </w:rPr>
          <w:t>(一)、建立健全的预算管理制度</w:t>
        </w:r>
        <w:r>
          <w:tab/>
        </w:r>
        <w:r>
          <w:fldChar w:fldCharType="begin"/>
        </w:r>
        <w:r>
          <w:instrText xml:space="preserve"> PAGEREF _Toc6413 \h </w:instrText>
        </w:r>
        <w:r>
          <w:fldChar w:fldCharType="separate"/>
        </w:r>
        <w:r>
          <w:t>23</w:t>
        </w:r>
        <w:r>
          <w:fldChar w:fldCharType="end"/>
        </w:r>
      </w:hyperlink>
    </w:p>
    <w:p>
      <w:pPr>
        <w:pStyle w:val="TOC2"/>
        <w:tabs>
          <w:tab w:val="right" w:leader="dot" w:pos="8306"/>
        </w:tabs>
      </w:pPr>
      <w:hyperlink w:anchor="_Toc27602" w:history="1">
        <w:r>
          <w:rPr>
            <w:rFonts w:ascii="仿宋" w:eastAsia="仿宋" w:hAnsi="仿宋" w:cs="仿宋" w:hint="eastAsia"/>
            <w:lang w:eastAsia="zh-CN"/>
          </w:rPr>
          <w:t>(二)、加强资金流动监控</w:t>
        </w:r>
        <w:r>
          <w:tab/>
        </w:r>
        <w:r>
          <w:fldChar w:fldCharType="begin"/>
        </w:r>
        <w:r>
          <w:instrText xml:space="preserve"> PAGEREF _Toc27602 \h </w:instrText>
        </w:r>
        <w:r>
          <w:fldChar w:fldCharType="separate"/>
        </w:r>
        <w:r>
          <w:t>25</w:t>
        </w:r>
        <w:r>
          <w:fldChar w:fldCharType="end"/>
        </w:r>
      </w:hyperlink>
    </w:p>
    <w:p>
      <w:pPr>
        <w:pStyle w:val="TOC2"/>
        <w:tabs>
          <w:tab w:val="right" w:leader="dot" w:pos="8306"/>
        </w:tabs>
      </w:pPr>
      <w:hyperlink w:anchor="_Toc11063" w:history="1">
        <w:r>
          <w:rPr>
            <w:rFonts w:ascii="仿宋" w:eastAsia="仿宋" w:hAnsi="仿宋" w:cs="仿宋" w:hint="eastAsia"/>
            <w:lang w:eastAsia="zh-CN"/>
          </w:rPr>
          <w:t>(三)、制定完善的风险控制机制</w:t>
        </w:r>
        <w:r>
          <w:tab/>
        </w:r>
        <w:r>
          <w:fldChar w:fldCharType="begin"/>
        </w:r>
        <w:r>
          <w:instrText xml:space="preserve"> PAGEREF _Toc11063 \h </w:instrText>
        </w:r>
        <w:r>
          <w:fldChar w:fldCharType="separate"/>
        </w:r>
        <w:r>
          <w:t>26</w:t>
        </w:r>
        <w:r>
          <w:fldChar w:fldCharType="end"/>
        </w:r>
      </w:hyperlink>
    </w:p>
    <w:p>
      <w:pPr>
        <w:pStyle w:val="TOC2"/>
        <w:tabs>
          <w:tab w:val="right" w:leader="dot" w:pos="8306"/>
        </w:tabs>
      </w:pPr>
      <w:hyperlink w:anchor="_Toc7642" w:history="1">
        <w:r>
          <w:rPr>
            <w:rFonts w:ascii="仿宋" w:eastAsia="仿宋" w:hAnsi="仿宋" w:cs="仿宋" w:hint="eastAsia"/>
            <w:lang w:eastAsia="zh-CN"/>
          </w:rPr>
          <w:t>(四)、优化成本管理</w:t>
        </w:r>
        <w:r>
          <w:tab/>
        </w:r>
        <w:r>
          <w:fldChar w:fldCharType="begin"/>
        </w:r>
        <w:r>
          <w:instrText xml:space="preserve"> PAGEREF _Toc7642 \h </w:instrText>
        </w:r>
        <w:r>
          <w:fldChar w:fldCharType="separate"/>
        </w:r>
        <w:r>
          <w:t>28</w:t>
        </w:r>
        <w:r>
          <w:fldChar w:fldCharType="end"/>
        </w:r>
      </w:hyperlink>
    </w:p>
    <w:p>
      <w:pPr>
        <w:pStyle w:val="TOC1"/>
        <w:tabs>
          <w:tab w:val="right" w:leader="dot" w:pos="8306"/>
        </w:tabs>
      </w:pPr>
      <w:hyperlink w:anchor="_Toc27568" w:history="1">
        <w:r>
          <w:rPr>
            <w:rFonts w:ascii="仿宋" w:eastAsia="仿宋" w:hAnsi="仿宋" w:cs="仿宋" w:hint="eastAsia"/>
            <w:lang w:eastAsia="zh-CN"/>
          </w:rPr>
          <w:t>九、增敏化学发光免疫分析仪项目环境影响分析</w:t>
        </w:r>
        <w:r>
          <w:tab/>
        </w:r>
        <w:r>
          <w:fldChar w:fldCharType="begin"/>
        </w:r>
        <w:r>
          <w:instrText xml:space="preserve"> PAGEREF _Toc27568 \h </w:instrText>
        </w:r>
        <w:r>
          <w:fldChar w:fldCharType="separate"/>
        </w:r>
        <w:r>
          <w:t>30</w:t>
        </w:r>
        <w:r>
          <w:fldChar w:fldCharType="end"/>
        </w:r>
      </w:hyperlink>
    </w:p>
    <w:p>
      <w:pPr>
        <w:pStyle w:val="TOC2"/>
        <w:tabs>
          <w:tab w:val="right" w:leader="dot" w:pos="8306"/>
        </w:tabs>
      </w:pPr>
      <w:hyperlink w:anchor="_Toc10335" w:history="1">
        <w:r>
          <w:rPr>
            <w:rFonts w:ascii="仿宋" w:eastAsia="仿宋" w:hAnsi="仿宋" w:cs="仿宋" w:hint="eastAsia"/>
            <w:lang w:eastAsia="zh-CN"/>
          </w:rPr>
          <w:t>(一)、建设区域环境质量现状</w:t>
        </w:r>
        <w:r>
          <w:tab/>
        </w:r>
        <w:r>
          <w:fldChar w:fldCharType="begin"/>
        </w:r>
        <w:r>
          <w:instrText xml:space="preserve"> PAGEREF _Toc10335 \h </w:instrText>
        </w:r>
        <w:r>
          <w:fldChar w:fldCharType="separate"/>
        </w:r>
        <w:r>
          <w:t>30</w:t>
        </w:r>
        <w:r>
          <w:fldChar w:fldCharType="end"/>
        </w:r>
      </w:hyperlink>
    </w:p>
    <w:p>
      <w:pPr>
        <w:pStyle w:val="TOC2"/>
        <w:tabs>
          <w:tab w:val="right" w:leader="dot" w:pos="8306"/>
        </w:tabs>
      </w:pPr>
      <w:hyperlink w:anchor="_Toc31083" w:history="1">
        <w:r>
          <w:rPr>
            <w:rFonts w:ascii="仿宋" w:eastAsia="仿宋" w:hAnsi="仿宋" w:cs="仿宋" w:hint="eastAsia"/>
            <w:lang w:eastAsia="zh-CN"/>
          </w:rPr>
          <w:t>(二)、建设期环境保护</w:t>
        </w:r>
        <w:r>
          <w:tab/>
        </w:r>
        <w:r>
          <w:fldChar w:fldCharType="begin"/>
        </w:r>
        <w:r>
          <w:instrText xml:space="preserve"> PAGEREF _Toc31083 \h </w:instrText>
        </w:r>
        <w:r>
          <w:fldChar w:fldCharType="separate"/>
        </w:r>
        <w:r>
          <w:t>31</w:t>
        </w:r>
        <w:r>
          <w:fldChar w:fldCharType="end"/>
        </w:r>
      </w:hyperlink>
    </w:p>
    <w:p>
      <w:pPr>
        <w:pStyle w:val="TOC2"/>
        <w:tabs>
          <w:tab w:val="right" w:leader="dot" w:pos="8306"/>
        </w:tabs>
      </w:pPr>
      <w:hyperlink w:anchor="_Toc17390" w:history="1">
        <w:r>
          <w:rPr>
            <w:rFonts w:ascii="仿宋" w:eastAsia="仿宋" w:hAnsi="仿宋" w:cs="仿宋" w:hint="eastAsia"/>
            <w:lang w:eastAsia="zh-CN"/>
          </w:rPr>
          <w:t>(三)、运营期环境保护</w:t>
        </w:r>
        <w:r>
          <w:tab/>
        </w:r>
        <w:r>
          <w:fldChar w:fldCharType="begin"/>
        </w:r>
        <w:r>
          <w:instrText xml:space="preserve"> PAGEREF _Toc17390 \h </w:instrText>
        </w:r>
        <w:r>
          <w:fldChar w:fldCharType="separate"/>
        </w:r>
        <w:r>
          <w:t>33</w:t>
        </w:r>
        <w:r>
          <w:fldChar w:fldCharType="end"/>
        </w:r>
      </w:hyperlink>
    </w:p>
    <w:p>
      <w:pPr>
        <w:pStyle w:val="TOC2"/>
        <w:tabs>
          <w:tab w:val="right" w:leader="dot" w:pos="8306"/>
        </w:tabs>
      </w:pPr>
      <w:hyperlink w:anchor="_Toc29341" w:history="1">
        <w:r>
          <w:rPr>
            <w:rFonts w:ascii="仿宋" w:eastAsia="仿宋" w:hAnsi="仿宋" w:cs="仿宋" w:hint="eastAsia"/>
            <w:lang w:eastAsia="zh-CN"/>
          </w:rPr>
          <w:t>(四)、增敏化学发光免疫分析仪项目建设对区域经济的影响</w:t>
        </w:r>
        <w:r>
          <w:tab/>
        </w:r>
        <w:r>
          <w:fldChar w:fldCharType="begin"/>
        </w:r>
        <w:r>
          <w:instrText xml:space="preserve"> PAGEREF _Toc29341 \h </w:instrText>
        </w:r>
        <w:r>
          <w:fldChar w:fldCharType="separate"/>
        </w:r>
        <w:r>
          <w:t>34</w:t>
        </w:r>
        <w:r>
          <w:fldChar w:fldCharType="end"/>
        </w:r>
      </w:hyperlink>
    </w:p>
    <w:p>
      <w:pPr>
        <w:pStyle w:val="TOC2"/>
        <w:tabs>
          <w:tab w:val="right" w:leader="dot" w:pos="8306"/>
        </w:tabs>
      </w:pPr>
      <w:hyperlink w:anchor="_Toc9817" w:history="1">
        <w:r>
          <w:rPr>
            <w:rFonts w:ascii="仿宋" w:eastAsia="仿宋" w:hAnsi="仿宋" w:cs="仿宋" w:hint="eastAsia"/>
            <w:lang w:eastAsia="zh-CN"/>
          </w:rPr>
          <w:t>(五)、废弃物处理</w:t>
        </w:r>
        <w:r>
          <w:tab/>
        </w:r>
        <w:r>
          <w:fldChar w:fldCharType="begin"/>
        </w:r>
        <w:r>
          <w:instrText xml:space="preserve"> PAGEREF _Toc9817 \h </w:instrText>
        </w:r>
        <w:r>
          <w:fldChar w:fldCharType="separate"/>
        </w:r>
        <w:r>
          <w:t>36</w:t>
        </w:r>
        <w:r>
          <w:fldChar w:fldCharType="end"/>
        </w:r>
      </w:hyperlink>
    </w:p>
    <w:p>
      <w:pPr>
        <w:pStyle w:val="TOC2"/>
        <w:tabs>
          <w:tab w:val="right" w:leader="dot" w:pos="8306"/>
        </w:tabs>
      </w:pPr>
      <w:hyperlink w:anchor="_Toc19579" w:history="1">
        <w:r>
          <w:rPr>
            <w:rFonts w:ascii="仿宋" w:eastAsia="仿宋" w:hAnsi="仿宋" w:cs="仿宋" w:hint="eastAsia"/>
            <w:lang w:eastAsia="zh-CN"/>
          </w:rPr>
          <w:t>(六)、特殊环境影响分析</w:t>
        </w:r>
        <w:r>
          <w:tab/>
        </w:r>
        <w:r>
          <w:fldChar w:fldCharType="begin"/>
        </w:r>
        <w:r>
          <w:instrText xml:space="preserve"> PAGEREF _Toc19579 \h </w:instrText>
        </w:r>
        <w:r>
          <w:fldChar w:fldCharType="separate"/>
        </w:r>
        <w:r>
          <w:t>37</w:t>
        </w:r>
        <w:r>
          <w:fldChar w:fldCharType="end"/>
        </w:r>
      </w:hyperlink>
    </w:p>
    <w:p>
      <w:pPr>
        <w:pStyle w:val="TOC2"/>
        <w:tabs>
          <w:tab w:val="right" w:leader="dot" w:pos="8306"/>
        </w:tabs>
      </w:pPr>
      <w:hyperlink w:anchor="_Toc21507" w:history="1">
        <w:r>
          <w:rPr>
            <w:rFonts w:ascii="仿宋" w:eastAsia="仿宋" w:hAnsi="仿宋" w:cs="仿宋" w:hint="eastAsia"/>
            <w:lang w:eastAsia="zh-CN"/>
          </w:rPr>
          <w:t>(七)、清洁生产</w:t>
        </w:r>
        <w:r>
          <w:tab/>
        </w:r>
        <w:r>
          <w:fldChar w:fldCharType="begin"/>
        </w:r>
        <w:r>
          <w:instrText xml:space="preserve"> PAGEREF _Toc21507 \h </w:instrText>
        </w:r>
        <w:r>
          <w:fldChar w:fldCharType="separate"/>
        </w:r>
        <w:r>
          <w:t>38</w:t>
        </w:r>
        <w:r>
          <w:fldChar w:fldCharType="end"/>
        </w:r>
      </w:hyperlink>
    </w:p>
    <w:p>
      <w:pPr>
        <w:pStyle w:val="TOC2"/>
        <w:tabs>
          <w:tab w:val="right" w:leader="dot" w:pos="8306"/>
        </w:tabs>
      </w:pPr>
      <w:hyperlink w:anchor="_Toc21974" w:history="1">
        <w:r>
          <w:rPr>
            <w:rFonts w:ascii="仿宋" w:eastAsia="仿宋" w:hAnsi="仿宋" w:cs="仿宋" w:hint="eastAsia"/>
            <w:lang w:eastAsia="zh-CN"/>
          </w:rPr>
          <w:t>(八)、环境保护综合评价</w:t>
        </w:r>
        <w:r>
          <w:tab/>
        </w:r>
        <w:r>
          <w:fldChar w:fldCharType="begin"/>
        </w:r>
        <w:r>
          <w:instrText xml:space="preserve"> PAGEREF _Toc21974 \h </w:instrText>
        </w:r>
        <w:r>
          <w:fldChar w:fldCharType="separate"/>
        </w:r>
        <w:r>
          <w:t>40</w:t>
        </w:r>
        <w:r>
          <w:fldChar w:fldCharType="end"/>
        </w:r>
      </w:hyperlink>
    </w:p>
    <w:p>
      <w:pPr>
        <w:pStyle w:val="TOC1"/>
        <w:tabs>
          <w:tab w:val="right" w:leader="dot" w:pos="8306"/>
        </w:tabs>
      </w:pPr>
      <w:hyperlink w:anchor="_Toc13448" w:history="1">
        <w:r>
          <w:rPr>
            <w:rFonts w:ascii="仿宋" w:eastAsia="仿宋" w:hAnsi="仿宋" w:cs="仿宋" w:hint="eastAsia"/>
            <w:lang w:eastAsia="zh-CN"/>
          </w:rPr>
          <w:t>十、增敏化学发光免疫分析仪项目创新与研发</w:t>
        </w:r>
        <w:r>
          <w:tab/>
        </w:r>
        <w:r>
          <w:fldChar w:fldCharType="begin"/>
        </w:r>
        <w:r>
          <w:instrText xml:space="preserve"> PAGEREF _Toc13448 \h </w:instrText>
        </w:r>
        <w:r>
          <w:fldChar w:fldCharType="separate"/>
        </w:r>
        <w:r>
          <w:t>41</w:t>
        </w:r>
        <w:r>
          <w:fldChar w:fldCharType="end"/>
        </w:r>
      </w:hyperlink>
    </w:p>
    <w:p>
      <w:pPr>
        <w:pStyle w:val="TOC2"/>
        <w:tabs>
          <w:tab w:val="right" w:leader="dot" w:pos="8306"/>
        </w:tabs>
      </w:pPr>
      <w:hyperlink w:anchor="_Toc9124" w:history="1">
        <w:r>
          <w:rPr>
            <w:rFonts w:ascii="仿宋" w:eastAsia="仿宋" w:hAnsi="仿宋" w:cs="仿宋" w:hint="eastAsia"/>
            <w:lang w:eastAsia="zh-CN"/>
          </w:rPr>
          <w:t>(一)、创新策略与方向</w:t>
        </w:r>
        <w:r>
          <w:tab/>
        </w:r>
        <w:r>
          <w:fldChar w:fldCharType="begin"/>
        </w:r>
        <w:r>
          <w:instrText xml:space="preserve"> PAGEREF _Toc9124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83" w:history="1">
        <w:r>
          <w:rPr>
            <w:rFonts w:ascii="仿宋" w:eastAsia="仿宋" w:hAnsi="仿宋" w:cs="仿宋" w:hint="eastAsia"/>
            <w:lang w:eastAsia="zh-CN"/>
          </w:rPr>
          <w:t>(二)、研发规划与投入</w:t>
        </w:r>
        <w:r>
          <w:tab/>
        </w:r>
        <w:r>
          <w:fldChar w:fldCharType="begin"/>
        </w:r>
        <w:r>
          <w:instrText xml:space="preserve"> PAGEREF _Toc19883 \h </w:instrText>
        </w:r>
        <w:r>
          <w:fldChar w:fldCharType="separate"/>
        </w:r>
        <w:r>
          <w:t>43</w:t>
        </w:r>
        <w:r>
          <w:fldChar w:fldCharType="end"/>
        </w:r>
      </w:hyperlink>
    </w:p>
    <w:p>
      <w:pPr>
        <w:pStyle w:val="TOC1"/>
        <w:tabs>
          <w:tab w:val="right" w:leader="dot" w:pos="8306"/>
        </w:tabs>
      </w:pPr>
      <w:hyperlink w:anchor="_Toc24243" w:history="1">
        <w:r>
          <w:rPr>
            <w:rFonts w:ascii="仿宋" w:eastAsia="仿宋" w:hAnsi="仿宋" w:cs="仿宋" w:hint="eastAsia"/>
            <w:lang w:eastAsia="zh-CN"/>
          </w:rPr>
          <w:t>十一、增敏化学发光免疫分析仪项目人力资源培养与发展</w:t>
        </w:r>
        <w:r>
          <w:tab/>
        </w:r>
        <w:r>
          <w:fldChar w:fldCharType="begin"/>
        </w:r>
        <w:r>
          <w:instrText xml:space="preserve"> PAGEREF _Toc24243 \h </w:instrText>
        </w:r>
        <w:r>
          <w:fldChar w:fldCharType="separate"/>
        </w:r>
        <w:r>
          <w:t>44</w:t>
        </w:r>
        <w:r>
          <w:fldChar w:fldCharType="end"/>
        </w:r>
      </w:hyperlink>
    </w:p>
    <w:p>
      <w:pPr>
        <w:pStyle w:val="TOC2"/>
        <w:tabs>
          <w:tab w:val="right" w:leader="dot" w:pos="8306"/>
        </w:tabs>
      </w:pPr>
      <w:hyperlink w:anchor="_Toc24242" w:history="1">
        <w:r>
          <w:rPr>
            <w:rFonts w:ascii="仿宋" w:eastAsia="仿宋" w:hAnsi="仿宋" w:cs="仿宋" w:hint="eastAsia"/>
            <w:lang w:eastAsia="zh-CN"/>
          </w:rPr>
          <w:t>(一)、人才需求与规划</w:t>
        </w:r>
        <w:r>
          <w:tab/>
        </w:r>
        <w:r>
          <w:fldChar w:fldCharType="begin"/>
        </w:r>
        <w:r>
          <w:instrText xml:space="preserve"> PAGEREF _Toc24242 \h </w:instrText>
        </w:r>
        <w:r>
          <w:fldChar w:fldCharType="separate"/>
        </w:r>
        <w:r>
          <w:t>44</w:t>
        </w:r>
        <w:r>
          <w:fldChar w:fldCharType="end"/>
        </w:r>
      </w:hyperlink>
    </w:p>
    <w:p>
      <w:pPr>
        <w:pStyle w:val="TOC2"/>
        <w:tabs>
          <w:tab w:val="right" w:leader="dot" w:pos="8306"/>
        </w:tabs>
      </w:pPr>
      <w:hyperlink w:anchor="_Toc25629" w:history="1">
        <w:r>
          <w:rPr>
            <w:rFonts w:ascii="仿宋" w:eastAsia="仿宋" w:hAnsi="仿宋" w:cs="仿宋" w:hint="eastAsia"/>
            <w:lang w:eastAsia="zh-CN"/>
          </w:rPr>
          <w:t>(二)、培训与发展计划</w:t>
        </w:r>
        <w:r>
          <w:tab/>
        </w:r>
        <w:r>
          <w:fldChar w:fldCharType="begin"/>
        </w:r>
        <w:r>
          <w:instrText xml:space="preserve"> PAGEREF _Toc25629 \h </w:instrText>
        </w:r>
        <w:r>
          <w:fldChar w:fldCharType="separate"/>
        </w:r>
        <w:r>
          <w:t>45</w:t>
        </w:r>
        <w:r>
          <w:fldChar w:fldCharType="end"/>
        </w:r>
      </w:hyperlink>
    </w:p>
    <w:p>
      <w:pPr>
        <w:pStyle w:val="TOC1"/>
        <w:tabs>
          <w:tab w:val="right" w:leader="dot" w:pos="8306"/>
        </w:tabs>
      </w:pPr>
      <w:hyperlink w:anchor="_Toc10134" w:history="1">
        <w:r>
          <w:rPr>
            <w:rFonts w:ascii="仿宋" w:eastAsia="仿宋" w:hAnsi="仿宋" w:cs="仿宋" w:hint="eastAsia"/>
            <w:lang w:eastAsia="zh-CN"/>
          </w:rPr>
          <w:t>十二、增敏化学发光免疫分析仪项目技术管理</w:t>
        </w:r>
        <w:r>
          <w:tab/>
        </w:r>
        <w:r>
          <w:fldChar w:fldCharType="begin"/>
        </w:r>
        <w:r>
          <w:instrText xml:space="preserve"> PAGEREF _Toc10134 \h </w:instrText>
        </w:r>
        <w:r>
          <w:fldChar w:fldCharType="separate"/>
        </w:r>
        <w:r>
          <w:t>45</w:t>
        </w:r>
        <w:r>
          <w:fldChar w:fldCharType="end"/>
        </w:r>
      </w:hyperlink>
    </w:p>
    <w:p>
      <w:pPr>
        <w:pStyle w:val="TOC2"/>
        <w:tabs>
          <w:tab w:val="right" w:leader="dot" w:pos="8306"/>
        </w:tabs>
      </w:pPr>
      <w:hyperlink w:anchor="_Toc30260" w:history="1">
        <w:r>
          <w:rPr>
            <w:rFonts w:ascii="仿宋" w:eastAsia="仿宋" w:hAnsi="仿宋" w:cs="仿宋" w:hint="eastAsia"/>
            <w:lang w:eastAsia="zh-CN"/>
          </w:rPr>
          <w:t>(一)、技术方案选用方向</w:t>
        </w:r>
        <w:r>
          <w:tab/>
        </w:r>
        <w:r>
          <w:fldChar w:fldCharType="begin"/>
        </w:r>
        <w:r>
          <w:instrText xml:space="preserve"> PAGEREF _Toc30260 \h </w:instrText>
        </w:r>
        <w:r>
          <w:fldChar w:fldCharType="separate"/>
        </w:r>
        <w:r>
          <w:t>45</w:t>
        </w:r>
        <w:r>
          <w:fldChar w:fldCharType="end"/>
        </w:r>
      </w:hyperlink>
    </w:p>
    <w:p>
      <w:pPr>
        <w:pStyle w:val="TOC2"/>
        <w:tabs>
          <w:tab w:val="right" w:leader="dot" w:pos="8306"/>
        </w:tabs>
      </w:pPr>
      <w:hyperlink w:anchor="_Toc17066" w:history="1">
        <w:r>
          <w:rPr>
            <w:rFonts w:ascii="仿宋" w:eastAsia="仿宋" w:hAnsi="仿宋" w:cs="仿宋" w:hint="eastAsia"/>
            <w:lang w:eastAsia="zh-CN"/>
          </w:rPr>
          <w:t>(二)、工艺技术方案选用原则</w:t>
        </w:r>
        <w:r>
          <w:tab/>
        </w:r>
        <w:r>
          <w:fldChar w:fldCharType="begin"/>
        </w:r>
        <w:r>
          <w:instrText xml:space="preserve"> PAGEREF _Toc17066 \h </w:instrText>
        </w:r>
        <w:r>
          <w:fldChar w:fldCharType="separate"/>
        </w:r>
        <w:r>
          <w:t>47</w:t>
        </w:r>
        <w:r>
          <w:fldChar w:fldCharType="end"/>
        </w:r>
      </w:hyperlink>
    </w:p>
    <w:p>
      <w:pPr>
        <w:pStyle w:val="TOC2"/>
        <w:tabs>
          <w:tab w:val="right" w:leader="dot" w:pos="8306"/>
        </w:tabs>
      </w:pPr>
      <w:hyperlink w:anchor="_Toc27140" w:history="1">
        <w:r>
          <w:rPr>
            <w:rFonts w:ascii="仿宋" w:eastAsia="仿宋" w:hAnsi="仿宋" w:cs="仿宋" w:hint="eastAsia"/>
            <w:lang w:eastAsia="zh-CN"/>
          </w:rPr>
          <w:t>(三)、工艺技术方案要求</w:t>
        </w:r>
        <w:r>
          <w:tab/>
        </w:r>
        <w:r>
          <w:fldChar w:fldCharType="begin"/>
        </w:r>
        <w:r>
          <w:instrText xml:space="preserve"> PAGEREF _Toc27140 \h </w:instrText>
        </w:r>
        <w:r>
          <w:fldChar w:fldCharType="separate"/>
        </w:r>
        <w:r>
          <w:t>50</w:t>
        </w:r>
        <w:r>
          <w:fldChar w:fldCharType="end"/>
        </w:r>
      </w:hyperlink>
    </w:p>
    <w:p>
      <w:pPr>
        <w:pStyle w:val="TOC1"/>
        <w:tabs>
          <w:tab w:val="right" w:leader="dot" w:pos="8306"/>
        </w:tabs>
      </w:pPr>
      <w:hyperlink w:anchor="_Toc27829" w:history="1">
        <w:r>
          <w:rPr>
            <w:rFonts w:ascii="仿宋" w:eastAsia="仿宋" w:hAnsi="仿宋" w:cs="仿宋" w:hint="eastAsia"/>
            <w:lang w:eastAsia="zh-CN"/>
          </w:rPr>
          <w:t>十三、质量管理体系</w:t>
        </w:r>
        <w:r>
          <w:tab/>
        </w:r>
        <w:r>
          <w:fldChar w:fldCharType="begin"/>
        </w:r>
        <w:r>
          <w:instrText xml:space="preserve"> PAGEREF _Toc27829 \h </w:instrText>
        </w:r>
        <w:r>
          <w:fldChar w:fldCharType="separate"/>
        </w:r>
        <w:r>
          <w:t>52</w:t>
        </w:r>
        <w:r>
          <w:fldChar w:fldCharType="end"/>
        </w:r>
      </w:hyperlink>
    </w:p>
    <w:p>
      <w:pPr>
        <w:pStyle w:val="TOC2"/>
        <w:tabs>
          <w:tab w:val="right" w:leader="dot" w:pos="8306"/>
        </w:tabs>
      </w:pPr>
      <w:hyperlink w:anchor="_Toc23958" w:history="1">
        <w:r>
          <w:rPr>
            <w:rFonts w:ascii="仿宋" w:eastAsia="仿宋" w:hAnsi="仿宋" w:cs="仿宋" w:hint="eastAsia"/>
            <w:lang w:eastAsia="zh-CN"/>
          </w:rPr>
          <w:t>(一)、质量目标与方针</w:t>
        </w:r>
        <w:r>
          <w:tab/>
        </w:r>
        <w:r>
          <w:fldChar w:fldCharType="begin"/>
        </w:r>
        <w:r>
          <w:instrText xml:space="preserve"> PAGEREF _Toc23958 \h </w:instrText>
        </w:r>
        <w:r>
          <w:fldChar w:fldCharType="separate"/>
        </w:r>
        <w:r>
          <w:t>52</w:t>
        </w:r>
        <w:r>
          <w:fldChar w:fldCharType="end"/>
        </w:r>
      </w:hyperlink>
    </w:p>
    <w:p>
      <w:pPr>
        <w:pStyle w:val="TOC2"/>
        <w:tabs>
          <w:tab w:val="right" w:leader="dot" w:pos="8306"/>
        </w:tabs>
      </w:pPr>
      <w:hyperlink w:anchor="_Toc13962" w:history="1">
        <w:r>
          <w:rPr>
            <w:rFonts w:ascii="仿宋" w:eastAsia="仿宋" w:hAnsi="仿宋" w:cs="仿宋" w:hint="eastAsia"/>
            <w:lang w:eastAsia="zh-CN"/>
          </w:rPr>
          <w:t>(二)、质量管理责任</w:t>
        </w:r>
        <w:r>
          <w:tab/>
        </w:r>
        <w:r>
          <w:fldChar w:fldCharType="begin"/>
        </w:r>
        <w:r>
          <w:instrText xml:space="preserve"> PAGEREF _Toc13962 \h </w:instrText>
        </w:r>
        <w:r>
          <w:fldChar w:fldCharType="separate"/>
        </w:r>
        <w:r>
          <w:t>53</w:t>
        </w:r>
        <w:r>
          <w:fldChar w:fldCharType="end"/>
        </w:r>
      </w:hyperlink>
    </w:p>
    <w:p>
      <w:pPr>
        <w:pStyle w:val="TOC2"/>
        <w:tabs>
          <w:tab w:val="right" w:leader="dot" w:pos="8306"/>
        </w:tabs>
      </w:pPr>
      <w:hyperlink w:anchor="_Toc9625" w:history="1">
        <w:r>
          <w:rPr>
            <w:rFonts w:ascii="仿宋" w:eastAsia="仿宋" w:hAnsi="仿宋" w:cs="仿宋" w:hint="eastAsia"/>
            <w:lang w:eastAsia="zh-CN"/>
          </w:rPr>
          <w:t>(三)、质量管理体系文件</w:t>
        </w:r>
        <w:r>
          <w:tab/>
        </w:r>
        <w:r>
          <w:fldChar w:fldCharType="begin"/>
        </w:r>
        <w:r>
          <w:instrText xml:space="preserve"> PAGEREF _Toc9625 \h </w:instrText>
        </w:r>
        <w:r>
          <w:fldChar w:fldCharType="separate"/>
        </w:r>
        <w:r>
          <w:t>55</w:t>
        </w:r>
        <w:r>
          <w:fldChar w:fldCharType="end"/>
        </w:r>
      </w:hyperlink>
    </w:p>
    <w:p>
      <w:pPr>
        <w:pStyle w:val="TOC2"/>
        <w:tabs>
          <w:tab w:val="right" w:leader="dot" w:pos="8306"/>
        </w:tabs>
      </w:pPr>
      <w:hyperlink w:anchor="_Toc13470" w:history="1">
        <w:r>
          <w:rPr>
            <w:rFonts w:ascii="仿宋" w:eastAsia="仿宋" w:hAnsi="仿宋" w:cs="仿宋" w:hint="eastAsia"/>
            <w:lang w:eastAsia="zh-CN"/>
          </w:rPr>
          <w:t>(四)、质量培训与教育</w:t>
        </w:r>
        <w:r>
          <w:tab/>
        </w:r>
        <w:r>
          <w:fldChar w:fldCharType="begin"/>
        </w:r>
        <w:r>
          <w:instrText xml:space="preserve"> PAGEREF _Toc13470 \h </w:instrText>
        </w:r>
        <w:r>
          <w:fldChar w:fldCharType="separate"/>
        </w:r>
        <w:r>
          <w:t>57</w:t>
        </w:r>
        <w:r>
          <w:fldChar w:fldCharType="end"/>
        </w:r>
      </w:hyperlink>
    </w:p>
    <w:p>
      <w:pPr>
        <w:pStyle w:val="TOC2"/>
        <w:tabs>
          <w:tab w:val="right" w:leader="dot" w:pos="8306"/>
        </w:tabs>
      </w:pPr>
      <w:hyperlink w:anchor="_Toc21796" w:history="1">
        <w:r>
          <w:rPr>
            <w:rFonts w:ascii="仿宋" w:eastAsia="仿宋" w:hAnsi="仿宋" w:cs="仿宋" w:hint="eastAsia"/>
            <w:lang w:eastAsia="zh-CN"/>
          </w:rPr>
          <w:t>(五)、质量审核与评价</w:t>
        </w:r>
        <w:r>
          <w:tab/>
        </w:r>
        <w:r>
          <w:fldChar w:fldCharType="begin"/>
        </w:r>
        <w:r>
          <w:instrText xml:space="preserve"> PAGEREF _Toc21796 \h </w:instrText>
        </w:r>
        <w:r>
          <w:fldChar w:fldCharType="separate"/>
        </w:r>
        <w:r>
          <w:t>58</w:t>
        </w:r>
        <w:r>
          <w:fldChar w:fldCharType="end"/>
        </w:r>
      </w:hyperlink>
    </w:p>
    <w:p>
      <w:pPr>
        <w:pStyle w:val="TOC2"/>
        <w:tabs>
          <w:tab w:val="right" w:leader="dot" w:pos="8306"/>
        </w:tabs>
      </w:pPr>
      <w:hyperlink w:anchor="_Toc9276" w:history="1">
        <w:r>
          <w:rPr>
            <w:rFonts w:ascii="仿宋" w:eastAsia="仿宋" w:hAnsi="仿宋" w:cs="仿宋" w:hint="eastAsia"/>
            <w:lang w:eastAsia="zh-CN"/>
          </w:rPr>
          <w:t>(六)、不符合与纠正措施</w:t>
        </w:r>
        <w:r>
          <w:tab/>
        </w:r>
        <w:r>
          <w:fldChar w:fldCharType="begin"/>
        </w:r>
        <w:r>
          <w:instrText xml:space="preserve"> PAGEREF _Toc9276 \h </w:instrText>
        </w:r>
        <w:r>
          <w:fldChar w:fldCharType="separate"/>
        </w:r>
        <w:r>
          <w:t>59</w:t>
        </w:r>
        <w:r>
          <w:fldChar w:fldCharType="end"/>
        </w:r>
      </w:hyperlink>
    </w:p>
    <w:p>
      <w:pPr>
        <w:pStyle w:val="TOC1"/>
        <w:tabs>
          <w:tab w:val="right" w:leader="dot" w:pos="8306"/>
        </w:tabs>
      </w:pPr>
      <w:hyperlink w:anchor="_Toc6314" w:history="1">
        <w:r>
          <w:rPr>
            <w:rFonts w:ascii="仿宋" w:eastAsia="仿宋" w:hAnsi="仿宋" w:cs="仿宋" w:hint="eastAsia"/>
            <w:lang w:eastAsia="zh-CN"/>
          </w:rPr>
          <w:t>十四、增敏化学发光免疫分析仪项目治理与监督</w:t>
        </w:r>
        <w:r>
          <w:tab/>
        </w:r>
        <w:r>
          <w:fldChar w:fldCharType="begin"/>
        </w:r>
        <w:r>
          <w:instrText xml:space="preserve"> PAGEREF _Toc6314 \h </w:instrText>
        </w:r>
        <w:r>
          <w:fldChar w:fldCharType="separate"/>
        </w:r>
        <w:r>
          <w:t>60</w:t>
        </w:r>
        <w:r>
          <w:fldChar w:fldCharType="end"/>
        </w:r>
      </w:hyperlink>
    </w:p>
    <w:p>
      <w:pPr>
        <w:pStyle w:val="TOC2"/>
        <w:tabs>
          <w:tab w:val="right" w:leader="dot" w:pos="8306"/>
        </w:tabs>
      </w:pPr>
      <w:hyperlink w:anchor="_Toc31539" w:history="1">
        <w:r>
          <w:rPr>
            <w:rFonts w:ascii="仿宋" w:eastAsia="仿宋" w:hAnsi="仿宋" w:cs="仿宋" w:hint="eastAsia"/>
            <w:lang w:eastAsia="zh-CN"/>
          </w:rPr>
          <w:t>(一)、增敏化学发光免疫分析仪项目治理结构</w:t>
        </w:r>
        <w:r>
          <w:tab/>
        </w:r>
        <w:r>
          <w:fldChar w:fldCharType="begin"/>
        </w:r>
        <w:r>
          <w:instrText xml:space="preserve"> PAGEREF _Toc31539 \h </w:instrText>
        </w:r>
        <w:r>
          <w:fldChar w:fldCharType="separate"/>
        </w:r>
        <w:r>
          <w:t>60</w:t>
        </w:r>
        <w:r>
          <w:fldChar w:fldCharType="end"/>
        </w:r>
      </w:hyperlink>
    </w:p>
    <w:p>
      <w:pPr>
        <w:pStyle w:val="TOC2"/>
        <w:tabs>
          <w:tab w:val="right" w:leader="dot" w:pos="8306"/>
        </w:tabs>
      </w:pPr>
      <w:hyperlink w:anchor="_Toc9552" w:history="1">
        <w:r>
          <w:rPr>
            <w:rFonts w:ascii="仿宋" w:eastAsia="仿宋" w:hAnsi="仿宋" w:cs="仿宋" w:hint="eastAsia"/>
            <w:lang w:eastAsia="zh-CN"/>
          </w:rPr>
          <w:t>(二)、监督与审计</w:t>
        </w:r>
        <w:r>
          <w:tab/>
        </w:r>
        <w:r>
          <w:fldChar w:fldCharType="begin"/>
        </w:r>
        <w:r>
          <w:instrText xml:space="preserve"> PAGEREF _Toc9552 \h </w:instrText>
        </w:r>
        <w:r>
          <w:fldChar w:fldCharType="separate"/>
        </w:r>
        <w:r>
          <w:t>62</w:t>
        </w:r>
        <w:r>
          <w:fldChar w:fldCharType="end"/>
        </w:r>
      </w:hyperlink>
    </w:p>
    <w:p>
      <w:pPr>
        <w:pStyle w:val="TOC1"/>
        <w:tabs>
          <w:tab w:val="right" w:leader="dot" w:pos="8306"/>
        </w:tabs>
      </w:pPr>
      <w:hyperlink w:anchor="_Toc15935" w:history="1">
        <w:r>
          <w:rPr>
            <w:rFonts w:ascii="仿宋" w:eastAsia="仿宋" w:hAnsi="仿宋" w:cs="仿宋" w:hint="eastAsia"/>
            <w:lang w:eastAsia="zh-CN"/>
          </w:rPr>
          <w:t>十五、增敏化学发光免疫分析仪项目变更管理</w:t>
        </w:r>
        <w:r>
          <w:tab/>
        </w:r>
        <w:r>
          <w:fldChar w:fldCharType="begin"/>
        </w:r>
        <w:r>
          <w:instrText xml:space="preserve"> PAGEREF _Toc15935 \h </w:instrText>
        </w:r>
        <w:r>
          <w:fldChar w:fldCharType="separate"/>
        </w:r>
        <w:r>
          <w:t>64</w:t>
        </w:r>
        <w:r>
          <w:fldChar w:fldCharType="end"/>
        </w:r>
      </w:hyperlink>
    </w:p>
    <w:p>
      <w:pPr>
        <w:pStyle w:val="TOC2"/>
        <w:tabs>
          <w:tab w:val="right" w:leader="dot" w:pos="8306"/>
        </w:tabs>
      </w:pPr>
      <w:hyperlink w:anchor="_Toc18510" w:history="1">
        <w:r>
          <w:rPr>
            <w:rFonts w:ascii="仿宋" w:eastAsia="仿宋" w:hAnsi="仿宋" w:cs="仿宋" w:hint="eastAsia"/>
            <w:lang w:eastAsia="zh-CN"/>
          </w:rPr>
          <w:t>(一)、变更申请与评估</w:t>
        </w:r>
        <w:r>
          <w:tab/>
        </w:r>
        <w:r>
          <w:fldChar w:fldCharType="begin"/>
        </w:r>
        <w:r>
          <w:instrText xml:space="preserve"> PAGEREF _Toc18510 \h </w:instrText>
        </w:r>
        <w:r>
          <w:fldChar w:fldCharType="separate"/>
        </w:r>
        <w:r>
          <w:t>64</w:t>
        </w:r>
        <w:r>
          <w:fldChar w:fldCharType="end"/>
        </w:r>
      </w:hyperlink>
    </w:p>
    <w:p>
      <w:pPr>
        <w:pStyle w:val="TOC2"/>
        <w:tabs>
          <w:tab w:val="right" w:leader="dot" w:pos="8306"/>
        </w:tabs>
      </w:pPr>
      <w:hyperlink w:anchor="_Toc7038" w:history="1">
        <w:r>
          <w:rPr>
            <w:rFonts w:ascii="仿宋" w:eastAsia="仿宋" w:hAnsi="仿宋" w:cs="仿宋" w:hint="eastAsia"/>
            <w:lang w:eastAsia="zh-CN"/>
          </w:rPr>
          <w:t>(二)、变更实施与控制</w:t>
        </w:r>
        <w:r>
          <w:tab/>
        </w:r>
        <w:r>
          <w:fldChar w:fldCharType="begin"/>
        </w:r>
        <w:r>
          <w:instrText xml:space="preserve"> PAGEREF _Toc7038 \h </w:instrText>
        </w:r>
        <w:r>
          <w:fldChar w:fldCharType="separate"/>
        </w:r>
        <w:r>
          <w:t>64</w:t>
        </w:r>
        <w:r>
          <w:fldChar w:fldCharType="end"/>
        </w:r>
      </w:hyperlink>
    </w:p>
    <w:p>
      <w:pPr>
        <w:pStyle w:val="TOC1"/>
        <w:tabs>
          <w:tab w:val="right" w:leader="dot" w:pos="8306"/>
        </w:tabs>
      </w:pPr>
      <w:hyperlink w:anchor="_Toc15874" w:history="1">
        <w:r>
          <w:rPr>
            <w:rFonts w:ascii="仿宋" w:eastAsia="仿宋" w:hAnsi="仿宋" w:cs="仿宋" w:hint="eastAsia"/>
            <w:lang w:eastAsia="zh-CN"/>
          </w:rPr>
          <w:t>十六、风险识别与分类</w:t>
        </w:r>
        <w:r>
          <w:tab/>
        </w:r>
        <w:r>
          <w:fldChar w:fldCharType="begin"/>
        </w:r>
        <w:r>
          <w:instrText xml:space="preserve"> PAGEREF _Toc15874 \h </w:instrText>
        </w:r>
        <w:r>
          <w:fldChar w:fldCharType="separate"/>
        </w:r>
        <w:r>
          <w:t>65</w:t>
        </w:r>
        <w:r>
          <w:fldChar w:fldCharType="end"/>
        </w:r>
      </w:hyperlink>
    </w:p>
    <w:p>
      <w:pPr>
        <w:pStyle w:val="TOC2"/>
        <w:tabs>
          <w:tab w:val="right" w:leader="dot" w:pos="8306"/>
        </w:tabs>
      </w:pPr>
      <w:hyperlink w:anchor="_Toc29095" w:history="1">
        <w:r>
          <w:rPr>
            <w:rFonts w:ascii="仿宋" w:eastAsia="仿宋" w:hAnsi="仿宋" w:cs="仿宋" w:hint="eastAsia"/>
            <w:lang w:eastAsia="zh-CN"/>
          </w:rPr>
          <w:t>(一)、风险识别</w:t>
        </w:r>
        <w:r>
          <w:tab/>
        </w:r>
        <w:r>
          <w:fldChar w:fldCharType="begin"/>
        </w:r>
        <w:r>
          <w:instrText xml:space="preserve"> PAGEREF _Toc29095 \h </w:instrText>
        </w:r>
        <w:r>
          <w:fldChar w:fldCharType="separate"/>
        </w:r>
        <w:r>
          <w:t>65</w:t>
        </w:r>
        <w:r>
          <w:fldChar w:fldCharType="end"/>
        </w:r>
      </w:hyperlink>
    </w:p>
    <w:p>
      <w:pPr>
        <w:pStyle w:val="TOC2"/>
        <w:tabs>
          <w:tab w:val="right" w:leader="dot" w:pos="8306"/>
        </w:tabs>
      </w:pPr>
      <w:hyperlink w:anchor="_Toc30422" w:history="1">
        <w:r>
          <w:rPr>
            <w:rFonts w:ascii="仿宋" w:eastAsia="仿宋" w:hAnsi="仿宋" w:cs="仿宋" w:hint="eastAsia"/>
            <w:lang w:eastAsia="zh-CN"/>
          </w:rPr>
          <w:t>(二)、风险分类</w:t>
        </w:r>
        <w:r>
          <w:tab/>
        </w:r>
        <w:r>
          <w:fldChar w:fldCharType="begin"/>
        </w:r>
        <w:r>
          <w:instrText xml:space="preserve"> PAGEREF _Toc30422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636"/>
      <w:r>
        <w:rPr>
          <w:rFonts w:ascii="仿宋" w:eastAsia="仿宋" w:hAnsi="仿宋" w:cs="仿宋" w:hint="eastAsia"/>
          <w:sz w:val="28"/>
          <w:lang w:eastAsia="zh-CN"/>
        </w:rPr>
        <w:t>一、增敏化学发光免疫分析仪项目可持续发展</w:t>
      </w:r>
      <w:bookmarkEnd w:id="2"/>
    </w:p>
    <w:p>
      <w:pPr>
        <w:pStyle w:val="Heading2"/>
        <w:rPr>
          <w:rFonts w:ascii="仿宋" w:eastAsia="仿宋" w:hAnsi="仿宋" w:cs="仿宋" w:hint="eastAsia"/>
          <w:lang w:eastAsia="zh-CN"/>
        </w:rPr>
      </w:pPr>
      <w:bookmarkStart w:id="3" w:name="_Toc1605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增敏化学发光免疫分析仪项目中，增敏化学发光免疫分析仪项目团队着眼于未来，明确了可持续发展的战略方向。制定的具体可持续发展目标包括降低资源使用、采用环保技术、最大化社会效益等。这一步骤不仅有助于增敏化学发光免疫分析仪项目在环保和社会责任方面达到最高标准，也为未来提供了明确的指引，确保增敏化学发光免疫分析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可持续实践的融入增敏化学发光免疫分析仪项目管理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增敏化学发光免疫分析仪项目管理周期。从增敏化学发光免疫分析仪项目规划开始，增敏化学发光免疫分析仪项目团队就考虑了环境和社会的因素。在执行阶段，增敏化学发光免疫分析仪项目团队积极推动绿色技术的应用，优化资源利用。此外，关注员工的社会责任，通过培训和沟通活动提高员工对可持续发展的认知，使他们能够在日常工作中践行可持续实践。这些举措不仅为增敏化学发光免疫分析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86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增敏化学发光免疫分析仪项目的可持续发展理念，我们深信环保与社会责任是增敏化学发光免疫分析仪项目成功的关键支柱。在增敏化学发光免疫分析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团队通过引入先进的环保技术、建立高效的废物处理系统以及推动能源节约措施，积极履行环保责任。定期的环保监测和评估确保增敏化学发光免疫分析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不仅致力于自身可持续发展，还注重对社会的回馈。通过支持社区增敏化学发光免疫分析仪项目、参与慈善事业、提供培训机会等方式，增敏化学发光免疫分析仪项目积极履行社会责任。与当地社区建立积极互动，关注员工的工作与生活平衡，以及员工的身心健康，是增敏化学发光免疫分析仪项目在社会责任层面的关键举措。这样的实践不仅增强了增敏化学发光免疫分析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745"/>
      <w:r>
        <w:rPr>
          <w:rFonts w:ascii="仿宋" w:eastAsia="仿宋" w:hAnsi="仿宋" w:cs="仿宋" w:hint="eastAsia"/>
          <w:sz w:val="28"/>
          <w:lang w:eastAsia="zh-CN"/>
        </w:rPr>
        <w:t>二、增敏化学发光免疫分析仪项目危机管理</w:t>
      </w:r>
      <w:bookmarkEnd w:id="5"/>
    </w:p>
    <w:p>
      <w:pPr>
        <w:pStyle w:val="Heading2"/>
        <w:rPr>
          <w:rFonts w:ascii="仿宋" w:eastAsia="仿宋" w:hAnsi="仿宋" w:cs="仿宋" w:hint="eastAsia"/>
          <w:lang w:eastAsia="zh-CN"/>
        </w:rPr>
      </w:pPr>
      <w:bookmarkStart w:id="6" w:name="_Toc44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增敏化学发光免疫分析仪项目危机管理中，危机预警与识别是确保增敏化学发光免疫分析仪项目稳健运行的核心步骤。通过建立全面的监测机制，增敏化学发光免疫分析仪项目团队旨在及时发现和理解潜在的风险和危机因素，以便采取及时的预防和应对措施，确保增敏化学发光免疫分析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增敏化学发光免疫分析仪项目团队全面分析了整个增敏化学发光免疫分析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增敏化学发光免疫分析仪项目团队着重于明确定义增敏化学发光免疫分析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增敏化学发光免疫分析仪项目进展的持续监控，团队能够及时发现潜在问题并作出迅速反应。增敏化学发光免疫分析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增敏化学发光免疫分析仪项目得以更有序、可控地推进。</w:t>
      </w:r>
    </w:p>
    <w:p>
      <w:pPr>
        <w:pStyle w:val="Heading2"/>
        <w:ind w:firstLine="560" w:firstLineChars="200"/>
        <w:rPr>
          <w:rFonts w:ascii="仿宋" w:eastAsia="仿宋" w:hAnsi="仿宋" w:cs="仿宋" w:hint="eastAsia"/>
          <w:sz w:val="28"/>
          <w:lang w:eastAsia="zh-CN"/>
        </w:rPr>
      </w:pPr>
      <w:bookmarkStart w:id="7" w:name="_Toc98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在危机发生时，增敏化学发光免疫分析仪项目团队立即行动，成立了应急小组。该小组的任务是迅速制定并实施紧急应对措施，以最小化潜在损失。以下是采取的主要措施：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暂停增敏化学发光免疫分析仪项目进度：为遏制危机蔓延，增敏化学发光免疫分析仪项目暂时停止进行，以便全面评估当前状况。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资源重新分配：重新评估增敏化学发光免疫分析仪项目资源的分配，确保最大限度地减小损失。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实时沟通：与关键利益相关者建立实时沟通机制，向他们传递增敏化学发光免疫分析仪项目危机的实际状况，保障增敏化学发光免疫分析仪项目核心利益。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在紧急应对的同时，增敏化学发光免疫分析仪项目团队强调了团队协作和有效沟通的重要性。以下是团队协作的关键举措：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信息共享机制：建立了信息共享平台，确保团队成员能够及时获取增敏化学发光免疫分析仪项目危机的实时信息。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领导者沟通：增敏化学发光免疫分析仪项目领导者通过定期会议和即时沟通工具，指导团队应对危机，保持团队稳定运行。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随着危机得到初步控制，增敏化学发光免疫分析仪项目团队转向制定恢复计划，以确保增敏化学发光免疫分析仪项目能够从中迅速恢复。主要恢复计划包括：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修复受损的进度计划：重新评估增敏化学发光免疫分析仪项目进度，制定修复计划，确保增敏化学发光免疫分析仪项目尽快回归正常进程。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重新调整资源分配：优化资源分配，确保增敏化学发光免疫分析仪项目在有限资源下高效运转。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风险管理机制加强：对增敏化学发光免疫分析仪项目风险进行全面评估，制定更强化的风险管理策略，以预防未来可能的危机。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940"/>
      <w:r>
        <w:rPr>
          <w:rFonts w:ascii="仿宋" w:eastAsia="仿宋" w:hAnsi="仿宋" w:cs="仿宋" w:hint="eastAsia"/>
          <w:sz w:val="28"/>
          <w:lang w:eastAsia="zh-CN"/>
        </w:rPr>
        <w:t>三、增敏化学发光免疫分析仪项目概论</w:t>
      </w:r>
      <w:bookmarkEnd w:id="8"/>
    </w:p>
    <w:p>
      <w:pPr>
        <w:pStyle w:val="Heading2"/>
        <w:rPr>
          <w:rFonts w:ascii="仿宋" w:eastAsia="仿宋" w:hAnsi="仿宋" w:cs="仿宋" w:hint="eastAsia"/>
          <w:lang w:eastAsia="zh-CN"/>
        </w:rPr>
      </w:pPr>
      <w:bookmarkStart w:id="9" w:name="_Toc5411"/>
      <w:r>
        <w:rPr>
          <w:rFonts w:ascii="仿宋" w:eastAsia="仿宋" w:hAnsi="仿宋" w:cs="仿宋" w:hint="eastAsia"/>
          <w:lang w:eastAsia="zh-CN"/>
        </w:rPr>
        <w:t>(一)、增敏化学发光免疫分析仪项目概况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的起源追溯至对市场的深入洞察。市场的不断演变与变革为增敏化学发光免疫分析仪项目提供了难得的机遇。当前市场存在的需求缺口和变革的大环境共同构成了增敏化学发光免疫分析仪项目的背景。这个增敏化学发光免疫分析仪项目旨在充分利用市场机遇，填补行业中尚未满足的需求，为客户提供全新的解决方案。市场的变革和需求的增长使得这个增敏化学发光免疫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增敏化学发光免疫分析仪项目名称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正式命名为增敏化学发光免疫分析仪。这个名称不仅仅是一个标识，更代表了增敏化学发光免疫分析仪项目的核心理念和愿景。它蕴含着增敏化学发光免疫分析仪项目所要解决问题的关键字，具有强烈的表达和辨识度，为增敏化学发光免疫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增敏化学发光免疫分析仪项目目标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的核心目标是提供一种全新、高效的解决方案，满足客户日益增长的需求。增敏化学发光免疫分析仪项目追求的不仅仅是满足市场需求，更是在市场中获得卓越的竞争优势。通过不断提升产品或服务的质量和创新水平，增敏化学发光免疫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增敏化学发光免疫分析仪项目范围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全面涵盖了产品研发、制造、市场推广和售后服务，确保从产品设计到最终用户体验的全方位关注。这一全面的增敏化学发光免疫分析仪项目范围是为了确保增敏化学发光免疫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增敏化学发光免疫分析仪项目时间表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计划在未来18个月内完成，包括研发、测试、市场试点和正式推出等不同阶段。这个时间表的合理设计是为了确保增敏化学发光免疫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增敏化学发光免疫分析仪项目预算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总预算估算为XX百万美元，主要分配在研发、市场推广、人员培训和运营等方面。这一充足的预算为增敏化学发光免疫分析仪项目提供了充足的资源，确保增敏化学发光免疫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增敏化学发光免疫分析仪项目风险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可能面临的风险包括市场接受度低、技术难题、竞争激烈等。增敏化学发光免疫分析仪项目团队已经制定了相应的风险应对计划，通过前瞻性的风险管理，确保增敏化学发光免疫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增敏化学发光免疫分析仪项目团队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增敏化学发光免疫分析仪项目汇聚了一支经验丰富、多领域专业素养的核心团队，确保增敏化学发光免疫分析仪项目在各个方面都能拥有高水平的执行力。团队的协同作战是增敏化学发光免疫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增敏化学发光免疫分析仪项目背景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增敏化学发光免疫分析仪项目的背景根植于市场对更高效、创新产品的渴望，同时也受到科技发展对行业格局的深刻改变的影响。这为增敏化学发光免疫分析仪项目提供了广阔的发展空间和市场需求。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增敏化学发光免疫分析仪项目现状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截至目前，增敏化学发光免疫分析仪项目已完成市场调研和技术验证，取得了初步的成功。这为增敏化学发光免疫分析仪项目在未来的发展奠定了坚实的基础，为更远大的目标打下了坚实的基石。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780"/>
      <w:r>
        <w:rPr>
          <w:rFonts w:ascii="仿宋" w:eastAsia="仿宋" w:hAnsi="仿宋" w:cs="仿宋" w:hint="eastAsia"/>
          <w:sz w:val="28"/>
          <w:lang w:eastAsia="zh-CN"/>
        </w:rPr>
        <w:t>(二)、增敏化学发光免疫分析仪项目目标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增敏化学发光免疫分析仪项目首要业务目标是在市场中占据有利地位，实现产品/服务的成功推广和销售。通过不断提升产品质量、创新性，增敏化学发光免疫分析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在科技迅速发展的时代，增敏化学发光免疫分析仪项目着眼于技术创新。通过持续的研发和技术升级，增敏化学发光免疫分析仪项目旨在推出更具创新性的产品或服务，以满足市场对新鲜、先进解决方案的需求。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增敏化学发光免疫分析仪项目设定了客户满意度目标。通过提供卓越的产品质量和优质的客户服务，增敏化学发光免疫分析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注重社会责任和可持续发展。通过实施环保、社会责任增敏化学发光免疫分析仪项目，增敏化学发光免疫分析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增敏化学发光免疫分析仪项目的团队是实现目标的核心驱动力。因此，增敏化学发光免疫分析仪项目设定了团队发展目标，包括提升团队成员的专业技能、培养领导力，以及搭建协同高效的团队工作氛围。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8760"/>
      <w:r>
        <w:rPr>
          <w:rFonts w:ascii="仿宋" w:eastAsia="仿宋" w:hAnsi="仿宋" w:cs="仿宋" w:hint="eastAsia"/>
          <w:sz w:val="28"/>
          <w:lang w:eastAsia="zh-CN"/>
        </w:rPr>
        <w:t>(三)、增敏化学发光免疫分析仪项目提出的理由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增敏化学发光免疫分析仪项目提出的理由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的提出源于对市场机遇的深刻洞察。当前市场中存在的需求缺口和行业发展趋势表明，有巨大的商业机会等待被开发。通过准确捕捉市场机遇，增敏化学发光免疫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增敏化学发光免疫分析仪项目的理念基于对技术创新的信仰。通过持续的研发和技术投入，增敏化学发光免疫分析仪项目有望推出更具创新性的产品或服务。在科技飞速发展的当下，增敏化学发光免疫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的提出是为了增强企业的行业竞争力。通过提升产品或服务的质量和独特性，增敏化学发光免疫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响应了消费者需求的变化。随着社会和科技的不断发展，消费者对产品和服务的需求也在发生变化。通过深入了解并及时回应消费者的新需求，增敏化学发光免疫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的提出是企业战略发展规划的一部分。在面对日益激烈的市场竞争和不断变化的商业环境中，增敏化学发光免疫分析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的提出不仅仅是基于商业考量，还注重社会责任。通过推出环保、社会责任等方面的增敏化学发光免疫分析仪项目，增敏化学发光免疫分析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的提出反映了对利益相关者期望的关注。包括客户、员工、投资者等利益相关者在企业发展中都有着各自的期望，增敏化学发光免疫分析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0253"/>
      <w:r>
        <w:rPr>
          <w:rFonts w:ascii="仿宋" w:eastAsia="仿宋" w:hAnsi="仿宋" w:cs="仿宋" w:hint="eastAsia"/>
          <w:sz w:val="28"/>
          <w:lang w:eastAsia="zh-CN"/>
        </w:rPr>
        <w:t>(四)、增敏化学发光免疫分析仪项目意义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在实施增敏化学发光免疫分析仪项目的过程中，我们不仅仅是在追逐商业成功，更是为企业和社会的多个层面创造了深远的意义。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的首要意义在于提升企业的市场竞争力。通过持续的创新和对产品质量的高标准要求，增敏化学发光免疫分析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增敏化学发光免疫分析仪项目的推进将促使行业技术水平的提升。通过引入先进技术和创新性解决方案，增敏化学发光免疫分析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增敏化学发光免疫分析仪项目不仅创造了大量就业机会，提高了就业水平，还注重社会责任和环保。通过参与社会公益事业和推动环保增敏化学发光免疫分析仪项目，增敏化学发光免疫分析仪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综合而言，增敏化学发光免疫分析仪项目意义重大，不仅推动了企业的发展，也为行业和社会的进步贡献了积极力量。这是一个全面而深刻的影响，将在未来产生可持续的正面效应。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1072"/>
      <w:r>
        <w:rPr>
          <w:rFonts w:ascii="仿宋" w:eastAsia="仿宋" w:hAnsi="仿宋" w:cs="仿宋" w:hint="eastAsia"/>
          <w:sz w:val="28"/>
          <w:lang w:eastAsia="zh-CN"/>
        </w:rPr>
        <w:t>(五)、增敏化学发光免疫分析仪项目背景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在当今迅猛发展的商业环境中，增敏化学发光免疫分析仪项目的动因根植于对多方面因素的审慎考量。这个增敏化学发光免疫分析仪项目的提出并非孤立的决策，而是对企业所处背景深入思考的产物。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增敏化学发光免疫分析仪项目背后的首要原因。科技的迅速发展和全球市场的快速变化使得企业必须灵活应对。增敏化学发光免疫分析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增敏化学发光免疫分析仪项目背景中不可忽视的一环。企业需要在激烈竞争中脱颖而出，为此，增敏化学发光免疫分析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技术的迅速发展为企业带来了机遇与挑战。作为增敏化学发光免疫分析仪项目启动的背景之一，对新兴技术的应用将有助于提升企业的技术水平，使其在不断演进的商业环境中保持竞争优势。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增敏化学发光免疫分析仪项目充分融入了社会责任的理念，通过可持续经营和社会公益增敏化学发光免疫分析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7697"/>
      <w:r>
        <w:rPr>
          <w:rFonts w:ascii="仿宋" w:eastAsia="仿宋" w:hAnsi="仿宋" w:cs="仿宋" w:hint="eastAsia"/>
          <w:sz w:val="28"/>
          <w:lang w:eastAsia="zh-CN"/>
        </w:rPr>
        <w:t>四、增敏化学发光免疫分析仪项目建设背景及必要性分析</w:t>
      </w:r>
      <w:bookmarkEnd w:id="14"/>
    </w:p>
    <w:p>
      <w:pPr>
        <w:pStyle w:val="Heading2"/>
        <w:rPr>
          <w:rFonts w:ascii="仿宋" w:eastAsia="仿宋" w:hAnsi="仿宋" w:cs="仿宋" w:hint="eastAsia"/>
          <w:lang w:eastAsia="zh-CN"/>
        </w:rPr>
      </w:pPr>
      <w:bookmarkStart w:id="15" w:name="_Toc12481"/>
      <w:r>
        <w:rPr>
          <w:rFonts w:ascii="仿宋" w:eastAsia="仿宋" w:hAnsi="仿宋" w:cs="仿宋" w:hint="eastAsia"/>
          <w:lang w:eastAsia="zh-CN"/>
        </w:rPr>
        <w:t>(一)、增敏化学发光免疫分析仪项目背景分析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增敏化学发光免疫分析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增敏化学发光免疫分析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增敏化学发光免疫分析仪项目在这个潮流中的定位。同时，我们将关注行业内涌现的新兴机遇，以便增敏化学发光免疫分析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增敏化学发光免疫分析仪项目提供了强大的发展动力。我们将聚焦于行业内最新的技术发展趋势，包括但不限于人工智能、大数据分析、物联网等领域。通过深度的技术研究，我们将确保增敏化学发光免疫分析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增敏化学发光免疫分析仪项目发展的源泉。我们将投入更多的精力对市场需求进行深入剖析，超越表面的需求，深入挖掘潜在的市场痛点和机遇。通过对市场需求的细致了解，增敏化学发光免疫分析仪项目将更有针对性地设计解决方案，满足市场的多样化需求，从而更好地促进增敏化学发光免疫分析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增敏化学发光免疫分析仪项目战略至关重要。我们将对竞争态势进行更为深入的分析，包括但不限于市场份额、产品特点、客户满意度等多个维度。通过深度的竞争分析，增敏化学发光免疫分析仪项目将能够更准确地把握市场脉搏，制定具有竞争力的增敏化学发光免疫分析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增敏化学发光免疫分析仪项目的发展具有直接的影响。我们将进行更为全面的法规和政策分析，了解行业发展中的潜在法律风险和合规挑战。通过充分了解和遵守相关法规，增敏化学发光免疫分析仪项目将确保在法律框架内合法合规运营，为增敏化学发光免疫分析仪项目的稳健发展提供有力支持。</w:t>
      </w:r>
    </w:p>
    <w:p>
      <w:pPr>
        <w:pStyle w:val="Heading2"/>
        <w:ind w:firstLine="560" w:firstLineChars="200"/>
        <w:rPr>
          <w:rFonts w:ascii="仿宋" w:eastAsia="仿宋" w:hAnsi="仿宋" w:cs="仿宋" w:hint="eastAsia"/>
          <w:sz w:val="28"/>
          <w:lang w:eastAsia="zh-CN"/>
        </w:rPr>
      </w:pPr>
      <w:bookmarkStart w:id="16" w:name="_Toc22501"/>
      <w:r>
        <w:rPr>
          <w:rFonts w:ascii="仿宋" w:eastAsia="仿宋" w:hAnsi="仿宋" w:cs="仿宋" w:hint="eastAsia"/>
          <w:sz w:val="28"/>
          <w:lang w:eastAsia="zh-CN"/>
        </w:rPr>
        <w:t>(二)、增敏化学发光免疫分析仪项目建设必要性分析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https://d.book118.com/737123012145006026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增敏化学发光免疫分析仪项目计划设计方案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A629F6"/>
    <w:rsid w:val="3DA629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12301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2024-01-08T16:50:00Z</dcterms:created>
  <dcterms:modified xsi:type="dcterms:W3CDTF">2024-01-08T16:51:05Z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1259A7A225CA4C7DAB128CBC53A62EAD_11</vt:lpwstr>
  </property>
  <property fmtid="{D5CDD505-2E9C-101B-9397-08002B2CF9AE}" pid="3" name="KSOProductBuildVer">
    <vt:lpwstr>2052-12.1.0.16120</vt:lpwstr>
  </property>
</Properties>
</file>