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教学专用仪器行业相关公司筹备报告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一、教学专用仪器项目概况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(二)、教学专用仪器项目提出的理由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(三)、教学专用仪器项目选址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(六)、教学专用仪器项目投资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(七)、教学专用仪器项目进度规划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(九)、教学专用仪器项目综合评价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_Toc17881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_Toc5256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六、教学专用仪器项目经济效益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_Toc25110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(三)、教学专用仪器项目盈利能力分析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_Toc29182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(一)、教学专用仪器项目背景分析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(二)、教学专用仪器项目建设必要性分析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_Toc10717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(一)、教学专用仪器项目进度安排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eastAsia="zh-CN"/>
          </w:rPr>
          <w:t>(二)、教学专用仪器项目实施保障措施</w:t>
        </w:r>
        <w:r>
          <w:tab/>
        </w:r>
        <w:r>
          <w:fldChar w:fldCharType="begin"/>
        </w:r>
        <w:r>
          <w:instrText xml:space="preserve"> PAGEREF _Toc27960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十、教学专用仪器项目风险分析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(一)、教学专用仪器项目风险分析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3" w:history="1">
        <w:r>
          <w:rPr>
            <w:rFonts w:ascii="仿宋" w:eastAsia="仿宋" w:hAnsi="仿宋" w:cs="仿宋" w:hint="eastAsia"/>
            <w:lang w:eastAsia="zh-CN"/>
          </w:rPr>
          <w:t>(二)、教学专用仪器项目风险对策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_Toc10088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3"/>
      <w:r>
        <w:rPr>
          <w:rFonts w:ascii="仿宋" w:eastAsia="仿宋" w:hAnsi="仿宋" w:cs="仿宋" w:hint="eastAsia"/>
          <w:sz w:val="28"/>
          <w:lang w:eastAsia="zh-CN"/>
        </w:rPr>
        <w:t>一、教学专用仪器项目概况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8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756"/>
      <w:r>
        <w:rPr>
          <w:rFonts w:ascii="仿宋" w:eastAsia="仿宋" w:hAnsi="仿宋" w:cs="仿宋" w:hint="eastAsia"/>
          <w:sz w:val="28"/>
          <w:lang w:eastAsia="zh-CN"/>
        </w:rPr>
        <w:t>(二)、教学专用仪器项目提出的理由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教学专用仪器项目提出的理由可能包括以下几个方面：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市场需求：随着人们对生活品质的追求，对教学专用仪器的需求也在不断增加。市场上对于高品质、符合个性化需求的教学专用仪器需求量大，因此教学专用仪器项目可以满足这一市场需求。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利润空间：教学专用仪器行业的利润空间较大，通过生产和销售高品质的教学专用仪器，可以获得可观的利润。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教学专用仪器行业是一个不断创新和发展的行业，随着人们生活方式和审美观念的改变，对教学专用仪器的需求也在不断变化。因此，在教学专用仪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环保和可持续发展：人们越来越关注环保和可持续发展，教学专用仪器行业也开始注重环保和可持续性发展。通过使用环保材料和生产工艺，教学专用仪器项目可以减少对环境的影响，并提高产品的可持续性。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个人兴趣和激情：一些人可能对教学专用仪器设计和制造有着浓厚的兴趣和激情，他们希望通过自己的努力和创新，提供更好的教学专用仪器产品和服务，满足消费者的需求。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教学专用仪器项目的理由可能因具体情况而异，不同的教学专用仪器项目可能有不同的原因和背景。因此，在选择教学专用仪器项目时，我们需要根据自己的实际情况和需求来综合考虑各种因素，并选择最适合自己的教学专用仪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128"/>
      <w:r>
        <w:rPr>
          <w:rFonts w:ascii="仿宋" w:eastAsia="仿宋" w:hAnsi="仿宋" w:cs="仿宋" w:hint="eastAsia"/>
          <w:sz w:val="28"/>
          <w:lang w:eastAsia="zh-CN"/>
        </w:rPr>
        <w:t>(三)、教学专用仪器项目选址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该教学专用仪器项目计划选址于xx园区，占地面积约XXX亩。所选地理位置得天独厚，交通便捷，同时享有完善的电力、供水、排水、通讯等公用设施，非常适合本教学专用仪器项目的建设需求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42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https://d.book118.com/737161165155006042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教学专用仪器行业相关公司筹备报告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教学专用仪器行业相关公司筹备报告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教学专用仪器行业相关公司筹备报告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教学专用仪器行业相关公司筹备报告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教学专用仪器行业相关公司筹备报告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7161165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2024-02-10T05:09:00Z</dcterms:created>
  <dcterms:modified xsi:type="dcterms:W3CDTF">2024-02-10T05:10:24Z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AAD415B30D984480BB3825E0EE3185D0_11</vt:lpwstr>
  </property>
  <property fmtid="{D5CDD505-2E9C-101B-9397-08002B2CF9AE}" pid="3" name="KSOProductBuildVer">
    <vt:lpwstr>2052-12.1.0.16250</vt:lpwstr>
  </property>
</Properties>
</file>