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氮氧化物治理系统项目计划设计方案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20" w:history="1">
        <w:r>
          <w:rPr>
            <w:rFonts w:ascii="仿宋" w:eastAsia="仿宋" w:hAnsi="仿宋" w:cs="仿宋" w:hint="eastAsia"/>
            <w:lang w:eastAsia="zh-CN"/>
          </w:rPr>
          <w:t>序言</w:t>
        </w:r>
        <w:r>
          <w:tab/>
        </w:r>
        <w:r>
          <w:fldChar w:fldCharType="begin"/>
        </w:r>
        <w:r>
          <w:instrText xml:space="preserve"> PAGEREF _Toc5220 \h </w:instrText>
        </w:r>
        <w:r>
          <w:fldChar w:fldCharType="separate"/>
        </w:r>
        <w:r>
          <w:t>3</w:t>
        </w:r>
        <w:r>
          <w:fldChar w:fldCharType="end"/>
        </w:r>
      </w:hyperlink>
    </w:p>
    <w:p>
      <w:pPr>
        <w:pStyle w:val="TOC1"/>
        <w:tabs>
          <w:tab w:val="right" w:leader="dot" w:pos="8306"/>
        </w:tabs>
      </w:pPr>
      <w:hyperlink w:anchor="_Toc15968" w:history="1">
        <w:r>
          <w:rPr>
            <w:rFonts w:ascii="仿宋" w:eastAsia="仿宋" w:hAnsi="仿宋" w:cs="仿宋" w:hint="eastAsia"/>
            <w:lang w:eastAsia="zh-CN"/>
          </w:rPr>
          <w:t>一、市场分析、调研</w:t>
        </w:r>
        <w:r>
          <w:tab/>
        </w:r>
        <w:r>
          <w:fldChar w:fldCharType="begin"/>
        </w:r>
        <w:r>
          <w:instrText xml:space="preserve"> PAGEREF _Toc15968 \h </w:instrText>
        </w:r>
        <w:r>
          <w:fldChar w:fldCharType="separate"/>
        </w:r>
        <w:r>
          <w:t>3</w:t>
        </w:r>
        <w:r>
          <w:fldChar w:fldCharType="end"/>
        </w:r>
      </w:hyperlink>
    </w:p>
    <w:p>
      <w:pPr>
        <w:pStyle w:val="TOC2"/>
        <w:tabs>
          <w:tab w:val="right" w:leader="dot" w:pos="8306"/>
        </w:tabs>
      </w:pPr>
      <w:hyperlink w:anchor="_Toc21810" w:history="1">
        <w:r>
          <w:rPr>
            <w:rFonts w:ascii="仿宋" w:eastAsia="仿宋" w:hAnsi="仿宋" w:cs="仿宋" w:hint="eastAsia"/>
            <w:lang w:eastAsia="zh-CN"/>
          </w:rPr>
          <w:t>(一)、氮氧化物治理系统行业分析</w:t>
        </w:r>
        <w:r>
          <w:tab/>
        </w:r>
        <w:r>
          <w:fldChar w:fldCharType="begin"/>
        </w:r>
        <w:r>
          <w:instrText xml:space="preserve"> PAGEREF _Toc21810 \h </w:instrText>
        </w:r>
        <w:r>
          <w:fldChar w:fldCharType="separate"/>
        </w:r>
        <w:r>
          <w:t>3</w:t>
        </w:r>
        <w:r>
          <w:fldChar w:fldCharType="end"/>
        </w:r>
      </w:hyperlink>
    </w:p>
    <w:p>
      <w:pPr>
        <w:pStyle w:val="TOC2"/>
        <w:tabs>
          <w:tab w:val="right" w:leader="dot" w:pos="8306"/>
        </w:tabs>
      </w:pPr>
      <w:hyperlink w:anchor="_Toc27872" w:history="1">
        <w:r>
          <w:rPr>
            <w:rFonts w:ascii="仿宋" w:eastAsia="仿宋" w:hAnsi="仿宋" w:cs="仿宋" w:hint="eastAsia"/>
            <w:lang w:eastAsia="zh-CN"/>
          </w:rPr>
          <w:t>(二)、氮氧化物治理系统市场分析预测</w:t>
        </w:r>
        <w:r>
          <w:tab/>
        </w:r>
        <w:r>
          <w:fldChar w:fldCharType="begin"/>
        </w:r>
        <w:r>
          <w:instrText xml:space="preserve"> PAGEREF _Toc27872 \h </w:instrText>
        </w:r>
        <w:r>
          <w:fldChar w:fldCharType="separate"/>
        </w:r>
        <w:r>
          <w:t>4</w:t>
        </w:r>
        <w:r>
          <w:fldChar w:fldCharType="end"/>
        </w:r>
      </w:hyperlink>
    </w:p>
    <w:p>
      <w:pPr>
        <w:pStyle w:val="TOC1"/>
        <w:tabs>
          <w:tab w:val="right" w:leader="dot" w:pos="8306"/>
        </w:tabs>
      </w:pPr>
      <w:hyperlink w:anchor="_Toc536" w:history="1">
        <w:r>
          <w:rPr>
            <w:rFonts w:ascii="仿宋" w:eastAsia="仿宋" w:hAnsi="仿宋" w:cs="仿宋" w:hint="eastAsia"/>
            <w:lang w:eastAsia="zh-CN"/>
          </w:rPr>
          <w:t>二、氮氧化物治理系统项目绩效评估</w:t>
        </w:r>
        <w:r>
          <w:tab/>
        </w:r>
        <w:r>
          <w:fldChar w:fldCharType="begin"/>
        </w:r>
        <w:r>
          <w:instrText xml:space="preserve"> PAGEREF _Toc536 \h </w:instrText>
        </w:r>
        <w:r>
          <w:fldChar w:fldCharType="separate"/>
        </w:r>
        <w:r>
          <w:t>5</w:t>
        </w:r>
        <w:r>
          <w:fldChar w:fldCharType="end"/>
        </w:r>
      </w:hyperlink>
    </w:p>
    <w:p>
      <w:pPr>
        <w:pStyle w:val="TOC2"/>
        <w:tabs>
          <w:tab w:val="right" w:leader="dot" w:pos="8306"/>
        </w:tabs>
      </w:pPr>
      <w:hyperlink w:anchor="_Toc7064" w:history="1">
        <w:r>
          <w:rPr>
            <w:rFonts w:ascii="仿宋" w:eastAsia="仿宋" w:hAnsi="仿宋" w:cs="仿宋" w:hint="eastAsia"/>
            <w:lang w:eastAsia="zh-CN"/>
          </w:rPr>
          <w:t>(一)、绩效评估指标</w:t>
        </w:r>
        <w:r>
          <w:tab/>
        </w:r>
        <w:r>
          <w:fldChar w:fldCharType="begin"/>
        </w:r>
        <w:r>
          <w:instrText xml:space="preserve"> PAGEREF _Toc7064 \h </w:instrText>
        </w:r>
        <w:r>
          <w:fldChar w:fldCharType="separate"/>
        </w:r>
        <w:r>
          <w:t>5</w:t>
        </w:r>
        <w:r>
          <w:fldChar w:fldCharType="end"/>
        </w:r>
      </w:hyperlink>
    </w:p>
    <w:p>
      <w:pPr>
        <w:pStyle w:val="TOC2"/>
        <w:tabs>
          <w:tab w:val="right" w:leader="dot" w:pos="8306"/>
        </w:tabs>
      </w:pPr>
      <w:hyperlink w:anchor="_Toc14799" w:history="1">
        <w:r>
          <w:rPr>
            <w:rFonts w:ascii="仿宋" w:eastAsia="仿宋" w:hAnsi="仿宋" w:cs="仿宋" w:hint="eastAsia"/>
            <w:lang w:eastAsia="zh-CN"/>
          </w:rPr>
          <w:t>(二)、绩效评估方法</w:t>
        </w:r>
        <w:r>
          <w:tab/>
        </w:r>
        <w:r>
          <w:fldChar w:fldCharType="begin"/>
        </w:r>
        <w:r>
          <w:instrText xml:space="preserve"> PAGEREF _Toc14799 \h </w:instrText>
        </w:r>
        <w:r>
          <w:fldChar w:fldCharType="separate"/>
        </w:r>
        <w:r>
          <w:t>6</w:t>
        </w:r>
        <w:r>
          <w:fldChar w:fldCharType="end"/>
        </w:r>
      </w:hyperlink>
    </w:p>
    <w:p>
      <w:pPr>
        <w:pStyle w:val="TOC2"/>
        <w:tabs>
          <w:tab w:val="right" w:leader="dot" w:pos="8306"/>
        </w:tabs>
      </w:pPr>
      <w:hyperlink w:anchor="_Toc31858" w:history="1">
        <w:r>
          <w:rPr>
            <w:rFonts w:ascii="仿宋" w:eastAsia="仿宋" w:hAnsi="仿宋" w:cs="仿宋" w:hint="eastAsia"/>
            <w:lang w:eastAsia="zh-CN"/>
          </w:rPr>
          <w:t>(三)、绩效评估周期</w:t>
        </w:r>
        <w:r>
          <w:tab/>
        </w:r>
        <w:r>
          <w:fldChar w:fldCharType="begin"/>
        </w:r>
        <w:r>
          <w:instrText xml:space="preserve"> PAGEREF _Toc31858 \h </w:instrText>
        </w:r>
        <w:r>
          <w:fldChar w:fldCharType="separate"/>
        </w:r>
        <w:r>
          <w:t>7</w:t>
        </w:r>
        <w:r>
          <w:fldChar w:fldCharType="end"/>
        </w:r>
      </w:hyperlink>
    </w:p>
    <w:p>
      <w:pPr>
        <w:pStyle w:val="TOC1"/>
        <w:tabs>
          <w:tab w:val="right" w:leader="dot" w:pos="8306"/>
        </w:tabs>
      </w:pPr>
      <w:hyperlink w:anchor="_Toc1126" w:history="1">
        <w:r>
          <w:rPr>
            <w:rFonts w:ascii="仿宋" w:eastAsia="仿宋" w:hAnsi="仿宋" w:cs="仿宋" w:hint="eastAsia"/>
            <w:lang w:eastAsia="zh-CN"/>
          </w:rPr>
          <w:t>三、氮氧化物治理系统项目建设背景及必要性分析</w:t>
        </w:r>
        <w:r>
          <w:tab/>
        </w:r>
        <w:r>
          <w:fldChar w:fldCharType="begin"/>
        </w:r>
        <w:r>
          <w:instrText xml:space="preserve"> PAGEREF _Toc1126 \h </w:instrText>
        </w:r>
        <w:r>
          <w:fldChar w:fldCharType="separate"/>
        </w:r>
        <w:r>
          <w:t>8</w:t>
        </w:r>
        <w:r>
          <w:fldChar w:fldCharType="end"/>
        </w:r>
      </w:hyperlink>
    </w:p>
    <w:p>
      <w:pPr>
        <w:pStyle w:val="TOC2"/>
        <w:tabs>
          <w:tab w:val="right" w:leader="dot" w:pos="8306"/>
        </w:tabs>
      </w:pPr>
      <w:hyperlink w:anchor="_Toc17888" w:history="1">
        <w:r>
          <w:rPr>
            <w:rFonts w:ascii="仿宋" w:eastAsia="仿宋" w:hAnsi="仿宋" w:cs="仿宋" w:hint="eastAsia"/>
            <w:lang w:eastAsia="zh-CN"/>
          </w:rPr>
          <w:t>(一)、氮氧化物治理系统项目背景分析</w:t>
        </w:r>
        <w:r>
          <w:tab/>
        </w:r>
        <w:r>
          <w:fldChar w:fldCharType="begin"/>
        </w:r>
        <w:r>
          <w:instrText xml:space="preserve"> PAGEREF _Toc17888 \h </w:instrText>
        </w:r>
        <w:r>
          <w:fldChar w:fldCharType="separate"/>
        </w:r>
        <w:r>
          <w:t>8</w:t>
        </w:r>
        <w:r>
          <w:fldChar w:fldCharType="end"/>
        </w:r>
      </w:hyperlink>
    </w:p>
    <w:p>
      <w:pPr>
        <w:pStyle w:val="TOC2"/>
        <w:tabs>
          <w:tab w:val="right" w:leader="dot" w:pos="8306"/>
        </w:tabs>
      </w:pPr>
      <w:hyperlink w:anchor="_Toc23195" w:history="1">
        <w:r>
          <w:rPr>
            <w:rFonts w:ascii="仿宋" w:eastAsia="仿宋" w:hAnsi="仿宋" w:cs="仿宋" w:hint="eastAsia"/>
            <w:lang w:eastAsia="zh-CN"/>
          </w:rPr>
          <w:t>(二)、氮氧化物治理系统项目建设必要性分析</w:t>
        </w:r>
        <w:r>
          <w:tab/>
        </w:r>
        <w:r>
          <w:fldChar w:fldCharType="begin"/>
        </w:r>
        <w:r>
          <w:instrText xml:space="preserve"> PAGEREF _Toc23195 \h </w:instrText>
        </w:r>
        <w:r>
          <w:fldChar w:fldCharType="separate"/>
        </w:r>
        <w:r>
          <w:t>10</w:t>
        </w:r>
        <w:r>
          <w:fldChar w:fldCharType="end"/>
        </w:r>
      </w:hyperlink>
    </w:p>
    <w:p>
      <w:pPr>
        <w:pStyle w:val="TOC1"/>
        <w:tabs>
          <w:tab w:val="right" w:leader="dot" w:pos="8306"/>
        </w:tabs>
      </w:pPr>
      <w:hyperlink w:anchor="_Toc8542" w:history="1">
        <w:r>
          <w:rPr>
            <w:rFonts w:ascii="仿宋" w:eastAsia="仿宋" w:hAnsi="仿宋" w:cs="仿宋" w:hint="eastAsia"/>
            <w:lang w:eastAsia="zh-CN"/>
          </w:rPr>
          <w:t>四、氮氧化物治理系统项目选址可行性分析</w:t>
        </w:r>
        <w:r>
          <w:tab/>
        </w:r>
        <w:r>
          <w:fldChar w:fldCharType="begin"/>
        </w:r>
        <w:r>
          <w:instrText xml:space="preserve"> PAGEREF _Toc8542 \h </w:instrText>
        </w:r>
        <w:r>
          <w:fldChar w:fldCharType="separate"/>
        </w:r>
        <w:r>
          <w:t>11</w:t>
        </w:r>
        <w:r>
          <w:fldChar w:fldCharType="end"/>
        </w:r>
      </w:hyperlink>
    </w:p>
    <w:p>
      <w:pPr>
        <w:pStyle w:val="TOC2"/>
        <w:tabs>
          <w:tab w:val="right" w:leader="dot" w:pos="8306"/>
        </w:tabs>
      </w:pPr>
      <w:hyperlink w:anchor="_Toc19690" w:history="1">
        <w:r>
          <w:rPr>
            <w:rFonts w:ascii="仿宋" w:eastAsia="仿宋" w:hAnsi="仿宋" w:cs="仿宋" w:hint="eastAsia"/>
            <w:lang w:eastAsia="zh-CN"/>
          </w:rPr>
          <w:t>(一)、氮氧化物治理系统项目选址</w:t>
        </w:r>
        <w:r>
          <w:tab/>
        </w:r>
        <w:r>
          <w:fldChar w:fldCharType="begin"/>
        </w:r>
        <w:r>
          <w:instrText xml:space="preserve"> PAGEREF _Toc19690 \h </w:instrText>
        </w:r>
        <w:r>
          <w:fldChar w:fldCharType="separate"/>
        </w:r>
        <w:r>
          <w:t>11</w:t>
        </w:r>
        <w:r>
          <w:fldChar w:fldCharType="end"/>
        </w:r>
      </w:hyperlink>
    </w:p>
    <w:p>
      <w:pPr>
        <w:pStyle w:val="TOC2"/>
        <w:tabs>
          <w:tab w:val="right" w:leader="dot" w:pos="8306"/>
        </w:tabs>
      </w:pPr>
      <w:hyperlink w:anchor="_Toc24252" w:history="1">
        <w:r>
          <w:rPr>
            <w:rFonts w:ascii="仿宋" w:eastAsia="仿宋" w:hAnsi="仿宋" w:cs="仿宋" w:hint="eastAsia"/>
            <w:lang w:eastAsia="zh-CN"/>
          </w:rPr>
          <w:t>(二)、用地控制指标</w:t>
        </w:r>
        <w:r>
          <w:tab/>
        </w:r>
        <w:r>
          <w:fldChar w:fldCharType="begin"/>
        </w:r>
        <w:r>
          <w:instrText xml:space="preserve"> PAGEREF _Toc24252 \h </w:instrText>
        </w:r>
        <w:r>
          <w:fldChar w:fldCharType="separate"/>
        </w:r>
        <w:r>
          <w:t>11</w:t>
        </w:r>
        <w:r>
          <w:fldChar w:fldCharType="end"/>
        </w:r>
      </w:hyperlink>
    </w:p>
    <w:p>
      <w:pPr>
        <w:pStyle w:val="TOC2"/>
        <w:tabs>
          <w:tab w:val="right" w:leader="dot" w:pos="8306"/>
        </w:tabs>
      </w:pPr>
      <w:hyperlink w:anchor="_Toc28699" w:history="1">
        <w:r>
          <w:rPr>
            <w:rFonts w:ascii="仿宋" w:eastAsia="仿宋" w:hAnsi="仿宋" w:cs="仿宋" w:hint="eastAsia"/>
            <w:lang w:eastAsia="zh-CN"/>
          </w:rPr>
          <w:t>(三)、节约用地措施</w:t>
        </w:r>
        <w:r>
          <w:tab/>
        </w:r>
        <w:r>
          <w:fldChar w:fldCharType="begin"/>
        </w:r>
        <w:r>
          <w:instrText xml:space="preserve"> PAGEREF _Toc28699 \h </w:instrText>
        </w:r>
        <w:r>
          <w:fldChar w:fldCharType="separate"/>
        </w:r>
        <w:r>
          <w:t>13</w:t>
        </w:r>
        <w:r>
          <w:fldChar w:fldCharType="end"/>
        </w:r>
      </w:hyperlink>
    </w:p>
    <w:p>
      <w:pPr>
        <w:pStyle w:val="TOC2"/>
        <w:tabs>
          <w:tab w:val="right" w:leader="dot" w:pos="8306"/>
        </w:tabs>
      </w:pPr>
      <w:hyperlink w:anchor="_Toc6890" w:history="1">
        <w:r>
          <w:rPr>
            <w:rFonts w:ascii="仿宋" w:eastAsia="仿宋" w:hAnsi="仿宋" w:cs="仿宋" w:hint="eastAsia"/>
            <w:lang w:eastAsia="zh-CN"/>
          </w:rPr>
          <w:t>(四)、总图布置方案</w:t>
        </w:r>
        <w:r>
          <w:tab/>
        </w:r>
        <w:r>
          <w:fldChar w:fldCharType="begin"/>
        </w:r>
        <w:r>
          <w:instrText xml:space="preserve"> PAGEREF _Toc6890 \h </w:instrText>
        </w:r>
        <w:r>
          <w:fldChar w:fldCharType="separate"/>
        </w:r>
        <w:r>
          <w:t>14</w:t>
        </w:r>
        <w:r>
          <w:fldChar w:fldCharType="end"/>
        </w:r>
      </w:hyperlink>
    </w:p>
    <w:p>
      <w:pPr>
        <w:pStyle w:val="TOC2"/>
        <w:tabs>
          <w:tab w:val="right" w:leader="dot" w:pos="8306"/>
        </w:tabs>
      </w:pPr>
      <w:hyperlink w:anchor="_Toc9061" w:history="1">
        <w:r>
          <w:rPr>
            <w:rFonts w:ascii="仿宋" w:eastAsia="仿宋" w:hAnsi="仿宋" w:cs="仿宋" w:hint="eastAsia"/>
            <w:lang w:eastAsia="zh-CN"/>
          </w:rPr>
          <w:t>(五)、选址综合评价</w:t>
        </w:r>
        <w:r>
          <w:tab/>
        </w:r>
        <w:r>
          <w:fldChar w:fldCharType="begin"/>
        </w:r>
        <w:r>
          <w:instrText xml:space="preserve"> PAGEREF _Toc9061 \h </w:instrText>
        </w:r>
        <w:r>
          <w:fldChar w:fldCharType="separate"/>
        </w:r>
        <w:r>
          <w:t>15</w:t>
        </w:r>
        <w:r>
          <w:fldChar w:fldCharType="end"/>
        </w:r>
      </w:hyperlink>
    </w:p>
    <w:p>
      <w:pPr>
        <w:pStyle w:val="TOC1"/>
        <w:tabs>
          <w:tab w:val="right" w:leader="dot" w:pos="8306"/>
        </w:tabs>
      </w:pPr>
      <w:hyperlink w:anchor="_Toc15919" w:history="1">
        <w:r>
          <w:rPr>
            <w:rFonts w:ascii="仿宋" w:eastAsia="仿宋" w:hAnsi="仿宋" w:cs="仿宋" w:hint="eastAsia"/>
            <w:lang w:eastAsia="zh-CN"/>
          </w:rPr>
          <w:t>五、工艺说明</w:t>
        </w:r>
        <w:r>
          <w:tab/>
        </w:r>
        <w:r>
          <w:fldChar w:fldCharType="begin"/>
        </w:r>
        <w:r>
          <w:instrText xml:space="preserve"> PAGEREF _Toc15919 \h </w:instrText>
        </w:r>
        <w:r>
          <w:fldChar w:fldCharType="separate"/>
        </w:r>
        <w:r>
          <w:t>17</w:t>
        </w:r>
        <w:r>
          <w:fldChar w:fldCharType="end"/>
        </w:r>
      </w:hyperlink>
    </w:p>
    <w:p>
      <w:pPr>
        <w:pStyle w:val="TOC2"/>
        <w:tabs>
          <w:tab w:val="right" w:leader="dot" w:pos="8306"/>
        </w:tabs>
      </w:pPr>
      <w:hyperlink w:anchor="_Toc9295" w:history="1">
        <w:r>
          <w:rPr>
            <w:rFonts w:ascii="仿宋" w:eastAsia="仿宋" w:hAnsi="仿宋" w:cs="仿宋" w:hint="eastAsia"/>
            <w:lang w:eastAsia="zh-CN"/>
          </w:rPr>
          <w:t>(一)、技术管理特点</w:t>
        </w:r>
        <w:r>
          <w:tab/>
        </w:r>
        <w:r>
          <w:fldChar w:fldCharType="begin"/>
        </w:r>
        <w:r>
          <w:instrText xml:space="preserve"> PAGEREF _Toc9295 \h </w:instrText>
        </w:r>
        <w:r>
          <w:fldChar w:fldCharType="separate"/>
        </w:r>
        <w:r>
          <w:t>17</w:t>
        </w:r>
        <w:r>
          <w:fldChar w:fldCharType="end"/>
        </w:r>
      </w:hyperlink>
    </w:p>
    <w:p>
      <w:pPr>
        <w:pStyle w:val="TOC2"/>
        <w:tabs>
          <w:tab w:val="right" w:leader="dot" w:pos="8306"/>
        </w:tabs>
      </w:pPr>
      <w:hyperlink w:anchor="_Toc5348" w:history="1">
        <w:r>
          <w:rPr>
            <w:rFonts w:ascii="仿宋" w:eastAsia="仿宋" w:hAnsi="仿宋" w:cs="仿宋" w:hint="eastAsia"/>
            <w:lang w:eastAsia="zh-CN"/>
          </w:rPr>
          <w:t>(二)、氮氧化物治理系统项目工艺技术设计方案</w:t>
        </w:r>
        <w:r>
          <w:tab/>
        </w:r>
        <w:r>
          <w:fldChar w:fldCharType="begin"/>
        </w:r>
        <w:r>
          <w:instrText xml:space="preserve"> PAGEREF _Toc5348 \h </w:instrText>
        </w:r>
        <w:r>
          <w:fldChar w:fldCharType="separate"/>
        </w:r>
        <w:r>
          <w:t>18</w:t>
        </w:r>
        <w:r>
          <w:fldChar w:fldCharType="end"/>
        </w:r>
      </w:hyperlink>
    </w:p>
    <w:p>
      <w:pPr>
        <w:pStyle w:val="TOC2"/>
        <w:tabs>
          <w:tab w:val="right" w:leader="dot" w:pos="8306"/>
        </w:tabs>
      </w:pPr>
      <w:hyperlink w:anchor="_Toc18170" w:history="1">
        <w:r>
          <w:rPr>
            <w:rFonts w:ascii="仿宋" w:eastAsia="仿宋" w:hAnsi="仿宋" w:cs="仿宋" w:hint="eastAsia"/>
            <w:lang w:eastAsia="zh-CN"/>
          </w:rPr>
          <w:t>(三)、设备选型方案</w:t>
        </w:r>
        <w:r>
          <w:tab/>
        </w:r>
        <w:r>
          <w:fldChar w:fldCharType="begin"/>
        </w:r>
        <w:r>
          <w:instrText xml:space="preserve"> PAGEREF _Toc18170 \h </w:instrText>
        </w:r>
        <w:r>
          <w:fldChar w:fldCharType="separate"/>
        </w:r>
        <w:r>
          <w:t>19</w:t>
        </w:r>
        <w:r>
          <w:fldChar w:fldCharType="end"/>
        </w:r>
      </w:hyperlink>
    </w:p>
    <w:p>
      <w:pPr>
        <w:pStyle w:val="TOC1"/>
        <w:tabs>
          <w:tab w:val="right" w:leader="dot" w:pos="8306"/>
        </w:tabs>
      </w:pPr>
      <w:hyperlink w:anchor="_Toc7974" w:history="1">
        <w:r>
          <w:rPr>
            <w:rFonts w:ascii="仿宋" w:eastAsia="仿宋" w:hAnsi="仿宋" w:cs="仿宋" w:hint="eastAsia"/>
            <w:lang w:eastAsia="zh-CN"/>
          </w:rPr>
          <w:t>六、产品规划分析</w:t>
        </w:r>
        <w:r>
          <w:tab/>
        </w:r>
        <w:r>
          <w:fldChar w:fldCharType="begin"/>
        </w:r>
        <w:r>
          <w:instrText xml:space="preserve"> PAGEREF _Toc7974 \h </w:instrText>
        </w:r>
        <w:r>
          <w:fldChar w:fldCharType="separate"/>
        </w:r>
        <w:r>
          <w:t>21</w:t>
        </w:r>
        <w:r>
          <w:fldChar w:fldCharType="end"/>
        </w:r>
      </w:hyperlink>
    </w:p>
    <w:p>
      <w:pPr>
        <w:pStyle w:val="TOC2"/>
        <w:tabs>
          <w:tab w:val="right" w:leader="dot" w:pos="8306"/>
        </w:tabs>
      </w:pPr>
      <w:hyperlink w:anchor="_Toc7558" w:history="1">
        <w:r>
          <w:rPr>
            <w:rFonts w:ascii="仿宋" w:eastAsia="仿宋" w:hAnsi="仿宋" w:cs="仿宋" w:hint="eastAsia"/>
            <w:lang w:eastAsia="zh-CN"/>
          </w:rPr>
          <w:t>(一)、产品规划</w:t>
        </w:r>
        <w:r>
          <w:tab/>
        </w:r>
        <w:r>
          <w:fldChar w:fldCharType="begin"/>
        </w:r>
        <w:r>
          <w:instrText xml:space="preserve"> PAGEREF _Toc7558 \h </w:instrText>
        </w:r>
        <w:r>
          <w:fldChar w:fldCharType="separate"/>
        </w:r>
        <w:r>
          <w:t>21</w:t>
        </w:r>
        <w:r>
          <w:fldChar w:fldCharType="end"/>
        </w:r>
      </w:hyperlink>
    </w:p>
    <w:p>
      <w:pPr>
        <w:pStyle w:val="TOC2"/>
        <w:tabs>
          <w:tab w:val="right" w:leader="dot" w:pos="8306"/>
        </w:tabs>
      </w:pPr>
      <w:hyperlink w:anchor="_Toc22315" w:history="1">
        <w:r>
          <w:rPr>
            <w:rFonts w:ascii="仿宋" w:eastAsia="仿宋" w:hAnsi="仿宋" w:cs="仿宋" w:hint="eastAsia"/>
            <w:lang w:eastAsia="zh-CN"/>
          </w:rPr>
          <w:t>(二)、建设规模</w:t>
        </w:r>
        <w:r>
          <w:tab/>
        </w:r>
        <w:r>
          <w:fldChar w:fldCharType="begin"/>
        </w:r>
        <w:r>
          <w:instrText xml:space="preserve"> PAGEREF _Toc22315 \h </w:instrText>
        </w:r>
        <w:r>
          <w:fldChar w:fldCharType="separate"/>
        </w:r>
        <w:r>
          <w:t>21</w:t>
        </w:r>
        <w:r>
          <w:fldChar w:fldCharType="end"/>
        </w:r>
      </w:hyperlink>
    </w:p>
    <w:p>
      <w:pPr>
        <w:pStyle w:val="TOC1"/>
        <w:tabs>
          <w:tab w:val="right" w:leader="dot" w:pos="8306"/>
        </w:tabs>
      </w:pPr>
      <w:hyperlink w:anchor="_Toc28574" w:history="1">
        <w:r>
          <w:rPr>
            <w:rFonts w:ascii="仿宋" w:eastAsia="仿宋" w:hAnsi="仿宋" w:cs="仿宋" w:hint="eastAsia"/>
            <w:lang w:eastAsia="zh-CN"/>
          </w:rPr>
          <w:t>七、氮氧化物治理系统项目人力资源管理</w:t>
        </w:r>
        <w:r>
          <w:tab/>
        </w:r>
        <w:r>
          <w:fldChar w:fldCharType="begin"/>
        </w:r>
        <w:r>
          <w:instrText xml:space="preserve"> PAGEREF _Toc28574 \h </w:instrText>
        </w:r>
        <w:r>
          <w:fldChar w:fldCharType="separate"/>
        </w:r>
        <w:r>
          <w:t>23</w:t>
        </w:r>
        <w:r>
          <w:fldChar w:fldCharType="end"/>
        </w:r>
      </w:hyperlink>
    </w:p>
    <w:p>
      <w:pPr>
        <w:pStyle w:val="TOC2"/>
        <w:tabs>
          <w:tab w:val="right" w:leader="dot" w:pos="8306"/>
        </w:tabs>
      </w:pPr>
      <w:hyperlink w:anchor="_Toc27412" w:history="1">
        <w:r>
          <w:rPr>
            <w:rFonts w:ascii="仿宋" w:eastAsia="仿宋" w:hAnsi="仿宋" w:cs="仿宋" w:hint="eastAsia"/>
            <w:lang w:eastAsia="zh-CN"/>
          </w:rPr>
          <w:t>(一)、建立健全的预算管理制度</w:t>
        </w:r>
        <w:r>
          <w:tab/>
        </w:r>
        <w:r>
          <w:fldChar w:fldCharType="begin"/>
        </w:r>
        <w:r>
          <w:instrText xml:space="preserve"> PAGEREF _Toc27412 \h </w:instrText>
        </w:r>
        <w:r>
          <w:fldChar w:fldCharType="separate"/>
        </w:r>
        <w:r>
          <w:t>23</w:t>
        </w:r>
        <w:r>
          <w:fldChar w:fldCharType="end"/>
        </w:r>
      </w:hyperlink>
    </w:p>
    <w:p>
      <w:pPr>
        <w:pStyle w:val="TOC2"/>
        <w:tabs>
          <w:tab w:val="right" w:leader="dot" w:pos="8306"/>
        </w:tabs>
      </w:pPr>
      <w:hyperlink w:anchor="_Toc11126" w:history="1">
        <w:r>
          <w:rPr>
            <w:rFonts w:ascii="仿宋" w:eastAsia="仿宋" w:hAnsi="仿宋" w:cs="仿宋" w:hint="eastAsia"/>
            <w:lang w:eastAsia="zh-CN"/>
          </w:rPr>
          <w:t>(二)、加强资金流动监控</w:t>
        </w:r>
        <w:r>
          <w:tab/>
        </w:r>
        <w:r>
          <w:fldChar w:fldCharType="begin"/>
        </w:r>
        <w:r>
          <w:instrText xml:space="preserve"> PAGEREF _Toc11126 \h </w:instrText>
        </w:r>
        <w:r>
          <w:fldChar w:fldCharType="separate"/>
        </w:r>
        <w:r>
          <w:t>24</w:t>
        </w:r>
        <w:r>
          <w:fldChar w:fldCharType="end"/>
        </w:r>
      </w:hyperlink>
    </w:p>
    <w:p>
      <w:pPr>
        <w:pStyle w:val="TOC2"/>
        <w:tabs>
          <w:tab w:val="right" w:leader="dot" w:pos="8306"/>
        </w:tabs>
      </w:pPr>
      <w:hyperlink w:anchor="_Toc3697" w:history="1">
        <w:r>
          <w:rPr>
            <w:rFonts w:ascii="仿宋" w:eastAsia="仿宋" w:hAnsi="仿宋" w:cs="仿宋" w:hint="eastAsia"/>
            <w:lang w:eastAsia="zh-CN"/>
          </w:rPr>
          <w:t>(三)、制定完善的风险控制机制</w:t>
        </w:r>
        <w:r>
          <w:tab/>
        </w:r>
        <w:r>
          <w:fldChar w:fldCharType="begin"/>
        </w:r>
        <w:r>
          <w:instrText xml:space="preserve"> PAGEREF _Toc3697 \h </w:instrText>
        </w:r>
        <w:r>
          <w:fldChar w:fldCharType="separate"/>
        </w:r>
        <w:r>
          <w:t>26</w:t>
        </w:r>
        <w:r>
          <w:fldChar w:fldCharType="end"/>
        </w:r>
      </w:hyperlink>
    </w:p>
    <w:p>
      <w:pPr>
        <w:pStyle w:val="TOC2"/>
        <w:tabs>
          <w:tab w:val="right" w:leader="dot" w:pos="8306"/>
        </w:tabs>
      </w:pPr>
      <w:hyperlink w:anchor="_Toc970" w:history="1">
        <w:r>
          <w:rPr>
            <w:rFonts w:ascii="仿宋" w:eastAsia="仿宋" w:hAnsi="仿宋" w:cs="仿宋" w:hint="eastAsia"/>
            <w:lang w:eastAsia="zh-CN"/>
          </w:rPr>
          <w:t>(四)、优化成本管理</w:t>
        </w:r>
        <w:r>
          <w:tab/>
        </w:r>
        <w:r>
          <w:fldChar w:fldCharType="begin"/>
        </w:r>
        <w:r>
          <w:instrText xml:space="preserve"> PAGEREF _Toc970 \h </w:instrText>
        </w:r>
        <w:r>
          <w:fldChar w:fldCharType="separate"/>
        </w:r>
        <w:r>
          <w:t>27</w:t>
        </w:r>
        <w:r>
          <w:fldChar w:fldCharType="end"/>
        </w:r>
      </w:hyperlink>
    </w:p>
    <w:p>
      <w:pPr>
        <w:pStyle w:val="TOC1"/>
        <w:tabs>
          <w:tab w:val="right" w:leader="dot" w:pos="8306"/>
        </w:tabs>
      </w:pPr>
      <w:hyperlink w:anchor="_Toc26841" w:history="1">
        <w:r>
          <w:rPr>
            <w:rFonts w:ascii="仿宋" w:eastAsia="仿宋" w:hAnsi="仿宋" w:cs="仿宋" w:hint="eastAsia"/>
            <w:lang w:eastAsia="zh-CN"/>
          </w:rPr>
          <w:t>八、生产安全保护</w:t>
        </w:r>
        <w:r>
          <w:tab/>
        </w:r>
        <w:r>
          <w:fldChar w:fldCharType="begin"/>
        </w:r>
        <w:r>
          <w:instrText xml:space="preserve"> PAGEREF _Toc26841 \h </w:instrText>
        </w:r>
        <w:r>
          <w:fldChar w:fldCharType="separate"/>
        </w:r>
        <w:r>
          <w:t>28</w:t>
        </w:r>
        <w:r>
          <w:fldChar w:fldCharType="end"/>
        </w:r>
      </w:hyperlink>
    </w:p>
    <w:p>
      <w:pPr>
        <w:pStyle w:val="TOC2"/>
        <w:tabs>
          <w:tab w:val="right" w:leader="dot" w:pos="8306"/>
        </w:tabs>
      </w:pPr>
      <w:hyperlink w:anchor="_Toc19084" w:history="1">
        <w:r>
          <w:rPr>
            <w:rFonts w:ascii="仿宋" w:eastAsia="仿宋" w:hAnsi="仿宋" w:cs="仿宋" w:hint="eastAsia"/>
            <w:lang w:eastAsia="zh-CN"/>
          </w:rPr>
          <w:t>(一)、消防安全</w:t>
        </w:r>
        <w:r>
          <w:tab/>
        </w:r>
        <w:r>
          <w:fldChar w:fldCharType="begin"/>
        </w:r>
        <w:r>
          <w:instrText xml:space="preserve"> PAGEREF _Toc19084 \h </w:instrText>
        </w:r>
        <w:r>
          <w:fldChar w:fldCharType="separate"/>
        </w:r>
        <w:r>
          <w:t>28</w:t>
        </w:r>
        <w:r>
          <w:fldChar w:fldCharType="end"/>
        </w:r>
      </w:hyperlink>
    </w:p>
    <w:p>
      <w:pPr>
        <w:pStyle w:val="TOC2"/>
        <w:tabs>
          <w:tab w:val="right" w:leader="dot" w:pos="8306"/>
        </w:tabs>
      </w:pPr>
      <w:hyperlink w:anchor="_Toc4670" w:history="1">
        <w:r>
          <w:rPr>
            <w:rFonts w:ascii="仿宋" w:eastAsia="仿宋" w:hAnsi="仿宋" w:cs="仿宋" w:hint="eastAsia"/>
            <w:lang w:eastAsia="zh-CN"/>
          </w:rPr>
          <w:t>(二)、防火防爆总图布置措施</w:t>
        </w:r>
        <w:r>
          <w:tab/>
        </w:r>
        <w:r>
          <w:fldChar w:fldCharType="begin"/>
        </w:r>
        <w:r>
          <w:instrText xml:space="preserve"> PAGEREF _Toc4670 \h </w:instrText>
        </w:r>
        <w:r>
          <w:fldChar w:fldCharType="separate"/>
        </w:r>
        <w:r>
          <w:t>30</w:t>
        </w:r>
        <w:r>
          <w:fldChar w:fldCharType="end"/>
        </w:r>
      </w:hyperlink>
    </w:p>
    <w:p>
      <w:pPr>
        <w:pStyle w:val="TOC2"/>
        <w:tabs>
          <w:tab w:val="right" w:leader="dot" w:pos="8306"/>
        </w:tabs>
      </w:pPr>
      <w:hyperlink w:anchor="_Toc22130" w:history="1">
        <w:r>
          <w:rPr>
            <w:rFonts w:ascii="仿宋" w:eastAsia="仿宋" w:hAnsi="仿宋" w:cs="仿宋" w:hint="eastAsia"/>
            <w:lang w:eastAsia="zh-CN"/>
          </w:rPr>
          <w:t>(三)、自然灾害防范措施</w:t>
        </w:r>
        <w:r>
          <w:tab/>
        </w:r>
        <w:r>
          <w:fldChar w:fldCharType="begin"/>
        </w:r>
        <w:r>
          <w:instrText xml:space="preserve"> PAGEREF _Toc22130 \h </w:instrText>
        </w:r>
        <w:r>
          <w:fldChar w:fldCharType="separate"/>
        </w:r>
        <w:r>
          <w:t>31</w:t>
        </w:r>
        <w:r>
          <w:fldChar w:fldCharType="end"/>
        </w:r>
      </w:hyperlink>
    </w:p>
    <w:p>
      <w:pPr>
        <w:pStyle w:val="TOC2"/>
        <w:tabs>
          <w:tab w:val="right" w:leader="dot" w:pos="8306"/>
        </w:tabs>
      </w:pPr>
      <w:hyperlink w:anchor="_Toc21224" w:history="1">
        <w:r>
          <w:rPr>
            <w:rFonts w:ascii="仿宋" w:eastAsia="仿宋" w:hAnsi="仿宋" w:cs="仿宋" w:hint="eastAsia"/>
            <w:lang w:eastAsia="zh-CN"/>
          </w:rPr>
          <w:t>(四)、安全色及安全标志使用要求</w:t>
        </w:r>
        <w:r>
          <w:tab/>
        </w:r>
        <w:r>
          <w:fldChar w:fldCharType="begin"/>
        </w:r>
        <w:r>
          <w:instrText xml:space="preserve"> PAGEREF _Toc21224 \h </w:instrText>
        </w:r>
        <w:r>
          <w:fldChar w:fldCharType="separate"/>
        </w:r>
        <w:r>
          <w:t>32</w:t>
        </w:r>
        <w:r>
          <w:fldChar w:fldCharType="end"/>
        </w:r>
      </w:hyperlink>
    </w:p>
    <w:p>
      <w:pPr>
        <w:pStyle w:val="TOC2"/>
        <w:tabs>
          <w:tab w:val="right" w:leader="dot" w:pos="8306"/>
        </w:tabs>
      </w:pPr>
      <w:hyperlink w:anchor="_Toc29057" w:history="1">
        <w:r>
          <w:rPr>
            <w:rFonts w:ascii="仿宋" w:eastAsia="仿宋" w:hAnsi="仿宋" w:cs="仿宋" w:hint="eastAsia"/>
            <w:lang w:eastAsia="zh-CN"/>
          </w:rPr>
          <w:t>(五)、防尘防毒措施</w:t>
        </w:r>
        <w:r>
          <w:tab/>
        </w:r>
        <w:r>
          <w:fldChar w:fldCharType="begin"/>
        </w:r>
        <w:r>
          <w:instrText xml:space="preserve"> PAGEREF _Toc29057 \h </w:instrText>
        </w:r>
        <w:r>
          <w:fldChar w:fldCharType="separate"/>
        </w:r>
        <w:r>
          <w:t>33</w:t>
        </w:r>
        <w:r>
          <w:fldChar w:fldCharType="end"/>
        </w:r>
      </w:hyperlink>
    </w:p>
    <w:p>
      <w:pPr>
        <w:pStyle w:val="TOC2"/>
        <w:tabs>
          <w:tab w:val="right" w:leader="dot" w:pos="8306"/>
        </w:tabs>
      </w:pPr>
      <w:hyperlink w:anchor="_Toc19512" w:history="1">
        <w:r>
          <w:rPr>
            <w:rFonts w:ascii="仿宋" w:eastAsia="仿宋" w:hAnsi="仿宋" w:cs="仿宋" w:hint="eastAsia"/>
            <w:lang w:eastAsia="zh-CN"/>
          </w:rPr>
          <w:t>(六)、防静电、触电防护及防雷措施</w:t>
        </w:r>
        <w:r>
          <w:tab/>
        </w:r>
        <w:r>
          <w:fldChar w:fldCharType="begin"/>
        </w:r>
        <w:r>
          <w:instrText xml:space="preserve"> PAGEREF _Toc19512 \h </w:instrText>
        </w:r>
        <w:r>
          <w:fldChar w:fldCharType="separate"/>
        </w:r>
        <w:r>
          <w:t>34</w:t>
        </w:r>
        <w:r>
          <w:fldChar w:fldCharType="end"/>
        </w:r>
      </w:hyperlink>
    </w:p>
    <w:p>
      <w:pPr>
        <w:pStyle w:val="TOC2"/>
        <w:tabs>
          <w:tab w:val="right" w:leader="dot" w:pos="8306"/>
        </w:tabs>
      </w:pPr>
      <w:hyperlink w:anchor="_Toc315" w:history="1">
        <w:r>
          <w:rPr>
            <w:rFonts w:ascii="仿宋" w:eastAsia="仿宋" w:hAnsi="仿宋" w:cs="仿宋" w:hint="eastAsia"/>
            <w:lang w:eastAsia="zh-CN"/>
          </w:rPr>
          <w:t>(七)、机械设备安全保障措施</w:t>
        </w:r>
        <w:r>
          <w:tab/>
        </w:r>
        <w:r>
          <w:fldChar w:fldCharType="begin"/>
        </w:r>
        <w:r>
          <w:instrText xml:space="preserve"> PAGEREF _Toc315 \h </w:instrText>
        </w:r>
        <w:r>
          <w:fldChar w:fldCharType="separate"/>
        </w:r>
        <w:r>
          <w:t>35</w:t>
        </w:r>
        <w:r>
          <w:fldChar w:fldCharType="end"/>
        </w:r>
      </w:hyperlink>
    </w:p>
    <w:p>
      <w:pPr>
        <w:pStyle w:val="TOC1"/>
        <w:tabs>
          <w:tab w:val="right" w:leader="dot" w:pos="8306"/>
        </w:tabs>
      </w:pPr>
      <w:hyperlink w:anchor="_Toc6313" w:history="1">
        <w:r>
          <w:rPr>
            <w:rFonts w:ascii="仿宋" w:eastAsia="仿宋" w:hAnsi="仿宋" w:cs="仿宋" w:hint="eastAsia"/>
            <w:lang w:eastAsia="zh-CN"/>
          </w:rPr>
          <w:t>九、氮氧化物治理系统项目投资规划</w:t>
        </w:r>
        <w:r>
          <w:tab/>
        </w:r>
        <w:r>
          <w:fldChar w:fldCharType="begin"/>
        </w:r>
        <w:r>
          <w:instrText xml:space="preserve"> PAGEREF _Toc6313 \h </w:instrText>
        </w:r>
        <w:r>
          <w:fldChar w:fldCharType="separate"/>
        </w:r>
        <w:r>
          <w:t>37</w:t>
        </w:r>
        <w:r>
          <w:fldChar w:fldCharType="end"/>
        </w:r>
      </w:hyperlink>
    </w:p>
    <w:p>
      <w:pPr>
        <w:pStyle w:val="TOC2"/>
        <w:tabs>
          <w:tab w:val="right" w:leader="dot" w:pos="8306"/>
        </w:tabs>
      </w:pPr>
      <w:hyperlink w:anchor="_Toc23854" w:history="1">
        <w:r>
          <w:rPr>
            <w:rFonts w:ascii="仿宋" w:eastAsia="仿宋" w:hAnsi="仿宋" w:cs="仿宋" w:hint="eastAsia"/>
            <w:lang w:eastAsia="zh-CN"/>
          </w:rPr>
          <w:t>(一)、氮氧化物治理系统项目总投资估算</w:t>
        </w:r>
        <w:r>
          <w:tab/>
        </w:r>
        <w:r>
          <w:fldChar w:fldCharType="begin"/>
        </w:r>
        <w:r>
          <w:instrText xml:space="preserve"> PAGEREF _Toc23854 \h </w:instrText>
        </w:r>
        <w:r>
          <w:fldChar w:fldCharType="separate"/>
        </w:r>
        <w:r>
          <w:t>37</w:t>
        </w:r>
        <w:r>
          <w:fldChar w:fldCharType="end"/>
        </w:r>
      </w:hyperlink>
    </w:p>
    <w:p>
      <w:pPr>
        <w:pStyle w:val="TOC2"/>
        <w:tabs>
          <w:tab w:val="right" w:leader="dot" w:pos="8306"/>
        </w:tabs>
      </w:pPr>
      <w:hyperlink w:anchor="_Toc9379" w:history="1">
        <w:r>
          <w:rPr>
            <w:rFonts w:ascii="仿宋" w:eastAsia="仿宋" w:hAnsi="仿宋" w:cs="仿宋" w:hint="eastAsia"/>
            <w:lang w:eastAsia="zh-CN"/>
          </w:rPr>
          <w:t>(二)、资金筹措</w:t>
        </w:r>
        <w:r>
          <w:tab/>
        </w:r>
        <w:r>
          <w:fldChar w:fldCharType="begin"/>
        </w:r>
        <w:r>
          <w:instrText xml:space="preserve"> PAGEREF _Toc9379 \h </w:instrText>
        </w:r>
        <w:r>
          <w:fldChar w:fldCharType="separate"/>
        </w:r>
        <w:r>
          <w:t>38</w:t>
        </w:r>
        <w:r>
          <w:fldChar w:fldCharType="end"/>
        </w:r>
      </w:hyperlink>
    </w:p>
    <w:p>
      <w:pPr>
        <w:pStyle w:val="TOC1"/>
        <w:tabs>
          <w:tab w:val="right" w:leader="dot" w:pos="8306"/>
        </w:tabs>
      </w:pPr>
      <w:hyperlink w:anchor="_Toc12009" w:history="1">
        <w:r>
          <w:rPr>
            <w:rFonts w:ascii="仿宋" w:eastAsia="仿宋" w:hAnsi="仿宋" w:cs="仿宋" w:hint="eastAsia"/>
            <w:lang w:eastAsia="zh-CN"/>
          </w:rPr>
          <w:t>十、氮氧化物治理系统项目创新与研发</w:t>
        </w:r>
        <w:r>
          <w:tab/>
        </w:r>
        <w:r>
          <w:fldChar w:fldCharType="begin"/>
        </w:r>
        <w:r>
          <w:instrText xml:space="preserve"> PAGEREF _Toc12009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52" w:history="1">
        <w:r>
          <w:rPr>
            <w:rFonts w:ascii="仿宋" w:eastAsia="仿宋" w:hAnsi="仿宋" w:cs="仿宋" w:hint="eastAsia"/>
            <w:lang w:eastAsia="zh-CN"/>
          </w:rPr>
          <w:t>(一)、创新策略与方向</w:t>
        </w:r>
        <w:r>
          <w:tab/>
        </w:r>
        <w:r>
          <w:fldChar w:fldCharType="begin"/>
        </w:r>
        <w:r>
          <w:instrText xml:space="preserve"> PAGEREF _Toc20252 \h </w:instrText>
        </w:r>
        <w:r>
          <w:fldChar w:fldCharType="separate"/>
        </w:r>
        <w:r>
          <w:t>39</w:t>
        </w:r>
        <w:r>
          <w:fldChar w:fldCharType="end"/>
        </w:r>
      </w:hyperlink>
    </w:p>
    <w:p>
      <w:pPr>
        <w:pStyle w:val="TOC2"/>
        <w:tabs>
          <w:tab w:val="right" w:leader="dot" w:pos="8306"/>
        </w:tabs>
      </w:pPr>
      <w:hyperlink w:anchor="_Toc20129" w:history="1">
        <w:r>
          <w:rPr>
            <w:rFonts w:ascii="仿宋" w:eastAsia="仿宋" w:hAnsi="仿宋" w:cs="仿宋" w:hint="eastAsia"/>
            <w:lang w:eastAsia="zh-CN"/>
          </w:rPr>
          <w:t>(二)、研发规划与投入</w:t>
        </w:r>
        <w:r>
          <w:tab/>
        </w:r>
        <w:r>
          <w:fldChar w:fldCharType="begin"/>
        </w:r>
        <w:r>
          <w:instrText xml:space="preserve"> PAGEREF _Toc20129 \h </w:instrText>
        </w:r>
        <w:r>
          <w:fldChar w:fldCharType="separate"/>
        </w:r>
        <w:r>
          <w:t>40</w:t>
        </w:r>
        <w:r>
          <w:fldChar w:fldCharType="end"/>
        </w:r>
      </w:hyperlink>
    </w:p>
    <w:p>
      <w:pPr>
        <w:pStyle w:val="TOC1"/>
        <w:tabs>
          <w:tab w:val="right" w:leader="dot" w:pos="8306"/>
        </w:tabs>
      </w:pPr>
      <w:hyperlink w:anchor="_Toc6180" w:history="1">
        <w:r>
          <w:rPr>
            <w:rFonts w:ascii="仿宋" w:eastAsia="仿宋" w:hAnsi="仿宋" w:cs="仿宋" w:hint="eastAsia"/>
            <w:lang w:eastAsia="zh-CN"/>
          </w:rPr>
          <w:t>十一、氮氧化物治理系统项目人力资源培养与发展</w:t>
        </w:r>
        <w:r>
          <w:tab/>
        </w:r>
        <w:r>
          <w:fldChar w:fldCharType="begin"/>
        </w:r>
        <w:r>
          <w:instrText xml:space="preserve"> PAGEREF _Toc6180 \h </w:instrText>
        </w:r>
        <w:r>
          <w:fldChar w:fldCharType="separate"/>
        </w:r>
        <w:r>
          <w:t>42</w:t>
        </w:r>
        <w:r>
          <w:fldChar w:fldCharType="end"/>
        </w:r>
      </w:hyperlink>
    </w:p>
    <w:p>
      <w:pPr>
        <w:pStyle w:val="TOC2"/>
        <w:tabs>
          <w:tab w:val="right" w:leader="dot" w:pos="8306"/>
        </w:tabs>
      </w:pPr>
      <w:hyperlink w:anchor="_Toc27158" w:history="1">
        <w:r>
          <w:rPr>
            <w:rFonts w:ascii="仿宋" w:eastAsia="仿宋" w:hAnsi="仿宋" w:cs="仿宋" w:hint="eastAsia"/>
            <w:lang w:eastAsia="zh-CN"/>
          </w:rPr>
          <w:t>(一)、人才需求与规划</w:t>
        </w:r>
        <w:r>
          <w:tab/>
        </w:r>
        <w:r>
          <w:fldChar w:fldCharType="begin"/>
        </w:r>
        <w:r>
          <w:instrText xml:space="preserve"> PAGEREF _Toc27158 \h </w:instrText>
        </w:r>
        <w:r>
          <w:fldChar w:fldCharType="separate"/>
        </w:r>
        <w:r>
          <w:t>42</w:t>
        </w:r>
        <w:r>
          <w:fldChar w:fldCharType="end"/>
        </w:r>
      </w:hyperlink>
    </w:p>
    <w:p>
      <w:pPr>
        <w:pStyle w:val="TOC2"/>
        <w:tabs>
          <w:tab w:val="right" w:leader="dot" w:pos="8306"/>
        </w:tabs>
      </w:pPr>
      <w:hyperlink w:anchor="_Toc5312" w:history="1">
        <w:r>
          <w:rPr>
            <w:rFonts w:ascii="仿宋" w:eastAsia="仿宋" w:hAnsi="仿宋" w:cs="仿宋" w:hint="eastAsia"/>
            <w:lang w:eastAsia="zh-CN"/>
          </w:rPr>
          <w:t>(二)、培训与发展计划</w:t>
        </w:r>
        <w:r>
          <w:tab/>
        </w:r>
        <w:r>
          <w:fldChar w:fldCharType="begin"/>
        </w:r>
        <w:r>
          <w:instrText xml:space="preserve"> PAGEREF _Toc5312 \h </w:instrText>
        </w:r>
        <w:r>
          <w:fldChar w:fldCharType="separate"/>
        </w:r>
        <w:r>
          <w:t>43</w:t>
        </w:r>
        <w:r>
          <w:fldChar w:fldCharType="end"/>
        </w:r>
      </w:hyperlink>
    </w:p>
    <w:p>
      <w:pPr>
        <w:pStyle w:val="TOC1"/>
        <w:tabs>
          <w:tab w:val="right" w:leader="dot" w:pos="8306"/>
        </w:tabs>
      </w:pPr>
      <w:hyperlink w:anchor="_Toc28528" w:history="1">
        <w:r>
          <w:rPr>
            <w:rFonts w:ascii="仿宋" w:eastAsia="仿宋" w:hAnsi="仿宋" w:cs="仿宋" w:hint="eastAsia"/>
            <w:lang w:eastAsia="zh-CN"/>
          </w:rPr>
          <w:t>十二、氮氧化物治理系统项目计划安排</w:t>
        </w:r>
        <w:r>
          <w:tab/>
        </w:r>
        <w:r>
          <w:fldChar w:fldCharType="begin"/>
        </w:r>
        <w:r>
          <w:instrText xml:space="preserve"> PAGEREF _Toc28528 \h </w:instrText>
        </w:r>
        <w:r>
          <w:fldChar w:fldCharType="separate"/>
        </w:r>
        <w:r>
          <w:t>43</w:t>
        </w:r>
        <w:r>
          <w:fldChar w:fldCharType="end"/>
        </w:r>
      </w:hyperlink>
    </w:p>
    <w:p>
      <w:pPr>
        <w:pStyle w:val="TOC2"/>
        <w:tabs>
          <w:tab w:val="right" w:leader="dot" w:pos="8306"/>
        </w:tabs>
      </w:pPr>
      <w:hyperlink w:anchor="_Toc23242" w:history="1">
        <w:r>
          <w:rPr>
            <w:rFonts w:ascii="仿宋" w:eastAsia="仿宋" w:hAnsi="仿宋" w:cs="仿宋" w:hint="eastAsia"/>
            <w:lang w:eastAsia="zh-CN"/>
          </w:rPr>
          <w:t>(一)、建设周期</w:t>
        </w:r>
        <w:r>
          <w:tab/>
        </w:r>
        <w:r>
          <w:fldChar w:fldCharType="begin"/>
        </w:r>
        <w:r>
          <w:instrText xml:space="preserve"> PAGEREF _Toc23242 \h </w:instrText>
        </w:r>
        <w:r>
          <w:fldChar w:fldCharType="separate"/>
        </w:r>
        <w:r>
          <w:t>43</w:t>
        </w:r>
        <w:r>
          <w:fldChar w:fldCharType="end"/>
        </w:r>
      </w:hyperlink>
    </w:p>
    <w:p>
      <w:pPr>
        <w:pStyle w:val="TOC2"/>
        <w:tabs>
          <w:tab w:val="right" w:leader="dot" w:pos="8306"/>
        </w:tabs>
      </w:pPr>
      <w:hyperlink w:anchor="_Toc17450" w:history="1">
        <w:r>
          <w:rPr>
            <w:rFonts w:ascii="仿宋" w:eastAsia="仿宋" w:hAnsi="仿宋" w:cs="仿宋" w:hint="eastAsia"/>
            <w:lang w:eastAsia="zh-CN"/>
          </w:rPr>
          <w:t>(二)、建设进度</w:t>
        </w:r>
        <w:r>
          <w:tab/>
        </w:r>
        <w:r>
          <w:fldChar w:fldCharType="begin"/>
        </w:r>
        <w:r>
          <w:instrText xml:space="preserve"> PAGEREF _Toc17450 \h </w:instrText>
        </w:r>
        <w:r>
          <w:fldChar w:fldCharType="separate"/>
        </w:r>
        <w:r>
          <w:t>44</w:t>
        </w:r>
        <w:r>
          <w:fldChar w:fldCharType="end"/>
        </w:r>
      </w:hyperlink>
    </w:p>
    <w:p>
      <w:pPr>
        <w:pStyle w:val="TOC2"/>
        <w:tabs>
          <w:tab w:val="right" w:leader="dot" w:pos="8306"/>
        </w:tabs>
      </w:pPr>
      <w:hyperlink w:anchor="_Toc27827" w:history="1">
        <w:r>
          <w:rPr>
            <w:rFonts w:ascii="仿宋" w:eastAsia="仿宋" w:hAnsi="仿宋" w:cs="仿宋" w:hint="eastAsia"/>
            <w:lang w:eastAsia="zh-CN"/>
          </w:rPr>
          <w:t>(三)、进度安排注意事项</w:t>
        </w:r>
        <w:r>
          <w:tab/>
        </w:r>
        <w:r>
          <w:fldChar w:fldCharType="begin"/>
        </w:r>
        <w:r>
          <w:instrText xml:space="preserve"> PAGEREF _Toc27827 \h </w:instrText>
        </w:r>
        <w:r>
          <w:fldChar w:fldCharType="separate"/>
        </w:r>
        <w:r>
          <w:t>45</w:t>
        </w:r>
        <w:r>
          <w:fldChar w:fldCharType="end"/>
        </w:r>
      </w:hyperlink>
    </w:p>
    <w:p>
      <w:pPr>
        <w:pStyle w:val="TOC2"/>
        <w:tabs>
          <w:tab w:val="right" w:leader="dot" w:pos="8306"/>
        </w:tabs>
      </w:pPr>
      <w:hyperlink w:anchor="_Toc20557" w:history="1">
        <w:r>
          <w:rPr>
            <w:rFonts w:ascii="仿宋" w:eastAsia="仿宋" w:hAnsi="仿宋" w:cs="仿宋" w:hint="eastAsia"/>
            <w:lang w:eastAsia="zh-CN"/>
          </w:rPr>
          <w:t>(四)、人力资源配置</w:t>
        </w:r>
        <w:r>
          <w:tab/>
        </w:r>
        <w:r>
          <w:fldChar w:fldCharType="begin"/>
        </w:r>
        <w:r>
          <w:instrText xml:space="preserve"> PAGEREF _Toc20557 \h </w:instrText>
        </w:r>
        <w:r>
          <w:fldChar w:fldCharType="separate"/>
        </w:r>
        <w:r>
          <w:t>47</w:t>
        </w:r>
        <w:r>
          <w:fldChar w:fldCharType="end"/>
        </w:r>
      </w:hyperlink>
    </w:p>
    <w:p>
      <w:pPr>
        <w:pStyle w:val="TOC1"/>
        <w:tabs>
          <w:tab w:val="right" w:leader="dot" w:pos="8306"/>
        </w:tabs>
      </w:pPr>
      <w:hyperlink w:anchor="_Toc11342" w:history="1">
        <w:r>
          <w:rPr>
            <w:rFonts w:ascii="仿宋" w:eastAsia="仿宋" w:hAnsi="仿宋" w:cs="仿宋" w:hint="eastAsia"/>
            <w:lang w:eastAsia="zh-CN"/>
          </w:rPr>
          <w:t>十三、氮氧化物治理系统项目实施时间节点</w:t>
        </w:r>
        <w:r>
          <w:tab/>
        </w:r>
        <w:r>
          <w:fldChar w:fldCharType="begin"/>
        </w:r>
        <w:r>
          <w:instrText xml:space="preserve"> PAGEREF _Toc11342 \h </w:instrText>
        </w:r>
        <w:r>
          <w:fldChar w:fldCharType="separate"/>
        </w:r>
        <w:r>
          <w:t>47</w:t>
        </w:r>
        <w:r>
          <w:fldChar w:fldCharType="end"/>
        </w:r>
      </w:hyperlink>
    </w:p>
    <w:p>
      <w:pPr>
        <w:pStyle w:val="TOC2"/>
        <w:tabs>
          <w:tab w:val="right" w:leader="dot" w:pos="8306"/>
        </w:tabs>
      </w:pPr>
      <w:hyperlink w:anchor="_Toc26759" w:history="1">
        <w:r>
          <w:rPr>
            <w:rFonts w:ascii="仿宋" w:eastAsia="仿宋" w:hAnsi="仿宋" w:cs="仿宋" w:hint="eastAsia"/>
            <w:lang w:eastAsia="zh-CN"/>
          </w:rPr>
          <w:t>(一)、氮氧化物治理系统项目启动阶段时间节点</w:t>
        </w:r>
        <w:r>
          <w:tab/>
        </w:r>
        <w:r>
          <w:fldChar w:fldCharType="begin"/>
        </w:r>
        <w:r>
          <w:instrText xml:space="preserve"> PAGEREF _Toc26759 \h </w:instrText>
        </w:r>
        <w:r>
          <w:fldChar w:fldCharType="separate"/>
        </w:r>
        <w:r>
          <w:t>47</w:t>
        </w:r>
        <w:r>
          <w:fldChar w:fldCharType="end"/>
        </w:r>
      </w:hyperlink>
    </w:p>
    <w:p>
      <w:pPr>
        <w:pStyle w:val="TOC2"/>
        <w:tabs>
          <w:tab w:val="right" w:leader="dot" w:pos="8306"/>
        </w:tabs>
      </w:pPr>
      <w:hyperlink w:anchor="_Toc21786" w:history="1">
        <w:r>
          <w:rPr>
            <w:rFonts w:ascii="仿宋" w:eastAsia="仿宋" w:hAnsi="仿宋" w:cs="仿宋" w:hint="eastAsia"/>
            <w:lang w:eastAsia="zh-CN"/>
          </w:rPr>
          <w:t>(二)、氮氧化物治理系统项目执行阶段时间节点</w:t>
        </w:r>
        <w:r>
          <w:tab/>
        </w:r>
        <w:r>
          <w:fldChar w:fldCharType="begin"/>
        </w:r>
        <w:r>
          <w:instrText xml:space="preserve"> PAGEREF _Toc21786 \h </w:instrText>
        </w:r>
        <w:r>
          <w:fldChar w:fldCharType="separate"/>
        </w:r>
        <w:r>
          <w:t>49</w:t>
        </w:r>
        <w:r>
          <w:fldChar w:fldCharType="end"/>
        </w:r>
      </w:hyperlink>
    </w:p>
    <w:p>
      <w:pPr>
        <w:pStyle w:val="TOC2"/>
        <w:tabs>
          <w:tab w:val="right" w:leader="dot" w:pos="8306"/>
        </w:tabs>
      </w:pPr>
      <w:hyperlink w:anchor="_Toc13787" w:history="1">
        <w:r>
          <w:rPr>
            <w:rFonts w:ascii="仿宋" w:eastAsia="仿宋" w:hAnsi="仿宋" w:cs="仿宋" w:hint="eastAsia"/>
            <w:lang w:eastAsia="zh-CN"/>
          </w:rPr>
          <w:t>(三)、氮氧化物治理系统项目完成阶段时间节点</w:t>
        </w:r>
        <w:r>
          <w:tab/>
        </w:r>
        <w:r>
          <w:fldChar w:fldCharType="begin"/>
        </w:r>
        <w:r>
          <w:instrText xml:space="preserve"> PAGEREF _Toc13787 \h </w:instrText>
        </w:r>
        <w:r>
          <w:fldChar w:fldCharType="separate"/>
        </w:r>
        <w:r>
          <w:t>50</w:t>
        </w:r>
        <w:r>
          <w:fldChar w:fldCharType="end"/>
        </w:r>
      </w:hyperlink>
    </w:p>
    <w:p>
      <w:pPr>
        <w:pStyle w:val="TOC1"/>
        <w:tabs>
          <w:tab w:val="right" w:leader="dot" w:pos="8306"/>
        </w:tabs>
      </w:pPr>
      <w:hyperlink w:anchor="_Toc16794" w:history="1">
        <w:r>
          <w:rPr>
            <w:rFonts w:ascii="仿宋" w:eastAsia="仿宋" w:hAnsi="仿宋" w:cs="仿宋" w:hint="eastAsia"/>
            <w:lang w:eastAsia="zh-CN"/>
          </w:rPr>
          <w:t>十四、氮氧化物治理系统项目变更管理</w:t>
        </w:r>
        <w:r>
          <w:tab/>
        </w:r>
        <w:r>
          <w:fldChar w:fldCharType="begin"/>
        </w:r>
        <w:r>
          <w:instrText xml:space="preserve"> PAGEREF _Toc16794 \h </w:instrText>
        </w:r>
        <w:r>
          <w:fldChar w:fldCharType="separate"/>
        </w:r>
        <w:r>
          <w:t>51</w:t>
        </w:r>
        <w:r>
          <w:fldChar w:fldCharType="end"/>
        </w:r>
      </w:hyperlink>
    </w:p>
    <w:p>
      <w:pPr>
        <w:pStyle w:val="TOC2"/>
        <w:tabs>
          <w:tab w:val="right" w:leader="dot" w:pos="8306"/>
        </w:tabs>
      </w:pPr>
      <w:hyperlink w:anchor="_Toc28676" w:history="1">
        <w:r>
          <w:rPr>
            <w:rFonts w:ascii="仿宋" w:eastAsia="仿宋" w:hAnsi="仿宋" w:cs="仿宋" w:hint="eastAsia"/>
            <w:lang w:eastAsia="zh-CN"/>
          </w:rPr>
          <w:t>(一)、变更申请与评估</w:t>
        </w:r>
        <w:r>
          <w:tab/>
        </w:r>
        <w:r>
          <w:fldChar w:fldCharType="begin"/>
        </w:r>
        <w:r>
          <w:instrText xml:space="preserve"> PAGEREF _Toc28676 \h </w:instrText>
        </w:r>
        <w:r>
          <w:fldChar w:fldCharType="separate"/>
        </w:r>
        <w:r>
          <w:t>51</w:t>
        </w:r>
        <w:r>
          <w:fldChar w:fldCharType="end"/>
        </w:r>
      </w:hyperlink>
    </w:p>
    <w:p>
      <w:pPr>
        <w:pStyle w:val="TOC2"/>
        <w:tabs>
          <w:tab w:val="right" w:leader="dot" w:pos="8306"/>
        </w:tabs>
      </w:pPr>
      <w:hyperlink w:anchor="_Toc7363" w:history="1">
        <w:r>
          <w:rPr>
            <w:rFonts w:ascii="仿宋" w:eastAsia="仿宋" w:hAnsi="仿宋" w:cs="仿宋" w:hint="eastAsia"/>
            <w:lang w:eastAsia="zh-CN"/>
          </w:rPr>
          <w:t>(二)、变更实施与控制</w:t>
        </w:r>
        <w:r>
          <w:tab/>
        </w:r>
        <w:r>
          <w:fldChar w:fldCharType="begin"/>
        </w:r>
        <w:r>
          <w:instrText xml:space="preserve"> PAGEREF _Toc7363 \h </w:instrText>
        </w:r>
        <w:r>
          <w:fldChar w:fldCharType="separate"/>
        </w:r>
        <w:r>
          <w:t>51</w:t>
        </w:r>
        <w:r>
          <w:fldChar w:fldCharType="end"/>
        </w:r>
      </w:hyperlink>
    </w:p>
    <w:p>
      <w:pPr>
        <w:pStyle w:val="TOC1"/>
        <w:tabs>
          <w:tab w:val="right" w:leader="dot" w:pos="8306"/>
        </w:tabs>
      </w:pPr>
      <w:hyperlink w:anchor="_Toc10177" w:history="1">
        <w:r>
          <w:rPr>
            <w:rFonts w:ascii="仿宋" w:eastAsia="仿宋" w:hAnsi="仿宋" w:cs="仿宋" w:hint="eastAsia"/>
            <w:lang w:eastAsia="zh-CN"/>
          </w:rPr>
          <w:t>十五、风险识别与分类</w:t>
        </w:r>
        <w:r>
          <w:tab/>
        </w:r>
        <w:r>
          <w:fldChar w:fldCharType="begin"/>
        </w:r>
        <w:r>
          <w:instrText xml:space="preserve"> PAGEREF _Toc10177 \h </w:instrText>
        </w:r>
        <w:r>
          <w:fldChar w:fldCharType="separate"/>
        </w:r>
        <w:r>
          <w:t>52</w:t>
        </w:r>
        <w:r>
          <w:fldChar w:fldCharType="end"/>
        </w:r>
      </w:hyperlink>
    </w:p>
    <w:p>
      <w:pPr>
        <w:pStyle w:val="TOC2"/>
        <w:tabs>
          <w:tab w:val="right" w:leader="dot" w:pos="8306"/>
        </w:tabs>
      </w:pPr>
      <w:hyperlink w:anchor="_Toc26505" w:history="1">
        <w:r>
          <w:rPr>
            <w:rFonts w:ascii="仿宋" w:eastAsia="仿宋" w:hAnsi="仿宋" w:cs="仿宋" w:hint="eastAsia"/>
            <w:lang w:eastAsia="zh-CN"/>
          </w:rPr>
          <w:t>(一)、风险识别</w:t>
        </w:r>
        <w:r>
          <w:tab/>
        </w:r>
        <w:r>
          <w:fldChar w:fldCharType="begin"/>
        </w:r>
        <w:r>
          <w:instrText xml:space="preserve"> PAGEREF _Toc26505 \h </w:instrText>
        </w:r>
        <w:r>
          <w:fldChar w:fldCharType="separate"/>
        </w:r>
        <w:r>
          <w:t>52</w:t>
        </w:r>
        <w:r>
          <w:fldChar w:fldCharType="end"/>
        </w:r>
      </w:hyperlink>
    </w:p>
    <w:p>
      <w:pPr>
        <w:pStyle w:val="TOC2"/>
        <w:tabs>
          <w:tab w:val="right" w:leader="dot" w:pos="8306"/>
        </w:tabs>
      </w:pPr>
      <w:hyperlink w:anchor="_Toc2205" w:history="1">
        <w:r>
          <w:rPr>
            <w:rFonts w:ascii="仿宋" w:eastAsia="仿宋" w:hAnsi="仿宋" w:cs="仿宋" w:hint="eastAsia"/>
            <w:lang w:eastAsia="zh-CN"/>
          </w:rPr>
          <w:t>(二)、风险分类</w:t>
        </w:r>
        <w:r>
          <w:tab/>
        </w:r>
        <w:r>
          <w:fldChar w:fldCharType="begin"/>
        </w:r>
        <w:r>
          <w:instrText xml:space="preserve"> PAGEREF _Toc2205 \h </w:instrText>
        </w:r>
        <w:r>
          <w:fldChar w:fldCharType="separate"/>
        </w:r>
        <w:r>
          <w:t>53</w:t>
        </w:r>
        <w:r>
          <w:fldChar w:fldCharType="end"/>
        </w:r>
      </w:hyperlink>
    </w:p>
    <w:p>
      <w:pPr>
        <w:pStyle w:val="TOC1"/>
        <w:tabs>
          <w:tab w:val="right" w:leader="dot" w:pos="8306"/>
        </w:tabs>
      </w:pPr>
      <w:hyperlink w:anchor="_Toc15369" w:history="1">
        <w:r>
          <w:rPr>
            <w:rFonts w:ascii="仿宋" w:eastAsia="仿宋" w:hAnsi="仿宋" w:cs="仿宋" w:hint="eastAsia"/>
            <w:lang w:eastAsia="zh-CN"/>
          </w:rPr>
          <w:t>十六、供应链管理</w:t>
        </w:r>
        <w:r>
          <w:tab/>
        </w:r>
        <w:r>
          <w:fldChar w:fldCharType="begin"/>
        </w:r>
        <w:r>
          <w:instrText xml:space="preserve"> PAGEREF _Toc15369 \h </w:instrText>
        </w:r>
        <w:r>
          <w:fldChar w:fldCharType="separate"/>
        </w:r>
        <w:r>
          <w:t>55</w:t>
        </w:r>
        <w:r>
          <w:fldChar w:fldCharType="end"/>
        </w:r>
      </w:hyperlink>
    </w:p>
    <w:p>
      <w:pPr>
        <w:pStyle w:val="TOC2"/>
        <w:tabs>
          <w:tab w:val="right" w:leader="dot" w:pos="8306"/>
        </w:tabs>
      </w:pPr>
      <w:hyperlink w:anchor="_Toc30204" w:history="1">
        <w:r>
          <w:rPr>
            <w:rFonts w:ascii="仿宋" w:eastAsia="仿宋" w:hAnsi="仿宋" w:cs="仿宋" w:hint="eastAsia"/>
            <w:lang w:eastAsia="zh-CN"/>
          </w:rPr>
          <w:t>(一)、供应链战略规划</w:t>
        </w:r>
        <w:r>
          <w:tab/>
        </w:r>
        <w:r>
          <w:fldChar w:fldCharType="begin"/>
        </w:r>
        <w:r>
          <w:instrText xml:space="preserve"> PAGEREF _Toc30204 \h </w:instrText>
        </w:r>
        <w:r>
          <w:fldChar w:fldCharType="separate"/>
        </w:r>
        <w:r>
          <w:t>55</w:t>
        </w:r>
        <w:r>
          <w:fldChar w:fldCharType="end"/>
        </w:r>
      </w:hyperlink>
    </w:p>
    <w:p>
      <w:pPr>
        <w:pStyle w:val="TOC2"/>
        <w:tabs>
          <w:tab w:val="right" w:leader="dot" w:pos="8306"/>
        </w:tabs>
      </w:pPr>
      <w:hyperlink w:anchor="_Toc17134" w:history="1">
        <w:r>
          <w:rPr>
            <w:rFonts w:ascii="仿宋" w:eastAsia="仿宋" w:hAnsi="仿宋" w:cs="仿宋" w:hint="eastAsia"/>
            <w:lang w:eastAsia="zh-CN"/>
          </w:rPr>
          <w:t>(二)、供应商选择与合作</w:t>
        </w:r>
        <w:r>
          <w:tab/>
        </w:r>
        <w:r>
          <w:fldChar w:fldCharType="begin"/>
        </w:r>
        <w:r>
          <w:instrText xml:space="preserve"> PAGEREF _Toc17134 \h </w:instrText>
        </w:r>
        <w:r>
          <w:fldChar w:fldCharType="separate"/>
        </w:r>
        <w:r>
          <w:t>57</w:t>
        </w:r>
        <w:r>
          <w:fldChar w:fldCharType="end"/>
        </w:r>
      </w:hyperlink>
    </w:p>
    <w:p>
      <w:pPr>
        <w:pStyle w:val="TOC2"/>
        <w:tabs>
          <w:tab w:val="right" w:leader="dot" w:pos="8306"/>
        </w:tabs>
      </w:pPr>
      <w:hyperlink w:anchor="_Toc17769" w:history="1">
        <w:r>
          <w:rPr>
            <w:rFonts w:ascii="仿宋" w:eastAsia="仿宋" w:hAnsi="仿宋" w:cs="仿宋" w:hint="eastAsia"/>
            <w:lang w:eastAsia="zh-CN"/>
          </w:rPr>
          <w:t>(三)、物流与库存管理</w:t>
        </w:r>
        <w:r>
          <w:tab/>
        </w:r>
        <w:r>
          <w:fldChar w:fldCharType="begin"/>
        </w:r>
        <w:r>
          <w:instrText xml:space="preserve"> PAGEREF _Toc17769 \h </w:instrText>
        </w:r>
        <w:r>
          <w:fldChar w:fldCharType="separate"/>
        </w:r>
        <w:r>
          <w:t>58</w:t>
        </w:r>
        <w:r>
          <w:fldChar w:fldCharType="end"/>
        </w:r>
      </w:hyperlink>
    </w:p>
    <w:p>
      <w:pPr>
        <w:pStyle w:val="TOC1"/>
        <w:tabs>
          <w:tab w:val="right" w:leader="dot" w:pos="8306"/>
        </w:tabs>
      </w:pPr>
      <w:hyperlink w:anchor="_Toc13560" w:history="1">
        <w:r>
          <w:rPr>
            <w:rFonts w:ascii="仿宋" w:eastAsia="仿宋" w:hAnsi="仿宋" w:cs="仿宋" w:hint="eastAsia"/>
            <w:lang w:eastAsia="zh-CN"/>
          </w:rPr>
          <w:t>十七、氮氧化物治理系统项目实施保障措施</w:t>
        </w:r>
        <w:r>
          <w:tab/>
        </w:r>
        <w:r>
          <w:fldChar w:fldCharType="begin"/>
        </w:r>
        <w:r>
          <w:instrText xml:space="preserve"> PAGEREF _Toc13560 \h </w:instrText>
        </w:r>
        <w:r>
          <w:fldChar w:fldCharType="separate"/>
        </w:r>
        <w:r>
          <w:t>59</w:t>
        </w:r>
        <w:r>
          <w:fldChar w:fldCharType="end"/>
        </w:r>
      </w:hyperlink>
    </w:p>
    <w:p>
      <w:pPr>
        <w:pStyle w:val="TOC2"/>
        <w:tabs>
          <w:tab w:val="right" w:leader="dot" w:pos="8306"/>
        </w:tabs>
      </w:pPr>
      <w:hyperlink w:anchor="_Toc10361" w:history="1">
        <w:r>
          <w:rPr>
            <w:rFonts w:ascii="仿宋" w:eastAsia="仿宋" w:hAnsi="仿宋" w:cs="仿宋" w:hint="eastAsia"/>
            <w:lang w:eastAsia="zh-CN"/>
          </w:rPr>
          <w:t>(一)、氮氧化物治理系统项目实施保障机制</w:t>
        </w:r>
        <w:r>
          <w:tab/>
        </w:r>
        <w:r>
          <w:fldChar w:fldCharType="begin"/>
        </w:r>
        <w:r>
          <w:instrText xml:space="preserve"> PAGEREF _Toc10361 \h </w:instrText>
        </w:r>
        <w:r>
          <w:fldChar w:fldCharType="separate"/>
        </w:r>
        <w:r>
          <w:t>59</w:t>
        </w:r>
        <w:r>
          <w:fldChar w:fldCharType="end"/>
        </w:r>
      </w:hyperlink>
    </w:p>
    <w:p>
      <w:pPr>
        <w:pStyle w:val="TOC2"/>
        <w:tabs>
          <w:tab w:val="right" w:leader="dot" w:pos="8306"/>
        </w:tabs>
      </w:pPr>
      <w:hyperlink w:anchor="_Toc20951" w:history="1">
        <w:r>
          <w:rPr>
            <w:rFonts w:ascii="仿宋" w:eastAsia="仿宋" w:hAnsi="仿宋" w:cs="仿宋" w:hint="eastAsia"/>
            <w:lang w:eastAsia="zh-CN"/>
          </w:rPr>
          <w:t>(二)、氮氧化物治理系统项目法律合规要求</w:t>
        </w:r>
        <w:r>
          <w:tab/>
        </w:r>
        <w:r>
          <w:fldChar w:fldCharType="begin"/>
        </w:r>
        <w:r>
          <w:instrText xml:space="preserve"> PAGEREF _Toc20951 \h </w:instrText>
        </w:r>
        <w:r>
          <w:fldChar w:fldCharType="separate"/>
        </w:r>
        <w:r>
          <w:t>63</w:t>
        </w:r>
        <w:r>
          <w:fldChar w:fldCharType="end"/>
        </w:r>
      </w:hyperlink>
    </w:p>
    <w:p>
      <w:pPr>
        <w:pStyle w:val="TOC2"/>
        <w:tabs>
          <w:tab w:val="right" w:leader="dot" w:pos="8306"/>
        </w:tabs>
      </w:pPr>
      <w:hyperlink w:anchor="_Toc10956" w:history="1">
        <w:r>
          <w:rPr>
            <w:rFonts w:ascii="仿宋" w:eastAsia="仿宋" w:hAnsi="仿宋" w:cs="仿宋" w:hint="eastAsia"/>
            <w:lang w:eastAsia="zh-CN"/>
          </w:rPr>
          <w:t>(三)、氮氧化物治理系统项目合同管理与法律事务</w:t>
        </w:r>
        <w:r>
          <w:tab/>
        </w:r>
        <w:r>
          <w:fldChar w:fldCharType="begin"/>
        </w:r>
        <w:r>
          <w:instrText xml:space="preserve"> PAGEREF _Toc10956 \h </w:instrText>
        </w:r>
        <w:r>
          <w:fldChar w:fldCharType="separate"/>
        </w:r>
        <w:r>
          <w:t>68</w:t>
        </w:r>
        <w:r>
          <w:fldChar w:fldCharType="end"/>
        </w:r>
      </w:hyperlink>
    </w:p>
    <w:p>
      <w:pPr>
        <w:pStyle w:val="TOC2"/>
        <w:tabs>
          <w:tab w:val="right" w:leader="dot" w:pos="8306"/>
        </w:tabs>
      </w:pPr>
      <w:hyperlink w:anchor="_Toc16050" w:history="1">
        <w:r>
          <w:rPr>
            <w:rFonts w:ascii="仿宋" w:eastAsia="仿宋" w:hAnsi="仿宋" w:cs="仿宋" w:hint="eastAsia"/>
            <w:lang w:eastAsia="zh-CN"/>
          </w:rPr>
          <w:t>(四)、氮氧化物治理系统项目知识产权保护策略</w:t>
        </w:r>
        <w:r>
          <w:tab/>
        </w:r>
        <w:r>
          <w:fldChar w:fldCharType="begin"/>
        </w:r>
        <w:r>
          <w:instrText xml:space="preserve"> PAGEREF _Toc16050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810"/>
      <w:r>
        <w:rPr>
          <w:rFonts w:ascii="仿宋" w:eastAsia="仿宋" w:hAnsi="仿宋" w:cs="仿宋" w:hint="eastAsia"/>
          <w:lang w:eastAsia="zh-CN"/>
        </w:rPr>
        <w:t>(一)、氮氧化物治理系统行业分析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行业一直以来都是市场的关注焦点。行业内的发展趋势、竞争态势以及潜在机会都对氮氧化物治理系统项目的推进产生深远的影响。通过深入研究行业的整体概貌，我们将更好地理解行业的核心特征，为氮氧化物治理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行业，技术一直是推动创新和发展的关键因素。我们将对当前技术趋势进行详尽分析，包括但不限于人工智能、大数据应用、先进制造技术等。这有助于氮氧化物治理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氮氧化物治理系统项目成功的基础。我们将对主要竞争对手进行深入研究，包括其市场份额、产品特点、市场定位等。通过全面了解竞争对手的优势和劣势，氮氧化物治理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872"/>
      <w:r>
        <w:rPr>
          <w:rFonts w:ascii="仿宋" w:eastAsia="仿宋" w:hAnsi="仿宋" w:cs="仿宋" w:hint="eastAsia"/>
          <w:sz w:val="28"/>
          <w:lang w:eastAsia="zh-CN"/>
        </w:rPr>
        <w:t>(二)、氮氧化物治理系统市场分析预测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氮氧化物治理系统市场未来的增长趋势。这包括市场的整体规模、各细分领域的发展趋势等。氮氧化物治理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氮氧化物治理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氮氧化物治理系统项目实施过程中需要充分考虑的因素。我们将对市场风险进行全面评估，包括但不限于政策法规风险、市场竞争风险、技术变革风险等。通过对潜在风险的深入分析，氮氧化物治理系统项目可以制定相应的风险缓解策略，降低不确定性对氮氧化物治理系统项目的影响。</w:t>
      </w:r>
    </w:p>
    <w:p>
      <w:pPr>
        <w:pStyle w:val="Heading1"/>
        <w:ind w:firstLine="560" w:firstLineChars="200"/>
        <w:rPr>
          <w:rFonts w:ascii="仿宋" w:eastAsia="仿宋" w:hAnsi="仿宋" w:cs="仿宋" w:hint="eastAsia"/>
          <w:sz w:val="28"/>
          <w:lang w:eastAsia="zh-CN"/>
        </w:rPr>
      </w:pPr>
      <w:bookmarkStart w:id="5" w:name="_Toc536"/>
      <w:r>
        <w:rPr>
          <w:rFonts w:ascii="仿宋" w:eastAsia="仿宋" w:hAnsi="仿宋" w:cs="仿宋" w:hint="eastAsia"/>
          <w:sz w:val="28"/>
          <w:lang w:eastAsia="zh-CN"/>
        </w:rPr>
        <w:t>二、氮氧化物治理系统项目绩效评估</w:t>
      </w:r>
      <w:bookmarkEnd w:id="5"/>
    </w:p>
    <w:p>
      <w:pPr>
        <w:pStyle w:val="Heading2"/>
        <w:rPr>
          <w:rFonts w:ascii="仿宋" w:eastAsia="仿宋" w:hAnsi="仿宋" w:cs="仿宋" w:hint="eastAsia"/>
          <w:lang w:eastAsia="zh-CN"/>
        </w:rPr>
      </w:pPr>
      <w:bookmarkStart w:id="6" w:name="_Toc706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中，我们设计了一套全面的绩效评估指标，以确保氮氧化物治理系统项目的可控和成功交付。这些指标跨足氮氧化物治理系统项目目标、成本、进度和质量等多个维度，为我们提供了全面洞察氮氧化物治理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目标达成率是我们关注的首要指标。我们设定了明确的目标，并通过定期监测和评估，迅速发现并应对潜在的目标偏差。这为氮氧化物治理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成本绩效是另一个核心关注点。通过实际成本与预算成本的对比分析，我们深入了解成本差异的原因，及时调整资源分配，保持氮氧化物治理系统项目在经济效益方面的合理水平。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进度作为关键的绩效指标之一，得到了精心的关注。我们制定了详细的氮氧化物治理系统项目进度计划，并设立了进度符合度指标，确保实际进度与计划进度保持一致。这使我们能够快速发现和解决潜在的进度问题，保持氮氧化物治理系统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氮氧化物治理系统项目绩效的不可或缺的一环。我们引入了一系列的质量标准和客户满意度指标，以确保氮氧化物治理系统项目交付的成果在质量上达到或超越预期水平。通过持续监测这些指标，我们努力提升氮氧化物治理系统项目整体质量水平，为氮氧化物治理系统项目的成功交付提供有力保障。通过这些科学且全面的绩效评估，我们能够更好地引导氮氧化物治理系统项目的持续改进，确保氮氧化物治理系统项目目标的顺利达成。</w:t>
      </w:r>
    </w:p>
    <w:p>
      <w:pPr>
        <w:pStyle w:val="Heading2"/>
        <w:ind w:firstLine="560" w:firstLineChars="200"/>
        <w:rPr>
          <w:rFonts w:ascii="仿宋" w:eastAsia="仿宋" w:hAnsi="仿宋" w:cs="仿宋" w:hint="eastAsia"/>
          <w:sz w:val="28"/>
          <w:lang w:eastAsia="zh-CN"/>
        </w:rPr>
      </w:pPr>
      <w:bookmarkStart w:id="7" w:name="_Toc1479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绩效评估是氮氧化物治理系统项目中的关键环节，为确保氮氧化物治理系统项目达到预期目标，我们采用了多层次、多维度的绩效评估方法。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氮氧化物治理系统项目的战略目标对齐，确保每个决策和行动都与氮氧化物治理系统项目整体目标保持一致。团队会定期召开战略对齐会议，审视当前工作与氮氧化物治理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氮氧化物治理系统项目进度、质量、成本和风险等方面。这些指标通过数据收集和分析，为氮氧化物治理系统项目管理团队提供了客观的评估依据。例如，我们通过氮氧化物治理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氮氧化物治理系统项目内部，还考虑了氮氧化物治理系统项目对外部环境的影响。我们定期进行干系人满意度调查，以了解各利益相关方对氮氧化物治理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这种多层次、多角度的绩效评估方法，使得我们能够全面了解氮氧化物治理系统项目的运行状态，及时做出调整，确保氮氧化物治理系统项目在不断变化的环境中保持稳健前行。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3185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为了确保氮氧化物治理系统项目的有效管理和不断优化，我们采用了精心设计的绩效评估周期。这个周期旨在实现灵活、实时和全面的评估，以适应氮氧化物治理系统项目执行中的各种挑战。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氮氧化物治理系统项目的不同需求，分为短期、中期和长期。短期评估关注每个迭代或工作周期，以及时发现和解决当前任务中的问题。中期评估涵盖几个迭代，深入了解整体氮氧化物治理系统项目的趋势和性能。长期评估则着眼于整个氮氧化物治理系统项目阶段，确保氮氧化物治理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氮氧化物治理系统项目管理工具和协作平台，团队成员能够随时更新和分享氮氧化物治理系统项目数据。这种实时性的反馈机制使我们能够及时察觉潜在问题，快速调整，保持氮氧化物治理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氮氧化物治理系统项目的决策制定密不可分。每个周期的氮氧化物治理系统项目回顾会议成为集体总结经验、识别问题深层次原因并找到创新解决方案的平台。这种定期的反思与调整机制使氮氧化物治理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26"/>
      <w:r>
        <w:rPr>
          <w:rFonts w:ascii="仿宋" w:eastAsia="仿宋" w:hAnsi="仿宋" w:cs="仿宋" w:hint="eastAsia"/>
          <w:sz w:val="28"/>
          <w:lang w:eastAsia="zh-CN"/>
        </w:rPr>
        <w:t>三、氮氧化物治理系统项目建设背景及必要性分析</w:t>
      </w:r>
      <w:bookmarkEnd w:id="9"/>
    </w:p>
    <w:p>
      <w:pPr>
        <w:pStyle w:val="Heading2"/>
        <w:rPr>
          <w:rFonts w:ascii="仿宋" w:eastAsia="仿宋" w:hAnsi="仿宋" w:cs="仿宋" w:hint="eastAsia"/>
          <w:lang w:eastAsia="zh-CN"/>
        </w:rPr>
      </w:pPr>
      <w:bookmarkStart w:id="10" w:name="_Toc17888"/>
      <w:r>
        <w:rPr>
          <w:rFonts w:ascii="仿宋" w:eastAsia="仿宋" w:hAnsi="仿宋" w:cs="仿宋" w:hint="eastAsia"/>
          <w:lang w:eastAsia="zh-CN"/>
        </w:rPr>
        <w:t>(一)、氮氧化物治理系统项目背景分析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氮氧化物治理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氮氧化物治理系统项目在这个潮流中的定位。同时，我们将关注行业内涌现的新兴机遇，以便氮氧化物治理系统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氮氧化物治理系统项目提供了强大的发展动力。我们将聚焦于行业内最新的技术发展趋势，包括但不限于人工智能、大数据分析、物联网等领域。通过深度的技术研究，我们将确保氮氧化物治理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氮氧化物治理系统项目发展的源泉。我们将投入更多的精力对市场需求进行深入剖析，超越表面的需求，深入挖掘潜在的市场痛点和机遇。通过对市场需求的细致了解，氮氧化物治理系统项目将更有针对性地设计解决方案，满足市场的多样化需求，从而更好地促进氮氧化物治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氮氧化物治理系统项目战略至关重要。我们将对竞争态势进行更为深入的分析，包括但不限于市场份额、产品特点、客户满意度等多个维度。通过深度的竞争分析，氮氧化物治理系统项目将能够更准确地把握市场脉搏，制定具有竞争力的氮氧化物治理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氮氧化物治理系统项目的发展具有直接的影响。我们将进行更为全面的法规和政策分析，了解行业发展中的潜在法律风险和合规挑战。通过充分了解和遵守相关法规，氮氧化物治理系统项目将确保在法律框架内合法合规运营，为氮氧化物治理系统项目的稳健发展提供有力支持。</w:t>
      </w:r>
    </w:p>
    <w:p>
      <w:pPr>
        <w:pStyle w:val="Heading2"/>
        <w:ind w:firstLine="560" w:firstLineChars="200"/>
        <w:rPr>
          <w:rFonts w:ascii="仿宋" w:eastAsia="仿宋" w:hAnsi="仿宋" w:cs="仿宋" w:hint="eastAsia"/>
          <w:sz w:val="28"/>
          <w:lang w:eastAsia="zh-CN"/>
        </w:rPr>
      </w:pPr>
      <w:bookmarkStart w:id="11" w:name="_Toc23195"/>
      <w:r>
        <w:rPr>
          <w:rFonts w:ascii="仿宋" w:eastAsia="仿宋" w:hAnsi="仿宋" w:cs="仿宋" w:hint="eastAsia"/>
          <w:sz w:val="28"/>
          <w:lang w:eastAsia="zh-CN"/>
        </w:rPr>
        <w:t>(二)、氮氧化物治理系统项目建设必要性分析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建设的迫切性源于对行业发展趋势的深刻洞察。我们正处于一个行业变革的时代，科技创新、数字化转型成为企业发展的关键动力。氮氧化物治理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建设不仅仅是为了跟上潮流，更是为了通过技术创新推动企业的持续发展。通过引入先进的技术和解决方案，氮氧化物治理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氮氧化物治理系统项目的建设成为必然选择，通过提高产品质量、拓展服务领域，从而在竞争中获得更多的机会。氮氧化物治理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氮氧化物治理系统项目建设的必要性体现在对客户需求更精准的满足。通过氮氧化物治理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建设的背后是对企业持续创新的追求。只有通过不断创新，企业才能在竞争中立于不败之地。氮氧化物治理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8542"/>
      <w:r>
        <w:rPr>
          <w:rFonts w:ascii="仿宋" w:eastAsia="仿宋" w:hAnsi="仿宋" w:cs="仿宋" w:hint="eastAsia"/>
          <w:sz w:val="28"/>
          <w:lang w:eastAsia="zh-CN"/>
        </w:rPr>
        <w:t>四、氮氧化物治理系统项目选址可行性分析</w:t>
      </w:r>
      <w:bookmarkEnd w:id="12"/>
    </w:p>
    <w:p>
      <w:pPr>
        <w:pStyle w:val="Heading2"/>
        <w:rPr>
          <w:rFonts w:ascii="仿宋" w:eastAsia="仿宋" w:hAnsi="仿宋" w:cs="仿宋" w:hint="eastAsia"/>
          <w:lang w:eastAsia="zh-CN"/>
        </w:rPr>
      </w:pPr>
      <w:bookmarkStart w:id="13" w:name="_Toc19690"/>
      <w:r>
        <w:rPr>
          <w:rFonts w:ascii="仿宋" w:eastAsia="仿宋" w:hAnsi="仿宋" w:cs="仿宋" w:hint="eastAsia"/>
          <w:lang w:eastAsia="zh-CN"/>
        </w:rPr>
        <w:t>(一)、氮氧化物治理系统项目选址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该氮氧化物治理系统项目选址位于XX省XX市XX区XXX街道</w:t>
      </w:r>
    </w:p>
    <w:p>
      <w:pPr>
        <w:pStyle w:val="Heading2"/>
        <w:ind w:firstLine="560" w:firstLineChars="200"/>
        <w:rPr>
          <w:rFonts w:ascii="仿宋" w:eastAsia="仿宋" w:hAnsi="仿宋" w:cs="仿宋" w:hint="eastAsia"/>
          <w:sz w:val="28"/>
          <w:lang w:eastAsia="zh-CN"/>
        </w:rPr>
      </w:pPr>
      <w:bookmarkStart w:id="14" w:name="_Toc2425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氮氧化物治理系统项目的征地面积将根据氮氧化物治理系统项目的实际规模和需求进行精确规划。具体面积XXX平方米，旨在确保氮氧化物治理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净用地面积是在征地面积基础上去除不可利用面积后的实际可开发用地。具体面积XXX平方米，考虑到环保、交通、安全等多方面因素，以确保氮氧化物治理系统项目在整体利用效率上达到最优。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氮氧化物治理系统项目计划建设的建筑总规模具体面积XXX平方米。这一规模的确定综合考虑了氮氧化物治理系统项目的性质、规模，以及城市规划的相关要求，确保建筑布局与周边环境协调一致。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绿地率是氮氧化物治理系统项目用地中被规划为绿地的比例。具体面积XXX平方米，旨在通过合理规划绿地，改善氮氧化物治理系统项目周边环境，提升居民生活质量，并符合城市整体绿化规划。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容积率是用地上可以建设的建筑总体积与用地面积之比。具体面积XXX，通过合理的容积率规划，确保氮氧化物治理系统项目建筑规模与周边环境和谐共生。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氮氧化物治理系统项目选址与当地城市规划相一致，具体面积XXX平方米。通过与城市规划部门深入沟通，确保氮氧化物治理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氮氧化物治理系统项目选址符合当地产业政策，具体面积XXX平方米。这包括氮氧化物治理系统项目对当地经济的促进作用，以及对相关产业的带动效应，确保氮氧化物治理系统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用地总体要求必须符合环保和可持续发展的原则，具体面积XXX平方米。通过采用绿色建筑设计、节能减排等措施，确保氮氧化物治理系统项目在建设和运营过程中对环境的影响最小化，达到可持续发展的要求。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确保氮氧化物治理系统项目选址具备必要的公共设施配套，具体面积XXX平方米。这包括交通便利性、教育、医疗等基础设施，以提高居民生活品质，使得氮氧化物治理系统项目选址更具吸引力。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考虑用地总体要求对当地社会稳定性的影响，具体面积XXX平方米。通过深入了解当地社区反馈，确保氮氧化物治理系统项目的选址和建设过程对当地社会和谐稳定产生积极作用。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氮氧化物治理系统项目选址不仅符合法规和规划，还在实际操作中具有可行性。这一全面规划将为氮氧化物治理系统项目的成功实施提供坚实的基础，确保氮氧化物治理系统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69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氮氧化物治理系统项目的设备规划和空间设计中，我们将采取灵活设备布局的措施。设备布局将根据实际需求进行灵活设计，避免不必要的浪费。通过合理规划设备摆放位置，我们将提高设备的利用率，减少设备间距，以确保氮氧化物治理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氮氧化物治理系统项目内部引入共享设施的概念，例如共享会议室、办公区等。通过这种方式，我们可以减少对资源的重复建设，提高资源共享效率，从而减小氮氧化物治理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689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氮氧化物治理系统项目的总图布置中，我们将不同功能区域进行明确的规划，以最大程度满足氮氧化物治理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906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氮氧化物治理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氮氧化物治理系统项目对环境的影响是综合评价的重要因素之一。我们将详细考虑选址周边的自然环境、生态保护区、水源地等情况，确保氮氧化物治理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对选址的评价还需充分考虑当地政府的产业政策和法规。我们将详细了解氮氧化物治理系统项目所在地的相关政策，确保氮氧化物治理系统项目的规划和运营与当地法规相符，降低不必要的法律风险。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考虑到社会稳定性对企业运营的重要性，我们将评估选址地区的社会安全情况、劳工关系、社区反馈等方面，以确保氮氧化物治理系统项目的建设和运营不会受到社会稳定性的负面影响。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最后，我们将综合考虑用地成本，包括土地购置费用、土地开发成本等。通过对用地成本的详细评估，我们能够做出更为精确的经济效益分析，为氮氧化物治理系统项目的投资决策提供有力支持。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https://d.book118.com/738001007033006030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1B1AFF"/>
    <w:rsid w:val="481B1A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0100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2024-01-21T04:53:00Z</dcterms:created>
  <dcterms:modified xsi:type="dcterms:W3CDTF">2024-01-21T04:53:47Z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EEDEF8DF43D54AB4B1131E25328AFAA3_11</vt:lpwstr>
  </property>
  <property fmtid="{D5CDD505-2E9C-101B-9397-08002B2CF9AE}" pid="3" name="KSOProductBuildVer">
    <vt:lpwstr>2052-12.1.0.16120</vt:lpwstr>
  </property>
</Properties>
</file>