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养老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医院项目可行性研究报告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137527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一、养老医院项目可行性研究报告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二、养老医院项目建设背景及必要性分析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三、养老医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院项目选址说明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)、养老医院项目选址原则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(二)、养老医院项目选址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四、技术方案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二)、养老医院项目技术工艺分析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养老医院项目技术流程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一)、养老医院项目建设期原辅材料供应情况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二)、养老医院项目运营期原辅材料供应及质量管理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二)、社会责任养老医院项目与计划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、养老医院项目风险分析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879200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养老医院项目风险对策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养老医院项目进度安排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)、养老医院项目实施保障措施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687337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项目商业计划书是为了规范养老医院项目的实施步骤和计划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编写的。通过详细描述养老医院项目的背景和目标，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一、养老医院项目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在养</w:t>
      </w:r>
      <w:r>
        <w:rPr>
          <w:rFonts w:ascii="FangSong" w:eastAsia="FangSong" w:hAnsi="FangSong" w:cs="FangSong"/>
          <w:spacing w:val="-15"/>
          <w:sz w:val="28"/>
          <w:szCs w:val="28"/>
        </w:rPr>
        <w:t>老</w:t>
      </w:r>
      <w:r>
        <w:rPr>
          <w:rFonts w:ascii="FangSong" w:eastAsia="FangSong" w:hAnsi="FangSong" w:cs="FangSong"/>
          <w:spacing w:val="-8"/>
          <w:sz w:val="28"/>
          <w:szCs w:val="28"/>
        </w:rPr>
        <w:t>医院行业，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为消费者首选的养老医院产品。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养老医院项目总投资</w:t>
      </w:r>
    </w:p>
    <w:p>
      <w:pPr>
        <w:spacing w:before="290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建设规模旨在实现一个全面、可持续的养老医院项目。养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老医院项目总投资将主要用于以下几个方面：</w:t>
      </w:r>
    </w:p>
    <w:p>
      <w:pPr>
        <w:spacing w:before="1" w:line="411" w:lineRule="auto"/>
        <w:ind w:left="34" w:right="8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老医</w:t>
      </w:r>
      <w:r>
        <w:rPr>
          <w:rFonts w:ascii="FangSong" w:eastAsia="FangSong" w:hAnsi="FangSong" w:cs="FangSong"/>
          <w:spacing w:val="-5"/>
          <w:sz w:val="28"/>
          <w:szCs w:val="28"/>
        </w:rPr>
        <w:t>院</w:t>
      </w:r>
      <w:r>
        <w:rPr>
          <w:rFonts w:ascii="FangSong" w:eastAsia="FangSong" w:hAnsi="FangSong" w:cs="FangSong"/>
          <w:spacing w:val="-4"/>
          <w:sz w:val="28"/>
          <w:szCs w:val="28"/>
        </w:rPr>
        <w:t>项目的顺利进行。</w:t>
      </w:r>
    </w:p>
    <w:p>
      <w:pPr>
        <w:spacing w:before="1" w:line="416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一部分资金将用于技术研发，以确保养老医院项目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养老医院项目规模与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9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我们计划在养老医院项目建设后的第一年实现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养</w:t>
      </w:r>
      <w:r>
        <w:rPr>
          <w:rFonts w:ascii="FangSong" w:eastAsia="FangSong" w:hAnsi="FangSong" w:cs="FangSong"/>
          <w:spacing w:val="-17"/>
          <w:sz w:val="28"/>
          <w:szCs w:val="28"/>
        </w:rPr>
        <w:t>老医院项目规模：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养老医院项目将建设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房、办公区域、仓储设施等。这将确保养老医院项目能够满足预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、废气处理等，以确保养老医院项目的环保性。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养老医院项目总投资与用地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9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>养老医院项目总征地面积为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20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亩)。养老医院项目规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养老医院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。这些设备将在养老医院项目运营中发挥关键作用，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养老医院项目计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养老医院项目未来的发展提供可观的经济回报。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二、养老医院项目建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9" w:line="415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老医院项目选址说明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、养老医院项目选址原则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养老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院项目选址必须与城乡建设总体规划保持一致，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确保养老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医院项目的发展与当地城市规划和政府规划相契合。通过与规划一致，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养</w:t>
      </w:r>
      <w:r>
        <w:rPr>
          <w:rFonts w:ascii="FangSong" w:eastAsia="FangSong" w:hAnsi="FangSong" w:cs="FangSong"/>
          <w:spacing w:val="-8"/>
          <w:sz w:val="28"/>
          <w:szCs w:val="28"/>
        </w:rPr>
        <w:t>老医院项目有望更好地融入城市发展大局，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越的交通条件是养老医院项目成功的关键因素之一。选址地应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养老医院项目建设阶段，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养</w:t>
      </w:r>
      <w:r>
        <w:rPr>
          <w:rFonts w:ascii="FangSong" w:eastAsia="FangSong" w:hAnsi="FangSong" w:cs="FangSong"/>
          <w:spacing w:val="-8"/>
          <w:sz w:val="28"/>
          <w:szCs w:val="28"/>
        </w:rPr>
        <w:t>老医院项目建设的顺利进行。这有助于提高工程效率，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养</w:t>
      </w:r>
      <w:r>
        <w:rPr>
          <w:rFonts w:ascii="FangSong" w:eastAsia="FangSong" w:hAnsi="FangSong" w:cs="FangSong"/>
          <w:spacing w:val="-4"/>
          <w:sz w:val="28"/>
          <w:szCs w:val="28"/>
        </w:rPr>
        <w:t>老医院项目选址应与当地大气污染防治、水资源利用以及自然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相一致。我们将致力于在养老医院项目建设和运营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确保养老医院项目的可持续发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6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我们将有效平衡养老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6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</w:rPr>
        <w:t>医</w:t>
      </w:r>
      <w:r>
        <w:rPr>
          <w:rFonts w:ascii="FangSong" w:eastAsia="FangSong" w:hAnsi="FangSong" w:cs="FangSong"/>
          <w:spacing w:val="-7"/>
          <w:sz w:val="28"/>
          <w:szCs w:val="28"/>
        </w:rPr>
        <w:t>院项目的需求与用地法规的要求，避免可能出现的法律和环境纠纷。</w:t>
      </w:r>
    </w:p>
    <w:p>
      <w:pPr>
        <w:spacing w:before="288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在养老</w:t>
      </w:r>
      <w:r>
        <w:rPr>
          <w:rFonts w:ascii="FangSong" w:eastAsia="FangSong" w:hAnsi="FangSong" w:cs="FangSong"/>
          <w:spacing w:val="-2"/>
          <w:sz w:val="28"/>
          <w:szCs w:val="28"/>
        </w:rPr>
        <w:t>医院项目的实施过程中获得更多的理解和支持。</w:t>
      </w:r>
    </w:p>
    <w:p>
      <w:pPr>
        <w:spacing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养老医院项目的长期成功和对社会的积极贡献。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(二)、养老医院项目选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选择养老医院项目的地理位置时，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9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销，为养老医院项目的顺利推进提供了有力支持。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优惠等方面的支持。这将显著减轻养老医院项目的财务压力，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416" w:lineRule="auto"/>
        <w:ind w:left="35" w:right="1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4"/>
          <w:sz w:val="28"/>
          <w:szCs w:val="28"/>
        </w:rPr>
        <w:t>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为养老医院项目提供了丰富的合作机会，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287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1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高度重视生态环境的保护。选址处有利于建设绿色、环保型的养老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医院项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术开发区被视为未来经济发展的重要增长点。养老医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院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为养老医院项目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3" w:line="414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确保养老医院项目的建设与运营与当地发展规划相协调，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养老医院项目的成功提供全方位的支持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养老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院项目的成功实施不仅依赖于选址的地理位置，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养老医院项目的建设提供了必要的基础支持，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确保养老医院项目选址符合当地的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地规划要求。这有助于养老医院项目在合规范围内进行建设，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养</w:t>
      </w:r>
      <w:r>
        <w:rPr>
          <w:rFonts w:ascii="FangSong" w:eastAsia="FangSong" w:hAnsi="FangSong" w:cs="FangSong"/>
          <w:spacing w:val="-8"/>
          <w:sz w:val="28"/>
          <w:szCs w:val="28"/>
        </w:rPr>
        <w:t>老医院项目的用工提供了充足的保障，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方面的优惠政策。这为养老医院项目创造了更加宽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养老医院项目的过程中，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确保养老医院项目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养老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院项目所在区域的安全设施完备，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全系统。这为养老医院项目的安全运行提供了可靠的支持，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养</w:t>
      </w:r>
      <w:r>
        <w:rPr>
          <w:rFonts w:ascii="FangSong" w:eastAsia="FangSong" w:hAnsi="FangSong" w:cs="FangSong"/>
          <w:spacing w:val="-8"/>
          <w:sz w:val="28"/>
          <w:szCs w:val="28"/>
        </w:rPr>
        <w:t>老医院项目提供了明确的建设方向，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确保用地符合工业养老医院项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养老医院项目所在地区容积率和建筑密度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标。我们将确保养老医院项目建设在合理的容积率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和建筑密度范围内，以充分利用土地资源，提高养老医院项目效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途划分是用地控制的核心之一。根据养老医院项目的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保持养老医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院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我们将严格按照规定的利用年限进行养老医院项目建设和运营，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6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在养老医院项目建设完成后，我们将积极参与土地的复垦工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4"/>
          <w:sz w:val="28"/>
          <w:szCs w:val="28"/>
        </w:rPr>
        <w:t>，减小养老医院项目对周边土地的影响。</w:t>
      </w:r>
    </w:p>
    <w:p>
      <w:pPr>
        <w:spacing w:before="290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我们将确保养老医院项目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。这为养老医院项目提供了便捷的物流通道，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了养老医院项目的市场竞争力。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自然条件适宜。养老医院项目建设将充分利用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设施。养老医院项目将充分利用这些配套设施，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4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助于养</w:t>
      </w:r>
      <w:r>
        <w:rPr>
          <w:rFonts w:ascii="FangSong" w:eastAsia="FangSong" w:hAnsi="FangSong" w:cs="FangSong"/>
          <w:spacing w:val="-3"/>
          <w:sz w:val="28"/>
          <w:szCs w:val="28"/>
        </w:rPr>
        <w:t>老医院项目的稳定运营。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总体要求中还包括对环境的保护要求。养老医院项目将遵循当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可持续的工业养老医院项目。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养老医</w:t>
      </w:r>
      <w:r>
        <w:rPr>
          <w:rFonts w:ascii="FangSong" w:eastAsia="FangSong" w:hAnsi="FangSong" w:cs="FangSong"/>
          <w:spacing w:val="-10"/>
          <w:sz w:val="28"/>
          <w:szCs w:val="28"/>
        </w:rPr>
        <w:t>院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促进养老医院项目与当地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养老医院项目将在选址的基础上更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在养</w:t>
      </w:r>
      <w:r>
        <w:rPr>
          <w:rFonts w:ascii="FangSong" w:eastAsia="FangSong" w:hAnsi="FangSong" w:cs="FangSong"/>
          <w:spacing w:val="-15"/>
          <w:sz w:val="28"/>
          <w:szCs w:val="28"/>
        </w:rPr>
        <w:t>老</w:t>
      </w:r>
      <w:r>
        <w:rPr>
          <w:rFonts w:ascii="FangSong" w:eastAsia="FangSong" w:hAnsi="FangSong" w:cs="FangSong"/>
          <w:spacing w:val="-8"/>
          <w:sz w:val="28"/>
          <w:szCs w:val="28"/>
        </w:rPr>
        <w:t>医院项目选址的初步规划中，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2" w:line="411" w:lineRule="auto"/>
        <w:ind w:left="37" w:right="14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我们计划通过多功能空间规划来优化土地利用。在养老医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院项目内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筑的垂直利用率。这一措施有助于减小养老医院项目的占地面积，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1" w:right="102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1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养老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院项目还将注重环境友好设计，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还有助于提高养老医院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共设施也是我们的设计理念之一。在养老医院项目内部建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我们致力于实现养老医院项目用地的经济高效利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养</w:t>
      </w:r>
      <w:r>
        <w:rPr>
          <w:rFonts w:ascii="FangSong" w:eastAsia="FangSong" w:hAnsi="FangSong" w:cs="FangSong"/>
          <w:spacing w:val="-9"/>
          <w:sz w:val="28"/>
          <w:szCs w:val="28"/>
        </w:rPr>
        <w:t>老医院项目整体布置中，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，便于原材料运输和产品出货；办公区域靠近养老医院项目核心区，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沟通；休闲区和绿化区域分布在养老医院项目的角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5" w:line="221" w:lineRule="auto"/>
        <w:ind w:right="10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确保了养老医院项目内外的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0" w:right="82" w:hanging="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3"/>
          <w:sz w:val="28"/>
          <w:szCs w:val="28"/>
        </w:rPr>
        <w:t>道</w:t>
      </w:r>
      <w:r>
        <w:rPr>
          <w:rFonts w:ascii="FangSong" w:eastAsia="FangSong" w:hAnsi="FangSong" w:cs="FangSong"/>
          <w:spacing w:val="-2"/>
          <w:sz w:val="28"/>
          <w:szCs w:val="28"/>
        </w:rPr>
        <w:t>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养老医院项目区域内设置了一系列公共设施，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养</w:t>
      </w:r>
      <w:r>
        <w:rPr>
          <w:rFonts w:ascii="FangSong" w:eastAsia="FangSong" w:hAnsi="FangSong" w:cs="FangSong"/>
          <w:spacing w:val="-14"/>
          <w:sz w:val="28"/>
          <w:szCs w:val="28"/>
        </w:rPr>
        <w:t>老医院项目总图中，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生产与办公是养老医院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运输和产品的高效配送。办公区则位于养老医院项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心区，方便管理层对整个养老医院项目的监控与决策。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89" w:line="416" w:lineRule="auto"/>
        <w:ind w:left="35" w:right="8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在养老医院项目区域内分布绿化带和休闲区，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9" w:right="36" w:hanging="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10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也为养老医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院项目增色不少。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我们将环境保护区域规划在养老医院项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确保了养老医院项目整体的美观性。这一举措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使养老医院项目在生产的同时也能够实现对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这八个设计要点共同构成了养老医院项目总图布置方案的核心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保了养老医院项目在各个方面都能够取得良好的平衡，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该养老医院项目选址位于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养老</w:t>
      </w:r>
      <w:r>
        <w:rPr>
          <w:rFonts w:ascii="FangSong" w:eastAsia="FangSong" w:hAnsi="FangSong" w:cs="FangSong"/>
          <w:spacing w:val="-5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院项目的顺利启动和运营。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销售和员工的通勤。这为养老医院项目提供了便捷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40" w:right="176" w:firstLine="97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2"/>
          <w:sz w:val="28"/>
          <w:szCs w:val="28"/>
        </w:rPr>
        <w:t>养</w:t>
      </w:r>
      <w:r>
        <w:rPr>
          <w:rFonts w:ascii="FangSong" w:eastAsia="FangSong" w:hAnsi="FangSong" w:cs="FangSong"/>
          <w:spacing w:val="1"/>
          <w:sz w:val="28"/>
          <w:szCs w:val="28"/>
        </w:rPr>
        <w:t>老医院项目选址规划中特别考虑了环保区域，用于处理废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有效减少对周边环境的负面影响。这表明了养老医院项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养</w:t>
      </w:r>
      <w:r>
        <w:rPr>
          <w:rFonts w:ascii="FangSong" w:eastAsia="FangSong" w:hAnsi="FangSong" w:cs="FangSong"/>
          <w:spacing w:val="1"/>
          <w:sz w:val="28"/>
          <w:szCs w:val="28"/>
        </w:rPr>
        <w:t>老医院项目选址的用地控制指标与相关规划相一致，不仅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也兼顾了用地的合理利用。这有助于养老医院项目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在养老医院项目选址周边进行了社区和周边环境的调查，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养老医院项目建设不会对周边社区造成过大的影响，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养老医院项目选址时，我们充分考虑了当地的政策和法规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确保养老医院项目的合法性和稳健性。对政府支持政策和法规的遵从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有助于养老医</w:t>
      </w:r>
      <w:r>
        <w:rPr>
          <w:rFonts w:ascii="FangSong" w:eastAsia="FangSong" w:hAnsi="FangSong" w:cs="FangSong"/>
          <w:spacing w:val="-2"/>
          <w:sz w:val="28"/>
          <w:szCs w:val="28"/>
        </w:rPr>
        <w:t>院项目在当地获得更多支持。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综合考虑养老医院项目选址的各项因素，我们认为该选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望为养老医院项目带来更多的发展机遇。与周边的产业和社会环境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址将有助于养老医院项目实现可持续发展。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我们可以得出该养老医院项目选址的合理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和可行性，为养老医院项目的后续规划和实施提供了坚实的基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22" w:line="207" w:lineRule="auto"/>
        <w:ind w:left="716"/>
        <w:rPr>
          <w:rFonts w:ascii="Microsoft YaHei" w:eastAsia="Microsoft YaHei" w:hAnsi="Microsoft YaHei" w:cs="Microsoft YaHei"/>
          <w:sz w:val="60"/>
          <w:szCs w:val="60"/>
        </w:rPr>
      </w:pPr>
      <w:bookmarkStart w:id="19" w:name="_bookmark20"/>
      <w:bookmarkEnd w:id="19"/>
      <w:r>
        <w:rPr>
          <w:rFonts w:ascii="Microsoft YaHei" w:eastAsia="Microsoft YaHei" w:hAnsi="Microsoft YaHei" w:cs="Microsoft YaHei"/>
          <w:color w:val="00A5B2"/>
          <w:position w:val="-8"/>
          <w:sz w:val="60"/>
          <w:szCs w:val="60"/>
        </w:rPr>
        <w:drawing>
          <wp:inline distT="0" distB="0" distL="0" distR="0">
            <wp:extent cx="515575" cy="43982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575" cy="43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A5B2"/>
          <w:spacing w:val="9"/>
          <w:sz w:val="60"/>
          <w:szCs w:val="60"/>
        </w:rPr>
        <w:t xml:space="preserve"> </w:t>
      </w:r>
      <w:r>
        <w:rPr>
          <w:rFonts w:ascii="Microsoft YaHei" w:eastAsia="Microsoft YaHei" w:hAnsi="Microsoft YaHei" w:cs="Microsoft YaHei"/>
          <w:color w:val="00A5B2"/>
          <w:spacing w:val="6"/>
          <w:sz w:val="60"/>
          <w:szCs w:val="60"/>
        </w:rPr>
        <w:t xml:space="preserve"> </w:t>
      </w:r>
      <w:r>
        <w:rPr>
          <w:rFonts w:ascii="Microsoft YaHei" w:eastAsia="Microsoft YaHei" w:hAnsi="Microsoft YaHei" w:cs="Microsoft YaHei"/>
          <w:color w:val="00A5B2"/>
          <w:spacing w:val="6"/>
          <w:sz w:val="60"/>
          <w:szCs w:val="60"/>
          <w14:textOutline w14:w="6350">
            <w14:solidFill>
              <w14:srgbClr w14:val="00A5B2"/>
            </w14:solidFill>
            <w14:prstDash w14:val="solid"/>
            <w14:miter w14:lim="0"/>
          </w14:textOutline>
        </w:rPr>
        <w:t>工作目标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7186" w:lineRule="exact"/>
        <w:ind w:firstLine="1368"/>
        <w:textAlignment w:val="center"/>
      </w:pPr>
      <w:r>
        <w:drawing>
          <wp:inline distT="0" distB="0" distL="0" distR="0">
            <wp:extent cx="4563023" cy="4563024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3023" cy="4563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97" w:line="185" w:lineRule="auto"/>
        <w:ind w:left="5"/>
        <w:rPr>
          <w:rFonts w:ascii="Microsoft YaHei" w:eastAsia="Microsoft YaHei" w:hAnsi="Microsoft YaHei" w:cs="Microsoft YaHei"/>
          <w:sz w:val="46"/>
          <w:szCs w:val="46"/>
        </w:rPr>
      </w:pPr>
      <w:r>
        <w:rPr>
          <w:rFonts w:ascii="Microsoft YaHei" w:eastAsia="Microsoft YaHei" w:hAnsi="Microsoft YaHei" w:cs="Microsoft YaHei"/>
          <w:color w:val="00A5B2"/>
          <w:spacing w:val="8"/>
          <w:sz w:val="46"/>
          <w:szCs w:val="46"/>
          <w14:textOutline w14:w="6350">
            <w14:solidFill>
              <w14:srgbClr w14:val="00A5B2"/>
            </w14:solidFill>
            <w14:prstDash w14:val="solid"/>
            <w14:miter w14:lim="0"/>
          </w14:textOutline>
        </w:rPr>
        <w:t>保</w:t>
      </w:r>
      <w:r>
        <w:rPr>
          <w:rFonts w:ascii="Microsoft YaHei" w:eastAsia="Microsoft YaHei" w:hAnsi="Microsoft YaHei" w:cs="Microsoft YaHei"/>
          <w:color w:val="00A5B2"/>
          <w:spacing w:val="5"/>
          <w:sz w:val="46"/>
          <w:szCs w:val="46"/>
          <w14:textOutline w14:w="6350">
            <w14:solidFill>
              <w14:srgbClr w14:val="00A5B2"/>
            </w14:solidFill>
            <w14:prstDash w14:val="solid"/>
            <w14:miter w14:lim="0"/>
          </w14:textOutline>
        </w:rPr>
        <w:t>障</w:t>
      </w:r>
      <w:r>
        <w:rPr>
          <w:rFonts w:ascii="Microsoft YaHei" w:eastAsia="Microsoft YaHei" w:hAnsi="Microsoft YaHei" w:cs="Microsoft YaHei"/>
          <w:color w:val="00A5B2"/>
          <w:spacing w:val="4"/>
          <w:sz w:val="46"/>
          <w:szCs w:val="46"/>
          <w14:textOutline w14:w="6350">
            <w14:solidFill>
              <w14:srgbClr w14:val="00A5B2"/>
            </w14:solidFill>
            <w14:prstDash w14:val="solid"/>
            <w14:miter w14:lim="0"/>
          </w14:textOutline>
        </w:rPr>
        <w:t>人民群众生命财产安全</w:t>
      </w:r>
    </w:p>
    <w:p>
      <w:pPr>
        <w:spacing w:before="234" w:line="184" w:lineRule="auto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4"/>
          <w:sz w:val="30"/>
          <w:szCs w:val="30"/>
        </w:rPr>
        <w:t>将灾害损</w:t>
      </w:r>
      <w:r>
        <w:rPr>
          <w:rFonts w:ascii="Microsoft YaHei" w:eastAsia="Microsoft YaHei" w:hAnsi="Microsoft YaHei" w:cs="Microsoft YaHei"/>
          <w:spacing w:val="-3"/>
          <w:sz w:val="30"/>
          <w:szCs w:val="30"/>
        </w:rPr>
        <w:t>失</w:t>
      </w:r>
      <w:r>
        <w:rPr>
          <w:rFonts w:ascii="Microsoft YaHei" w:eastAsia="Microsoft YaHei" w:hAnsi="Microsoft YaHei" w:cs="Microsoft YaHei"/>
          <w:spacing w:val="-2"/>
          <w:sz w:val="30"/>
          <w:szCs w:val="30"/>
        </w:rPr>
        <w:t>降到最低，确保人民生命安全和财产安全。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97" w:line="185" w:lineRule="auto"/>
        <w:ind w:left="5"/>
        <w:rPr>
          <w:rFonts w:ascii="Microsoft YaHei" w:eastAsia="Microsoft YaHei" w:hAnsi="Microsoft YaHei" w:cs="Microsoft YaHei"/>
          <w:sz w:val="46"/>
          <w:szCs w:val="46"/>
        </w:rPr>
      </w:pPr>
      <w:r>
        <w:rPr>
          <w:rFonts w:ascii="Microsoft YaHei" w:eastAsia="Microsoft YaHei" w:hAnsi="Microsoft YaHei" w:cs="Microsoft YaHei"/>
          <w:color w:val="00A5B2"/>
          <w:spacing w:val="4"/>
          <w:sz w:val="46"/>
          <w:szCs w:val="46"/>
          <w14:textOutline w14:w="6350">
            <w14:solidFill>
              <w14:srgbClr w14:val="00A5B2"/>
            </w14:solidFill>
            <w14:prstDash w14:val="solid"/>
            <w14:miter w14:lim="0"/>
          </w14:textOutline>
        </w:rPr>
        <w:t>维护社会稳</w:t>
      </w:r>
      <w:r>
        <w:rPr>
          <w:rFonts w:ascii="Microsoft YaHei" w:eastAsia="Microsoft YaHei" w:hAnsi="Microsoft YaHei" w:cs="Microsoft YaHei"/>
          <w:color w:val="00A5B2"/>
          <w:spacing w:val="3"/>
          <w:sz w:val="46"/>
          <w:szCs w:val="46"/>
          <w14:textOutline w14:w="6350">
            <w14:solidFill>
              <w14:srgbClr w14:val="00A5B2"/>
            </w14:solidFill>
            <w14:prstDash w14:val="solid"/>
            <w14:miter w14:lim="0"/>
          </w14:textOutline>
        </w:rPr>
        <w:t>定</w:t>
      </w:r>
    </w:p>
    <w:p>
      <w:pPr>
        <w:spacing w:before="234" w:line="184" w:lineRule="auto"/>
        <w:ind w:left="3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4"/>
          <w:sz w:val="30"/>
          <w:szCs w:val="30"/>
        </w:rPr>
        <w:t>及时应对灾</w:t>
      </w:r>
      <w:r>
        <w:rPr>
          <w:rFonts w:ascii="Microsoft YaHei" w:eastAsia="Microsoft YaHei" w:hAnsi="Microsoft YaHei" w:cs="Microsoft YaHei"/>
          <w:spacing w:val="-2"/>
          <w:sz w:val="30"/>
          <w:szCs w:val="30"/>
        </w:rPr>
        <w:t>害，保障正常生产生活秩序，维护社会稳定。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97" w:line="186" w:lineRule="auto"/>
        <w:ind w:left="4"/>
        <w:rPr>
          <w:rFonts w:ascii="Microsoft YaHei" w:eastAsia="Microsoft YaHei" w:hAnsi="Microsoft YaHei" w:cs="Microsoft YaHei"/>
          <w:sz w:val="46"/>
          <w:szCs w:val="46"/>
        </w:rPr>
        <w:sectPr>
          <w:headerReference w:type="default" r:id="rId6"/>
          <w:pgSz w:w="19200" w:h="10800"/>
          <w:pgMar w:top="400" w:right="0" w:bottom="0" w:left="0" w:header="0" w:footer="0" w:gutter="0"/>
          <w:pgNumType w:start="23"/>
          <w:cols w:num="2" w:space="708" w:equalWidth="0">
            <w:col w:w="9503" w:space="100"/>
            <w:col w:w="9598" w:space="0"/>
          </w:cols>
        </w:sectPr>
      </w:pPr>
      <w:r>
        <w:rPr>
          <w:rFonts w:ascii="Microsoft YaHei" w:eastAsia="Microsoft YaHei" w:hAnsi="Microsoft YaHei" w:cs="Microsoft YaHei"/>
          <w:color w:val="00A5B2"/>
          <w:spacing w:val="5"/>
          <w:sz w:val="46"/>
          <w:szCs w:val="46"/>
          <w14:textOutline w14:w="6350">
            <w14:solidFill>
              <w14:srgbClr w14:val="00A5B2"/>
            </w14:solidFill>
            <w14:prstDash w14:val="solid"/>
            <w14:miter w14:lim="0"/>
          </w14:textOutline>
        </w:rPr>
        <w:t>提</w:t>
      </w:r>
      <w:r>
        <w:rPr>
          <w:rFonts w:ascii="Microsoft YaHei" w:eastAsia="Microsoft YaHei" w:hAnsi="Microsoft YaHei" w:cs="Microsoft YaHei"/>
          <w:color w:val="00A5B2"/>
          <w:spacing w:val="4"/>
          <w:sz w:val="46"/>
          <w:szCs w:val="46"/>
          <w14:textOutline w14:w="6350">
            <w14:solidFill>
              <w14:srgbClr w14:val="00A5B2"/>
            </w14:solidFill>
            <w14:prstDash w14:val="solid"/>
            <w14:miter w14:lim="0"/>
          </w14:textOutline>
        </w:rPr>
        <w:t>高应急救援能力</w:t>
      </w:r>
    </w:p>
    <w:p>
      <w:pPr>
        <w:spacing w:before="234" w:line="184" w:lineRule="auto"/>
        <w:ind w:left="2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4"/>
          <w:sz w:val="30"/>
          <w:szCs w:val="30"/>
        </w:rPr>
        <w:t>通过防汛救</w:t>
      </w:r>
      <w:r>
        <w:rPr>
          <w:rFonts w:ascii="Microsoft YaHei" w:eastAsia="Microsoft YaHei" w:hAnsi="Microsoft YaHei" w:cs="Microsoft YaHei"/>
          <w:spacing w:val="-3"/>
          <w:sz w:val="30"/>
          <w:szCs w:val="30"/>
        </w:rPr>
        <w:t>灾</w:t>
      </w:r>
      <w:r>
        <w:rPr>
          <w:rFonts w:ascii="Microsoft YaHei" w:eastAsia="Microsoft YaHei" w:hAnsi="Microsoft YaHei" w:cs="Microsoft YaHei"/>
          <w:spacing w:val="-2"/>
          <w:sz w:val="30"/>
          <w:szCs w:val="30"/>
        </w:rPr>
        <w:t>工作，提高政府和社会的应急救援能力。</w:t>
      </w:r>
    </w:p>
    <w:p>
      <w:pPr>
        <w:sectPr>
          <w:headerReference w:type="default" r:id="rId7"/>
          <w:type w:val="nextPage"/>
          <w:pgSz w:w="19200" w:h="10800"/>
          <w:pgMar w:top="400" w:right="0" w:bottom="0" w:left="0" w:header="0" w:footer="0" w:gutter="0"/>
          <w:pgNumType w:start="24"/>
          <w:cols w:num="2" w:space="708" w:equalWidth="0">
            <w:col w:w="9503" w:space="100"/>
            <w:col w:w="9598" w:space="0"/>
          </w:cols>
          <w:titlePg w:val="0"/>
        </w:sectPr>
      </w:pPr>
    </w:p>
    <w:p>
      <w:pPr>
        <w:spacing w:before="121" w:line="207" w:lineRule="auto"/>
        <w:ind w:left="716"/>
        <w:rPr>
          <w:rFonts w:ascii="Microsoft YaHei" w:eastAsia="Microsoft YaHei" w:hAnsi="Microsoft YaHei" w:cs="Microsoft YaHei"/>
          <w:sz w:val="60"/>
          <w:szCs w:val="60"/>
        </w:rPr>
      </w:pPr>
      <w:r>
        <w:pict>
          <v:shape id="_x0000_s1025" style="width:53.8pt;height:53.8pt;margin-top:137.33pt;margin-left:348.77pt;mso-position-horizontal-relative:page;mso-position-vertical-relative:page;position:absolute;z-index:251660288" coordorigin="0,0" coordsize="1075,1075" o:allowincell="f" path="m,537c,240,240,,537,l537,l537,l537,c834,,1075,240,1075,537l1075,537c1075,537,1075,537,1075,537l1075,537l1075,537l1075,537c1075,834,834,1075,537,1075l537,1075l537,1075l537,1075c240,1075,,834,,537l,537xe" filled="t" fillcolor="#52c6b8" stroked="f"/>
        </w:pict>
      </w:r>
      <w:r>
        <w:pict>
          <v:shape id="_x0000_s1026" style="width:53.8pt;height:53.8pt;margin-top:132.92pt;margin-left:565.43pt;mso-position-horizontal-relative:page;mso-position-vertical-relative:page;position:absolute;z-index:251659264" coordorigin="0,0" coordsize="1075,1075" o:allowincell="f" path="m,537c,240,240,,537,l537,l537,l537,c834,,1075,240,1075,537l1075,537c1075,537,1075,537,1075,537l1075,537l1075,537l1075,537c1075,834,834,1075,537,1075l537,1075l537,1075l537,1075c240,1075,,834,,537l,537xe" filled="t" fillcolor="#52c6b8" stroked="f"/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4289936</wp:posOffset>
            </wp:positionH>
            <wp:positionV relativeFrom="page">
              <wp:posOffset>1498289</wp:posOffset>
            </wp:positionV>
            <wp:extent cx="3861421" cy="3861421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61421" cy="38614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7" style="width:53.8pt;height:53.8pt;margin-top:349.36pt;margin-left:347.15pt;mso-position-horizontal-relative:page;mso-position-vertical-relative:page;position:absolute;z-index:251662336" coordorigin="0,0" coordsize="1075,1075" o:allowincell="f" path="m,537c,240,240,,537,l537,l537,l537,c834,,1075,240,1075,537l1075,537c1075,537,1075,537,1075,537l1075,537l1075,537l1075,537c1075,834,834,1075,537,1075l537,1075l537,1075l537,1075c240,1075,,834,,537l,537xe" filled="t" fillcolor="#52c6b8" stroked="f"/>
        </w:pict>
      </w:r>
      <w:r>
        <w:pict>
          <v:shape id="_x0000_s1028" style="width:53.8pt;height:53.8pt;margin-top:349.36pt;margin-left:565.43pt;mso-position-horizontal-relative:page;mso-position-vertical-relative:page;position:absolute;z-index:251661312" coordorigin="0,0" coordsize="1075,1075" o:allowincell="f" path="m,537c,240,240,,537,l537,l537,l537,c834,,1075,240,1075,537l1075,537c1075,537,1075,537,1075,537l1075,537l1075,537l1075,537c1075,834,834,1075,537,1075l537,1075l537,1075l537,1075c240,1075,,834,,537l,537xe" filled="t" fillcolor="#52c6b8" stroked="f"/>
        </w:pict>
      </w:r>
      <w:r>
        <w:rPr>
          <w:rFonts w:ascii="Microsoft YaHei" w:eastAsia="Microsoft YaHei" w:hAnsi="Microsoft YaHei" w:cs="Microsoft YaHei"/>
          <w:color w:val="00A5B2"/>
          <w:position w:val="-8"/>
          <w:sz w:val="60"/>
          <w:szCs w:val="60"/>
        </w:rPr>
        <w:drawing>
          <wp:inline distT="0" distB="0" distL="0" distR="0">
            <wp:extent cx="515575" cy="43982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575" cy="43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A5B2"/>
          <w:spacing w:val="9"/>
          <w:sz w:val="60"/>
          <w:szCs w:val="60"/>
        </w:rPr>
        <w:t xml:space="preserve"> </w:t>
      </w:r>
      <w:r>
        <w:rPr>
          <w:rFonts w:ascii="Microsoft YaHei" w:eastAsia="Microsoft YaHei" w:hAnsi="Microsoft YaHei" w:cs="Microsoft YaHei"/>
          <w:color w:val="00A5B2"/>
          <w:spacing w:val="6"/>
          <w:sz w:val="60"/>
          <w:szCs w:val="60"/>
        </w:rPr>
        <w:t xml:space="preserve"> </w:t>
      </w:r>
      <w:r>
        <w:rPr>
          <w:rFonts w:ascii="Microsoft YaHei" w:eastAsia="Microsoft YaHei" w:hAnsi="Microsoft YaHei" w:cs="Microsoft YaHei"/>
          <w:color w:val="00A5B2"/>
          <w:spacing w:val="6"/>
          <w:sz w:val="60"/>
          <w:szCs w:val="60"/>
          <w14:textOutline w14:w="6350">
            <w14:solidFill>
              <w14:srgbClr w14:val="00A5B2"/>
            </w14:solidFill>
            <w14:prstDash w14:val="solid"/>
            <w14:miter w14:lim="0"/>
          </w14:textOutline>
        </w:rPr>
        <w:t>工作内容</w:t>
      </w:r>
    </w:p>
    <w:p/>
    <w:p/>
    <w:p/>
    <w:p>
      <w:pPr>
        <w:spacing w:line="133" w:lineRule="exact"/>
      </w:pPr>
    </w:p>
    <w:p>
      <w:pPr>
        <w:sectPr>
          <w:headerReference w:type="default" r:id="rId9"/>
          <w:pgSz w:w="19200" w:h="10800"/>
          <w:pgMar w:top="400" w:right="0" w:bottom="0" w:left="0" w:header="0" w:footer="0" w:gutter="0"/>
          <w:pgNumType w:start="25"/>
          <w:cols w:num="1" w:space="708" w:equalWidth="0">
            <w:col w:w="19200" w:space="0"/>
          </w:cols>
        </w:sectPr>
      </w:pPr>
    </w:p>
    <w:p>
      <w:pPr>
        <w:spacing w:before="316" w:line="185" w:lineRule="auto"/>
        <w:ind w:left="2706"/>
        <w:rPr>
          <w:rFonts w:ascii="Microsoft YaHei" w:eastAsia="Microsoft YaHei" w:hAnsi="Microsoft YaHei" w:cs="Microsoft YaHei"/>
          <w:sz w:val="46"/>
          <w:szCs w:val="46"/>
        </w:rPr>
      </w:pPr>
      <w:r>
        <w:rPr>
          <w:rFonts w:ascii="Microsoft YaHei" w:eastAsia="Microsoft YaHei" w:hAnsi="Microsoft YaHei" w:cs="Microsoft YaHei"/>
          <w:color w:val="00A5B2"/>
          <w:spacing w:val="5"/>
          <w:sz w:val="46"/>
          <w:szCs w:val="46"/>
          <w14:textOutline w14:w="6350">
            <w14:solidFill>
              <w14:srgbClr w14:val="00A5B2"/>
            </w14:solidFill>
            <w14:prstDash w14:val="solid"/>
            <w14:miter w14:lim="0"/>
          </w14:textOutline>
        </w:rPr>
        <w:t>预</w:t>
      </w:r>
      <w:r>
        <w:rPr>
          <w:rFonts w:ascii="Microsoft YaHei" w:eastAsia="Microsoft YaHei" w:hAnsi="Microsoft YaHei" w:cs="Microsoft YaHei"/>
          <w:color w:val="00A5B2"/>
          <w:spacing w:val="3"/>
          <w:sz w:val="46"/>
          <w:szCs w:val="46"/>
          <w14:textOutline w14:w="6350">
            <w14:solidFill>
              <w14:srgbClr w14:val="00A5B2"/>
            </w14:solidFill>
            <w14:prstDash w14:val="solid"/>
            <w14:miter w14:lim="0"/>
          </w14:textOutline>
        </w:rPr>
        <w:t>警监测</w:t>
      </w:r>
    </w:p>
    <w:p>
      <w:pPr>
        <w:spacing w:before="337" w:line="221" w:lineRule="auto"/>
        <w:ind w:left="3913" w:right="100" w:hanging="3300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6"/>
          <w:sz w:val="30"/>
          <w:szCs w:val="30"/>
        </w:rPr>
        <w:t>加</w:t>
      </w:r>
      <w:r>
        <w:rPr>
          <w:rFonts w:ascii="Microsoft YaHei" w:eastAsia="Microsoft YaHei" w:hAnsi="Microsoft YaHei" w:cs="Microsoft YaHei"/>
          <w:spacing w:val="-4"/>
          <w:sz w:val="30"/>
          <w:szCs w:val="30"/>
        </w:rPr>
        <w:t>强</w:t>
      </w:r>
      <w:r>
        <w:rPr>
          <w:rFonts w:ascii="Microsoft YaHei" w:eastAsia="Microsoft YaHei" w:hAnsi="Microsoft YaHei" w:cs="Microsoft YaHei"/>
          <w:spacing w:val="-3"/>
          <w:sz w:val="30"/>
          <w:szCs w:val="30"/>
        </w:rPr>
        <w:t>气象、水文监测，及时发布预警信息，</w:t>
      </w:r>
      <w:r>
        <w:rPr>
          <w:rFonts w:ascii="Microsoft YaHei" w:eastAsia="Microsoft YaHei" w:hAnsi="Microsoft YaHei" w:cs="Microsoft YaHei"/>
          <w:sz w:val="30"/>
          <w:szCs w:val="30"/>
        </w:rPr>
        <w:t xml:space="preserve">   </w:t>
      </w:r>
      <w:r>
        <w:rPr>
          <w:rFonts w:ascii="Microsoft YaHei" w:eastAsia="Microsoft YaHei" w:hAnsi="Microsoft YaHei" w:cs="Microsoft YaHei"/>
          <w:spacing w:val="-11"/>
          <w:sz w:val="30"/>
          <w:szCs w:val="30"/>
        </w:rPr>
        <w:t>确</w:t>
      </w:r>
      <w:r>
        <w:rPr>
          <w:rFonts w:ascii="Microsoft YaHei" w:eastAsia="Microsoft YaHei" w:hAnsi="Microsoft YaHei" w:cs="Microsoft YaHei"/>
          <w:spacing w:val="-6"/>
          <w:sz w:val="30"/>
          <w:szCs w:val="30"/>
        </w:rPr>
        <w:t>保信息传递畅通。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98" w:line="185" w:lineRule="auto"/>
        <w:ind w:left="2676"/>
        <w:rPr>
          <w:rFonts w:ascii="Microsoft YaHei" w:eastAsia="Microsoft YaHei" w:hAnsi="Microsoft YaHei" w:cs="Microsoft YaHei"/>
          <w:sz w:val="46"/>
          <w:szCs w:val="46"/>
        </w:rPr>
      </w:pPr>
      <w:r>
        <w:rPr>
          <w:rFonts w:ascii="Microsoft YaHei" w:eastAsia="Microsoft YaHei" w:hAnsi="Microsoft YaHei" w:cs="Microsoft YaHei"/>
          <w:color w:val="00A5B2"/>
          <w:spacing w:val="3"/>
          <w:sz w:val="46"/>
          <w:szCs w:val="46"/>
          <w14:textOutline w14:w="6350">
            <w14:solidFill>
              <w14:srgbClr w14:val="00A5B2"/>
            </w14:solidFill>
            <w14:prstDash w14:val="solid"/>
            <w14:miter w14:lim="0"/>
          </w14:textOutline>
        </w:rPr>
        <w:t>安置救助</w:t>
      </w:r>
    </w:p>
    <w:p>
      <w:pPr>
        <w:spacing w:before="335" w:line="170" w:lineRule="auto"/>
        <w:ind w:left="3583" w:right="133" w:hanging="3002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1"/>
          <w:sz w:val="30"/>
          <w:szCs w:val="30"/>
        </w:rPr>
        <w:t>做好</w:t>
      </w:r>
      <w:r>
        <w:rPr>
          <w:rFonts w:ascii="Microsoft YaHei" w:eastAsia="Microsoft YaHei" w:hAnsi="Microsoft YaHei" w:cs="Microsoft YaHei"/>
          <w:sz w:val="30"/>
          <w:szCs w:val="30"/>
        </w:rPr>
        <w:t>受灾群众的安置和救助工作，提供基本</w:t>
      </w:r>
      <w:r>
        <w:rPr>
          <w:rFonts w:ascii="Microsoft YaHei" w:eastAsia="Microsoft YaHei" w:hAnsi="Microsoft YaHei" w:cs="Microsoft YaHei"/>
          <w:sz w:val="30"/>
          <w:szCs w:val="30"/>
        </w:rPr>
        <w:t xml:space="preserve">  </w:t>
      </w:r>
      <w:r>
        <w:rPr>
          <w:rFonts w:ascii="Microsoft YaHei" w:eastAsia="Microsoft YaHei" w:hAnsi="Microsoft YaHei" w:cs="Microsoft YaHei"/>
          <w:spacing w:val="-8"/>
          <w:sz w:val="30"/>
          <w:szCs w:val="30"/>
        </w:rPr>
        <w:t>生</w:t>
      </w:r>
      <w:r>
        <w:rPr>
          <w:rFonts w:ascii="Microsoft YaHei" w:eastAsia="Microsoft YaHei" w:hAnsi="Microsoft YaHei" w:cs="Microsoft YaHei"/>
          <w:spacing w:val="-6"/>
          <w:sz w:val="30"/>
          <w:szCs w:val="30"/>
        </w:rPr>
        <w:t>活保障和医疗救治。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17" w:line="185" w:lineRule="auto"/>
        <w:ind w:left="7858"/>
        <w:rPr>
          <w:rFonts w:ascii="Microsoft YaHei" w:eastAsia="Microsoft YaHei" w:hAnsi="Microsoft YaHei" w:cs="Microsoft YaHei"/>
          <w:sz w:val="46"/>
          <w:szCs w:val="46"/>
        </w:rPr>
      </w:pPr>
      <w:r>
        <w:rPr>
          <w:rFonts w:ascii="Microsoft YaHei" w:eastAsia="Microsoft YaHei" w:hAnsi="Microsoft YaHei" w:cs="Microsoft YaHei"/>
          <w:color w:val="00A5B2"/>
          <w:spacing w:val="5"/>
          <w:sz w:val="46"/>
          <w:szCs w:val="46"/>
          <w14:textOutline w14:w="6350">
            <w14:solidFill>
              <w14:srgbClr w14:val="00A5B2"/>
            </w14:solidFill>
            <w14:prstDash w14:val="solid"/>
            <w14:miter w14:lim="0"/>
          </w14:textOutline>
        </w:rPr>
        <w:t>抢</w:t>
      </w:r>
      <w:r>
        <w:rPr>
          <w:rFonts w:ascii="Microsoft YaHei" w:eastAsia="Microsoft YaHei" w:hAnsi="Microsoft YaHei" w:cs="Microsoft YaHei"/>
          <w:color w:val="00A5B2"/>
          <w:spacing w:val="3"/>
          <w:sz w:val="46"/>
          <w:szCs w:val="46"/>
          <w14:textOutline w14:w="6350">
            <w14:solidFill>
              <w14:srgbClr w14:val="00A5B2"/>
            </w14:solidFill>
            <w14:prstDash w14:val="solid"/>
            <w14:miter w14:lim="0"/>
          </w14:textOutline>
        </w:rPr>
        <w:t>险救援</w:t>
      </w:r>
    </w:p>
    <w:p>
      <w:pPr>
        <w:spacing w:before="336" w:line="221" w:lineRule="auto"/>
        <w:ind w:left="6072" w:right="736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6"/>
          <w:sz w:val="30"/>
          <w:szCs w:val="30"/>
        </w:rPr>
        <w:t>组织专</w:t>
      </w:r>
      <w:r>
        <w:rPr>
          <w:rFonts w:ascii="Microsoft YaHei" w:eastAsia="Microsoft YaHei" w:hAnsi="Microsoft YaHei" w:cs="Microsoft YaHei"/>
          <w:spacing w:val="-3"/>
          <w:sz w:val="30"/>
          <w:szCs w:val="30"/>
        </w:rPr>
        <w:t>业抢险队伍，配备救援物资和设备，</w:t>
      </w:r>
      <w:r>
        <w:rPr>
          <w:rFonts w:ascii="Microsoft YaHei" w:eastAsia="Microsoft YaHei" w:hAnsi="Microsoft YaHei" w:cs="Microsoft YaHei"/>
          <w:sz w:val="30"/>
          <w:szCs w:val="30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0"/>
          <w:szCs w:val="30"/>
        </w:rPr>
        <w:t>开</w:t>
      </w:r>
      <w:r>
        <w:rPr>
          <w:rFonts w:ascii="Microsoft YaHei" w:eastAsia="Microsoft YaHei" w:hAnsi="Microsoft YaHei" w:cs="Microsoft YaHei"/>
          <w:spacing w:val="-6"/>
          <w:sz w:val="30"/>
          <w:szCs w:val="30"/>
        </w:rPr>
        <w:t>展抢险救援工作。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97" w:line="184" w:lineRule="auto"/>
        <w:ind w:left="7855"/>
        <w:rPr>
          <w:rFonts w:ascii="Microsoft YaHei" w:eastAsia="Microsoft YaHei" w:hAnsi="Microsoft YaHei" w:cs="Microsoft YaHei"/>
          <w:sz w:val="46"/>
          <w:szCs w:val="46"/>
        </w:rPr>
      </w:pPr>
      <w:r>
        <w:rPr>
          <w:rFonts w:ascii="Microsoft YaHei" w:eastAsia="Microsoft YaHei" w:hAnsi="Microsoft YaHei" w:cs="Microsoft YaHei"/>
          <w:color w:val="00A5B2"/>
          <w:spacing w:val="5"/>
          <w:sz w:val="46"/>
          <w:szCs w:val="46"/>
          <w14:textOutline w14:w="6350">
            <w14:solidFill>
              <w14:srgbClr w14:val="00A5B2"/>
            </w14:solidFill>
            <w14:prstDash w14:val="solid"/>
            <w14:miter w14:lim="0"/>
          </w14:textOutline>
        </w:rPr>
        <w:t>恢</w:t>
      </w:r>
      <w:r>
        <w:rPr>
          <w:rFonts w:ascii="Microsoft YaHei" w:eastAsia="Microsoft YaHei" w:hAnsi="Microsoft YaHei" w:cs="Microsoft YaHei"/>
          <w:color w:val="00A5B2"/>
          <w:spacing w:val="4"/>
          <w:sz w:val="46"/>
          <w:szCs w:val="46"/>
          <w14:textOutline w14:w="6350">
            <w14:solidFill>
              <w14:srgbClr w14:val="00A5B2"/>
            </w14:solidFill>
            <w14:prstDash w14:val="solid"/>
            <w14:miter w14:lim="0"/>
          </w14:textOutline>
        </w:rPr>
        <w:t>复重建</w:t>
      </w:r>
    </w:p>
    <w:p>
      <w:pPr>
        <w:spacing w:before="340" w:line="170" w:lineRule="auto"/>
        <w:ind w:left="6073" w:right="677" w:hanging="3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1"/>
          <w:sz w:val="30"/>
          <w:szCs w:val="30"/>
        </w:rPr>
        <w:t>指导受灾地</w:t>
      </w:r>
      <w:r>
        <w:rPr>
          <w:rFonts w:ascii="Microsoft YaHei" w:eastAsia="Microsoft YaHei" w:hAnsi="Microsoft YaHei" w:cs="Microsoft YaHei"/>
          <w:sz w:val="30"/>
          <w:szCs w:val="30"/>
        </w:rPr>
        <w:t>区开展灾后恢复重建，帮助重建</w:t>
      </w:r>
      <w:r>
        <w:rPr>
          <w:rFonts w:ascii="Microsoft YaHei" w:eastAsia="Microsoft YaHei" w:hAnsi="Microsoft YaHei" w:cs="Microsoft YaHei"/>
          <w:sz w:val="30"/>
          <w:szCs w:val="3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0"/>
          <w:szCs w:val="30"/>
        </w:rPr>
        <w:t>家园和生产生活秩序</w:t>
      </w:r>
      <w:r>
        <w:rPr>
          <w:rFonts w:ascii="Microsoft YaHei" w:eastAsia="Microsoft YaHei" w:hAnsi="Microsoft YaHei" w:cs="Microsoft YaHei"/>
          <w:spacing w:val="-5"/>
          <w:sz w:val="30"/>
          <w:szCs w:val="30"/>
        </w:rPr>
        <w:t>。</w:t>
      </w:r>
    </w:p>
    <w:p>
      <w:pPr>
        <w:sectPr>
          <w:headerReference w:type="default" r:id="rId10"/>
          <w:type w:val="continuous"/>
          <w:pgSz w:w="19200" w:h="10800"/>
          <w:pgMar w:top="400" w:right="0" w:bottom="0" w:left="0" w:header="0" w:footer="0" w:gutter="0"/>
          <w:pgNumType w:start="26"/>
          <w:cols w:num="2" w:space="708" w:equalWidth="0">
            <w:col w:w="6656" w:space="100"/>
            <w:col w:w="12445" w:space="0"/>
          </w:cols>
        </w:sectPr>
      </w:pPr>
    </w:p>
    <w:p>
      <w:pPr>
        <w:spacing w:before="120" w:line="207" w:lineRule="auto"/>
        <w:ind w:left="716"/>
        <w:rPr>
          <w:rFonts w:ascii="Microsoft YaHei" w:eastAsia="Microsoft YaHei" w:hAnsi="Microsoft YaHei" w:cs="Microsoft YaHei"/>
          <w:sz w:val="60"/>
          <w:szCs w:val="60"/>
        </w:rPr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3352800</wp:posOffset>
            </wp:positionH>
            <wp:positionV relativeFrom="page">
              <wp:posOffset>2032000</wp:posOffset>
            </wp:positionV>
            <wp:extent cx="5488119" cy="2826376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8119" cy="2826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0" w:name="_bookmark21"/>
      <w:bookmarkEnd w:id="20"/>
      <w:r>
        <w:rPr>
          <w:rFonts w:ascii="Microsoft YaHei" w:eastAsia="Microsoft YaHei" w:hAnsi="Microsoft YaHei" w:cs="Microsoft YaHei"/>
          <w:color w:val="00A5B2"/>
          <w:position w:val="-8"/>
          <w:sz w:val="60"/>
          <w:szCs w:val="60"/>
        </w:rPr>
        <w:drawing>
          <wp:inline distT="0" distB="0" distL="0" distR="0">
            <wp:extent cx="515575" cy="43982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575" cy="43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A5B2"/>
          <w:spacing w:val="9"/>
          <w:sz w:val="60"/>
          <w:szCs w:val="60"/>
        </w:rPr>
        <w:t xml:space="preserve"> </w:t>
      </w:r>
      <w:r>
        <w:rPr>
          <w:rFonts w:ascii="Microsoft YaHei" w:eastAsia="Microsoft YaHei" w:hAnsi="Microsoft YaHei" w:cs="Microsoft YaHei"/>
          <w:color w:val="00A5B2"/>
          <w:spacing w:val="6"/>
          <w:sz w:val="60"/>
          <w:szCs w:val="60"/>
        </w:rPr>
        <w:t xml:space="preserve"> </w:t>
      </w:r>
      <w:r>
        <w:rPr>
          <w:rFonts w:ascii="Microsoft YaHei" w:eastAsia="Microsoft YaHei" w:hAnsi="Microsoft YaHei" w:cs="Microsoft YaHei"/>
          <w:color w:val="00A5B2"/>
          <w:spacing w:val="6"/>
          <w:sz w:val="60"/>
          <w:szCs w:val="60"/>
          <w14:textOutline w14:w="6350">
            <w14:solidFill>
              <w14:srgbClr w14:val="00A5B2"/>
            </w14:solidFill>
            <w14:prstDash w14:val="solid"/>
            <w14:miter w14:lim="0"/>
          </w14:textOutline>
        </w:rPr>
        <w:t>工作成果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33" w:line="186" w:lineRule="auto"/>
        <w:ind w:left="14121"/>
        <w:rPr>
          <w:rFonts w:ascii="Microsoft YaHei" w:eastAsia="Microsoft YaHei" w:hAnsi="Microsoft YaHei" w:cs="Microsoft YaHei"/>
          <w:sz w:val="31"/>
          <w:szCs w:val="3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188.3pt;height:102.5pt;margin-top:3.01pt;margin-left:76.4pt;position:absolute;z-index:251664384" filled="f" stroked="f">
            <o:lock v:ext="edit" aspectratio="f"/>
            <v:textbox inset="0,0,0,0">
              <w:txbxContent>
                <w:p>
                  <w:pPr>
                    <w:spacing w:before="20" w:line="185" w:lineRule="auto"/>
                    <w:ind w:left="1640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A5B2"/>
                      <w:spacing w:val="5"/>
                      <w:sz w:val="31"/>
                      <w:szCs w:val="31"/>
                      <w14:textOutline w14:w="3175">
                        <w14:solidFill>
                          <w14:srgbClr w14:val="00A5B2"/>
                        </w14:solidFill>
                        <w14:prstDash w14:val="solid"/>
                        <w14:miter w14:lim="0"/>
                      </w14:textOutline>
                    </w:rPr>
                    <w:t>减</w:t>
                  </w:r>
                  <w:r>
                    <w:rPr>
                      <w:rFonts w:ascii="Microsoft YaHei" w:eastAsia="Microsoft YaHei" w:hAnsi="Microsoft YaHei" w:cs="Microsoft YaHei"/>
                      <w:color w:val="00A5B2"/>
                      <w:spacing w:val="4"/>
                      <w:sz w:val="31"/>
                      <w:szCs w:val="31"/>
                      <w14:textOutline w14:w="3175">
                        <w14:solidFill>
                          <w14:srgbClr w14:val="00A5B2"/>
                        </w14:solidFill>
                        <w14:prstDash w14:val="solid"/>
                        <w14:miter w14:lim="0"/>
                      </w14:textOutline>
                    </w:rPr>
                    <w:t>少灾害损失</w:t>
                  </w:r>
                </w:p>
                <w:p>
                  <w:pPr>
                    <w:spacing w:before="273" w:line="183" w:lineRule="auto"/>
                    <w:ind w:left="20"/>
                    <w:rPr>
                      <w:rFonts w:ascii="Microsoft YaHei" w:eastAsia="Microsoft YaHei" w:hAnsi="Microsoft YaHei" w:cs="Microsoft YaHei"/>
                      <w:sz w:val="27"/>
                      <w:szCs w:val="27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27"/>
                      <w:szCs w:val="27"/>
                    </w:rPr>
                    <w:t>通过有</w:t>
                  </w:r>
                  <w:r>
                    <w:rPr>
                      <w:rFonts w:ascii="Microsoft YaHei" w:eastAsia="Microsoft YaHei" w:hAnsi="Microsoft YaHei" w:cs="Microsoft YaHei"/>
                      <w:sz w:val="27"/>
                      <w:szCs w:val="27"/>
                    </w:rPr>
                    <w:t>效的防汛救灾工作，减</w:t>
                  </w:r>
                </w:p>
                <w:p>
                  <w:pPr>
                    <w:spacing w:before="132" w:line="485" w:lineRule="exact"/>
                    <w:ind w:left="21"/>
                    <w:rPr>
                      <w:rFonts w:ascii="Microsoft YaHei" w:eastAsia="Microsoft YaHei" w:hAnsi="Microsoft YaHei" w:cs="Microsoft YaHei"/>
                      <w:sz w:val="27"/>
                      <w:szCs w:val="27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position w:val="16"/>
                      <w:sz w:val="27"/>
                      <w:szCs w:val="27"/>
                    </w:rPr>
                    <w:t>少了灾害</w:t>
                  </w:r>
                  <w:r>
                    <w:rPr>
                      <w:rFonts w:ascii="Microsoft YaHei" w:eastAsia="Microsoft YaHei" w:hAnsi="Microsoft YaHei" w:cs="Microsoft YaHei"/>
                      <w:position w:val="16"/>
                      <w:sz w:val="27"/>
                      <w:szCs w:val="27"/>
                    </w:rPr>
                    <w:t>损失，保护了人民生</w:t>
                  </w:r>
                </w:p>
                <w:p>
                  <w:pPr>
                    <w:spacing w:before="1" w:line="183" w:lineRule="auto"/>
                    <w:ind w:right="10"/>
                    <w:jc w:val="right"/>
                    <w:rPr>
                      <w:rFonts w:ascii="Microsoft YaHei" w:eastAsia="Microsoft YaHei" w:hAnsi="Microsoft YaHei" w:cs="Microsoft YaHei"/>
                      <w:sz w:val="27"/>
                      <w:szCs w:val="27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2"/>
                      <w:sz w:val="27"/>
                      <w:szCs w:val="27"/>
                    </w:rPr>
                    <w:t>命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sz w:val="27"/>
                      <w:szCs w:val="27"/>
                    </w:rPr>
                    <w:t>财产安全。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00A5B2"/>
          <w:spacing w:val="5"/>
          <w:sz w:val="31"/>
          <w:szCs w:val="31"/>
          <w14:textOutline w14:w="3175">
            <w14:solidFill>
              <w14:srgbClr w14:val="00A5B2"/>
            </w14:solidFill>
            <w14:prstDash w14:val="solid"/>
            <w14:miter w14:lim="0"/>
          </w14:textOutline>
        </w:rPr>
        <w:t>增</w:t>
      </w:r>
      <w:r>
        <w:rPr>
          <w:rFonts w:ascii="Microsoft YaHei" w:eastAsia="Microsoft YaHei" w:hAnsi="Microsoft YaHei" w:cs="Microsoft YaHei"/>
          <w:color w:val="00A5B2"/>
          <w:spacing w:val="4"/>
          <w:sz w:val="31"/>
          <w:szCs w:val="31"/>
          <w14:textOutline w14:w="3175">
            <w14:solidFill>
              <w14:srgbClr w14:val="00A5B2"/>
            </w14:solidFill>
            <w14:prstDash w14:val="solid"/>
            <w14:miter w14:lim="0"/>
          </w14:textOutline>
        </w:rPr>
        <w:t>强社会凝聚力</w:t>
      </w:r>
    </w:p>
    <w:p>
      <w:pPr>
        <w:spacing w:before="219" w:line="268" w:lineRule="auto"/>
        <w:ind w:left="14135" w:right="1355" w:hanging="16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spacing w:val="-1"/>
          <w:sz w:val="27"/>
          <w:szCs w:val="27"/>
        </w:rPr>
        <w:t>在抗击灾</w:t>
      </w:r>
      <w:r>
        <w:rPr>
          <w:rFonts w:ascii="Microsoft YaHei" w:eastAsia="Microsoft YaHei" w:hAnsi="Microsoft YaHei" w:cs="Microsoft YaHei"/>
          <w:sz w:val="27"/>
          <w:szCs w:val="27"/>
        </w:rPr>
        <w:t>害的过程中，全社会</w:t>
      </w:r>
      <w:r>
        <w:rPr>
          <w:rFonts w:ascii="Microsoft YaHei" w:eastAsia="Microsoft YaHei" w:hAnsi="Microsoft YaHei" w:cs="Microsoft YaHei"/>
          <w:sz w:val="27"/>
          <w:szCs w:val="27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27"/>
          <w:szCs w:val="27"/>
        </w:rPr>
        <w:t>团</w:t>
      </w:r>
      <w:r>
        <w:rPr>
          <w:rFonts w:ascii="Microsoft YaHei" w:eastAsia="Microsoft YaHei" w:hAnsi="Microsoft YaHei" w:cs="Microsoft YaHei"/>
          <w:spacing w:val="-5"/>
          <w:sz w:val="27"/>
          <w:szCs w:val="27"/>
        </w:rPr>
        <w:t>结一心，增强了社会凝聚力。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33" w:line="187" w:lineRule="auto"/>
        <w:ind w:left="3204"/>
        <w:rPr>
          <w:rFonts w:ascii="Microsoft YaHei" w:eastAsia="Microsoft YaHei" w:hAnsi="Microsoft YaHei" w:cs="Microsoft YaHei"/>
          <w:sz w:val="31"/>
          <w:szCs w:val="31"/>
        </w:rPr>
      </w:pPr>
      <w:r>
        <w:pict>
          <v:shape id="_x0000_s1030" type="#_x0000_t202" style="width:127.8pt;height:22.65pt;margin-top:5.73pt;margin-left:684.82pt;position:absolute;z-index:251665408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A5B2"/>
                      <w:spacing w:val="7"/>
                      <w:sz w:val="31"/>
                      <w:szCs w:val="31"/>
                      <w14:textOutline w14:w="3175">
                        <w14:solidFill>
                          <w14:srgbClr w14:val="00A5B2"/>
                        </w14:solidFill>
                        <w14:prstDash w14:val="solid"/>
                        <w14:miter w14:lim="0"/>
                      </w14:textOutline>
                    </w:rPr>
                    <w:t>提</w:t>
                  </w:r>
                  <w:r>
                    <w:rPr>
                      <w:rFonts w:ascii="Microsoft YaHei" w:eastAsia="Microsoft YaHei" w:hAnsi="Microsoft YaHei" w:cs="Microsoft YaHei"/>
                      <w:color w:val="00A5B2"/>
                      <w:spacing w:val="4"/>
                      <w:sz w:val="31"/>
                      <w:szCs w:val="31"/>
                      <w14:textOutline w14:w="3175">
                        <w14:solidFill>
                          <w14:srgbClr w14:val="00A5B2"/>
                        </w14:solidFill>
                        <w14:prstDash w14:val="solid"/>
                        <w14:miter w14:lim="0"/>
                      </w14:textOutline>
                    </w:rPr>
                    <w:t>升公众防灾意识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00A5B2"/>
          <w:spacing w:val="7"/>
          <w:sz w:val="31"/>
          <w:szCs w:val="31"/>
          <w14:textOutline w14:w="3175">
            <w14:solidFill>
              <w14:srgbClr w14:val="00A5B2"/>
            </w14:solidFill>
            <w14:prstDash w14:val="solid"/>
            <w14:miter w14:lim="0"/>
          </w14:textOutline>
        </w:rPr>
        <w:t>提</w:t>
      </w:r>
      <w:r>
        <w:rPr>
          <w:rFonts w:ascii="Microsoft YaHei" w:eastAsia="Microsoft YaHei" w:hAnsi="Microsoft YaHei" w:cs="Microsoft YaHei"/>
          <w:color w:val="00A5B2"/>
          <w:spacing w:val="4"/>
          <w:sz w:val="31"/>
          <w:szCs w:val="31"/>
          <w14:textOutline w14:w="3175">
            <w14:solidFill>
              <w14:srgbClr w14:val="00A5B2"/>
            </w14:solidFill>
            <w14:prstDash w14:val="solid"/>
            <w14:miter w14:lim="0"/>
          </w14:textOutline>
        </w:rPr>
        <w:t>高应急救援能力</w:t>
      </w:r>
    </w:p>
    <w:p>
      <w:pPr>
        <w:spacing w:line="196" w:lineRule="exact"/>
      </w:pPr>
    </w:p>
    <w:p>
      <w:pPr>
        <w:sectPr>
          <w:headerReference w:type="default" r:id="rId12"/>
          <w:pgSz w:w="19200" w:h="10800"/>
          <w:pgMar w:top="400" w:right="0" w:bottom="0" w:left="0" w:header="0" w:footer="0" w:gutter="0"/>
          <w:pgNumType w:start="27"/>
          <w:cols w:num="1" w:space="708" w:equalWidth="0">
            <w:col w:w="19200" w:space="0"/>
          </w:cols>
        </w:sectPr>
      </w:pPr>
    </w:p>
    <w:p>
      <w:pPr>
        <w:spacing w:before="53" w:line="202" w:lineRule="auto"/>
        <w:ind w:left="3203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spacing w:val="-1"/>
          <w:sz w:val="27"/>
          <w:szCs w:val="27"/>
        </w:rPr>
        <w:t>在抢险</w:t>
      </w:r>
      <w:r>
        <w:rPr>
          <w:rFonts w:ascii="Microsoft YaHei" w:eastAsia="Microsoft YaHei" w:hAnsi="Microsoft YaHei" w:cs="Microsoft YaHei"/>
          <w:sz w:val="27"/>
          <w:szCs w:val="27"/>
        </w:rPr>
        <w:t>救援过程中，提高了政</w:t>
      </w:r>
    </w:p>
    <w:p>
      <w:pPr>
        <w:spacing w:before="2" w:line="183" w:lineRule="auto"/>
        <w:ind w:left="3203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spacing w:val="-8"/>
          <w:sz w:val="27"/>
          <w:szCs w:val="27"/>
        </w:rPr>
        <w:t>府</w:t>
      </w:r>
      <w:r>
        <w:rPr>
          <w:rFonts w:ascii="Microsoft YaHei" w:eastAsia="Microsoft YaHei" w:hAnsi="Microsoft YaHei" w:cs="Microsoft YaHei"/>
          <w:spacing w:val="-7"/>
          <w:sz w:val="27"/>
          <w:szCs w:val="27"/>
        </w:rPr>
        <w:t>和</w:t>
      </w:r>
      <w:r>
        <w:rPr>
          <w:rFonts w:ascii="Microsoft YaHei" w:eastAsia="Microsoft YaHei" w:hAnsi="Microsoft YaHei" w:cs="Microsoft YaHei"/>
          <w:spacing w:val="-4"/>
          <w:sz w:val="27"/>
          <w:szCs w:val="27"/>
        </w:rPr>
        <w:t>社会应急救援能力。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54" w:line="184" w:lineRule="auto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spacing w:val="-1"/>
          <w:sz w:val="27"/>
          <w:szCs w:val="27"/>
        </w:rPr>
        <w:t>通过防</w:t>
      </w:r>
      <w:r>
        <w:rPr>
          <w:rFonts w:ascii="Microsoft YaHei" w:eastAsia="Microsoft YaHei" w:hAnsi="Microsoft YaHei" w:cs="Microsoft YaHei"/>
          <w:sz w:val="27"/>
          <w:szCs w:val="27"/>
        </w:rPr>
        <w:t>汛救灾宣传教育，提高</w:t>
      </w:r>
    </w:p>
    <w:p>
      <w:pPr>
        <w:spacing w:before="131" w:line="184" w:lineRule="auto"/>
        <w:ind w:left="10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spacing w:val="-1"/>
          <w:sz w:val="27"/>
          <w:szCs w:val="27"/>
        </w:rPr>
        <w:t>了公众的防灾意识和自救互救</w:t>
      </w:r>
    </w:p>
    <w:p>
      <w:pPr>
        <w:spacing w:before="131" w:line="264" w:lineRule="exact"/>
        <w:ind w:left="2971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spacing w:val="-14"/>
          <w:position w:val="-2"/>
          <w:sz w:val="27"/>
          <w:szCs w:val="27"/>
        </w:rPr>
        <w:t>能</w:t>
      </w:r>
      <w:r>
        <w:rPr>
          <w:rFonts w:ascii="Microsoft YaHei" w:eastAsia="Microsoft YaHei" w:hAnsi="Microsoft YaHei" w:cs="Microsoft YaHei"/>
          <w:spacing w:val="-12"/>
          <w:position w:val="-2"/>
          <w:sz w:val="27"/>
          <w:szCs w:val="27"/>
        </w:rPr>
        <w:t>力。</w:t>
      </w:r>
    </w:p>
    <w:p>
      <w:pPr>
        <w:sectPr>
          <w:headerReference w:type="default" r:id="rId13"/>
          <w:type w:val="continuous"/>
          <w:pgSz w:w="19200" w:h="10800"/>
          <w:pgMar w:top="400" w:right="0" w:bottom="0" w:left="0" w:header="0" w:footer="0" w:gutter="0"/>
          <w:pgNumType w:start="28"/>
          <w:cols w:num="2" w:space="708" w:equalWidth="0">
            <w:col w:w="12575" w:space="100"/>
            <w:col w:w="6526" w:space="0"/>
          </w:cols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9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共同构建了高效、稳定的养老医院项目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确保养老医院项目顺利推进。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保选用的设备能够满足养老医院项目的技术要求，例如：</w:t>
      </w:r>
    </w:p>
    <w:p>
      <w:pPr>
        <w:spacing w:before="288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选设备与养老医院项目工艺流程相匹配，例如：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的生产能力是否符合养老医院项目的产能需求。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ectPr>
          <w:headerReference w:type="default" r:id="rId14"/>
          <w:pgSz w:w="11906" w:h="16839"/>
          <w:pgMar w:top="400" w:right="1697" w:bottom="0" w:left="1785" w:header="0" w:footer="0" w:gutter="0"/>
          <w:pgNumType w:start="29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headerReference w:type="default" r:id="rId15"/>
          <w:pgSz w:w="11906" w:h="16839"/>
          <w:pgMar w:top="400" w:right="1603" w:bottom="0" w:left="1785" w:header="0" w:footer="0" w:gutter="0"/>
          <w:pgNumType w:start="30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(一)、养老医院项目建设期原辅材料供应情况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在养</w:t>
      </w:r>
      <w:r>
        <w:rPr>
          <w:rFonts w:ascii="FangSong" w:eastAsia="FangSong" w:hAnsi="FangSong" w:cs="FangSong"/>
          <w:spacing w:val="-15"/>
          <w:sz w:val="28"/>
          <w:szCs w:val="28"/>
        </w:rPr>
        <w:t>老</w:t>
      </w:r>
      <w:r>
        <w:rPr>
          <w:rFonts w:ascii="FangSong" w:eastAsia="FangSong" w:hAnsi="FangSong" w:cs="FangSong"/>
          <w:spacing w:val="-8"/>
          <w:sz w:val="28"/>
          <w:szCs w:val="28"/>
        </w:rPr>
        <w:t>医院项目的建设和运营过程中，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程顺利进行和产品质量稳定的重要环节。本章将详细探讨养老医</w:t>
      </w:r>
      <w:r>
        <w:rPr>
          <w:rFonts w:ascii="FangSong" w:eastAsia="FangSong" w:hAnsi="FangSong" w:cs="FangSong"/>
          <w:spacing w:val="-3"/>
          <w:sz w:val="28"/>
          <w:szCs w:val="28"/>
        </w:rPr>
        <w:t>院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养老医院项目建设期原辅材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在养</w:t>
      </w:r>
      <w:r>
        <w:rPr>
          <w:rFonts w:ascii="FangSong" w:eastAsia="FangSong" w:hAnsi="FangSong" w:cs="FangSong"/>
          <w:spacing w:val="-15"/>
          <w:sz w:val="28"/>
          <w:szCs w:val="28"/>
        </w:rPr>
        <w:t>老</w:t>
      </w:r>
      <w:r>
        <w:rPr>
          <w:rFonts w:ascii="FangSong" w:eastAsia="FangSong" w:hAnsi="FangSong" w:cs="FangSong"/>
          <w:spacing w:val="-8"/>
          <w:sz w:val="28"/>
          <w:szCs w:val="28"/>
        </w:rPr>
        <w:t>医院项目建设期间，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量有着直接的影响。下面是养老医院项目建设期原辅材料供应情况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  <w:sectPr>
          <w:headerReference w:type="default" r:id="rId16"/>
          <w:pgSz w:w="11906" w:h="16839"/>
          <w:pgMar w:top="400" w:right="1743" w:bottom="0" w:left="1785" w:header="0" w:footer="0" w:gutter="0"/>
          <w:pgNumType w:start="31"/>
          <w:cols w:space="708"/>
        </w:sect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0" w:line="416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ectPr>
          <w:headerReference w:type="default" r:id="rId17"/>
          <w:type w:val="nextPage"/>
          <w:pgSz w:w="11906" w:h="16839"/>
          <w:pgMar w:top="400" w:right="1743" w:bottom="0" w:left="1785" w:header="0" w:footer="0" w:gutter="0"/>
          <w:pgNumType w:start="32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(二)、养老医院项目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养老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院项目进入运营期后，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是养老医院项目运营期原辅材料供应及质量管理的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headerReference w:type="default" r:id="rId18"/>
          <w:pgSz w:w="11906" w:h="16839"/>
          <w:pgMar w:top="400" w:right="1785" w:bottom="0" w:left="1785" w:header="0" w:footer="0" w:gutter="0"/>
          <w:pgNumType w:start="33"/>
          <w:cols w:space="708"/>
        </w:sect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社会责任养</w:t>
      </w:r>
      <w:r>
        <w:rPr>
          <w:rFonts w:ascii="FangSong" w:eastAsia="FangSong" w:hAnsi="FangSong" w:cs="FangSong"/>
          <w:spacing w:val="-1"/>
          <w:sz w:val="28"/>
          <w:szCs w:val="28"/>
        </w:rPr>
        <w:t>老医院项目与计划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社会责任养老医院项目与计划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扶贫帮困养老医院项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91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开展扶贫帮困养老医院项目，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  <w:sectPr>
          <w:headerReference w:type="default" r:id="rId19"/>
          <w:pgSz w:w="11906" w:h="16839"/>
          <w:pgMar w:top="400" w:right="1743" w:bottom="0" w:left="1785" w:header="0" w:footer="0" w:gutter="0"/>
          <w:pgNumType w:start="34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社区环境改善养老医院项目，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</w:p>
    <w:p>
      <w:pPr>
        <w:sectPr>
          <w:headerReference w:type="default" r:id="rId20"/>
          <w:type w:val="nextPage"/>
          <w:pgSz w:w="11906" w:h="16839"/>
          <w:pgMar w:top="400" w:right="1743" w:bottom="0" w:left="1785" w:header="0" w:footer="0" w:gutter="0"/>
          <w:pgNumType w:start="35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headerReference w:type="default" r:id="rId21"/>
          <w:pgSz w:w="11906" w:h="16839"/>
          <w:pgMar w:top="400" w:right="1763" w:bottom="0" w:left="1785" w:header="0" w:footer="0" w:gutter="0"/>
          <w:pgNumType w:start="36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社会公益养老医</w:t>
      </w:r>
      <w:r>
        <w:rPr>
          <w:rFonts w:ascii="FangSong" w:eastAsia="FangSong" w:hAnsi="FangSong" w:cs="FangSong"/>
          <w:spacing w:val="-1"/>
          <w:sz w:val="28"/>
          <w:szCs w:val="28"/>
        </w:rPr>
        <w:t>院项目</w:t>
      </w:r>
    </w:p>
    <w:p>
      <w:pPr>
        <w:spacing w:before="290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极参与社会公益养老医院项目，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养老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院项目将严格遵守国家和地方劳动安全法规，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14" w:firstLine="562"/>
        <w:rPr>
          <w:rFonts w:ascii="FangSong" w:eastAsia="FangSong" w:hAnsi="FangSong" w:cs="FangSong"/>
          <w:sz w:val="28"/>
          <w:szCs w:val="28"/>
        </w:rPr>
        <w:sectPr>
          <w:headerReference w:type="default" r:id="rId22"/>
          <w:pgSz w:w="11906" w:h="16839"/>
          <w:pgMar w:top="400" w:right="1785" w:bottom="0" w:left="1785" w:header="0" w:footer="0" w:gutter="0"/>
          <w:pgNumType w:start="37"/>
          <w:cols w:space="708"/>
        </w:sect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养老医院项目团队将定期审核国家和地方的劳动安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3" w:line="417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ectPr>
          <w:headerReference w:type="default" r:id="rId23"/>
          <w:type w:val="nextPage"/>
          <w:pgSz w:w="11906" w:h="16839"/>
          <w:pgMar w:top="400" w:right="1785" w:bottom="0" w:left="1785" w:header="0" w:footer="0" w:gutter="0"/>
          <w:pgNumType w:start="38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应对养老医院项目所在行业的特殊性，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养老医院项目将参考并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49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养老医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院</w:t>
      </w:r>
      <w:r>
        <w:rPr>
          <w:rFonts w:ascii="FangSong" w:eastAsia="FangSong" w:hAnsi="FangSong" w:cs="FangSong"/>
          <w:spacing w:val="-8"/>
          <w:sz w:val="28"/>
          <w:szCs w:val="28"/>
        </w:rPr>
        <w:t>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739" w:right="82" w:hanging="1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进行全员劳动安全培训，养老医院项目将覆盖以下方面：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</w:p>
    <w:p>
      <w:pPr>
        <w:spacing w:before="1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ectPr>
          <w:headerReference w:type="default" r:id="rId24"/>
          <w:pgSz w:w="11906" w:h="16839"/>
          <w:pgMar w:top="400" w:right="1718" w:bottom="0" w:left="1785" w:header="0" w:footer="0" w:gutter="0"/>
          <w:pgNumType w:start="39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9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养老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院项目将提供适当的个人防护用具，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低设备故障引发的安全风险，养老医院项目将采取以下措施：</w:t>
      </w:r>
    </w:p>
    <w:p>
      <w:pPr>
        <w:spacing w:before="290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1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养老医院项目将确保工作环境符合安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0" w:line="416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ectPr>
          <w:headerReference w:type="default" r:id="rId25"/>
          <w:pgSz w:w="11906" w:h="16839"/>
          <w:pgMar w:top="400" w:right="1697" w:bottom="0" w:left="1785" w:header="0" w:footer="0" w:gutter="0"/>
          <w:pgNumType w:start="40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95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95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46" w:right="9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养老医院项目将最大程度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全卫生专用设施设计：在养老医院项目建设过程中，我们对安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保养老医院项目的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1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pacing w:before="2" w:line="413" w:lineRule="auto"/>
        <w:ind w:left="34" w:right="95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取与生产工艺相匹配：针对养老医院项目特有的生产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ectPr>
          <w:headerReference w:type="default" r:id="rId26"/>
          <w:pgSz w:w="11906" w:h="16839"/>
          <w:pgMar w:top="400" w:right="1704" w:bottom="0" w:left="1785" w:header="0" w:footer="0" w:gutter="0"/>
          <w:pgNumType w:start="41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91" w:line="411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用先进、成熟、可靠的生产技术：养老医院项目设计中采用了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确保工程养老医院项目在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工后仍能保持安全可靠的生产秩序。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、养老医院项目风险分析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受市场变化和竞争压力的影响，养老医院项目面临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影响养老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院</w:t>
      </w:r>
      <w:r>
        <w:rPr>
          <w:rFonts w:ascii="FangSong" w:eastAsia="FangSong" w:hAnsi="FangSong" w:cs="FangSong"/>
          <w:spacing w:val="-5"/>
          <w:sz w:val="28"/>
          <w:szCs w:val="28"/>
        </w:rPr>
        <w:t>项目的盈利能力。</w:t>
      </w:r>
    </w:p>
    <w:p>
      <w:pPr>
        <w:spacing w:before="1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技术方面的不确定性可能导致养老医院项目进度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误或成本增加。新技术的引入或技术问题的发生可能对养老医院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  <w:sectPr>
          <w:headerReference w:type="default" r:id="rId27"/>
          <w:pgSz w:w="11906" w:h="16839"/>
          <w:pgMar w:top="400" w:right="1697" w:bottom="0" w:left="1785" w:header="0" w:footer="0" w:gutter="0"/>
          <w:pgNumType w:start="42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政府政策和法规的变化可能对养老医院项目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生重大影响。不符合环保、安全等法规要求可能导致养老医院项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1" w:line="416" w:lineRule="auto"/>
        <w:ind w:left="41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资金紧张或融资渠道受限可能导致养老医院项目无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按计划进行。汇率波动和利率上升也可能对养老医院项目的资金需</w:t>
      </w:r>
    </w:p>
    <w:p>
      <w:pPr>
        <w:sectPr>
          <w:headerReference w:type="default" r:id="rId28"/>
          <w:type w:val="nextPage"/>
          <w:pgSz w:w="11906" w:h="16839"/>
          <w:pgMar w:top="400" w:right="1697" w:bottom="0" w:left="1785" w:header="0" w:footer="0" w:gutter="0"/>
          <w:pgNumType w:start="43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286" w:line="416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地震、洪水等自然灾害可能对养老医院项目区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二)、养老医院项目风险对策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我们旨在最大程度地降低养老医院项目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临的各种风险，确保养老医院项目能够在复杂多变的环境中稳健前行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在养老医院项目开始前进行充分的技术可行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老</w:t>
      </w:r>
      <w:r>
        <w:rPr>
          <w:rFonts w:ascii="FangSong" w:eastAsia="FangSong" w:hAnsi="FangSong" w:cs="FangSong"/>
          <w:spacing w:val="-6"/>
          <w:sz w:val="28"/>
          <w:szCs w:val="28"/>
        </w:rPr>
        <w:t>医</w:t>
      </w:r>
      <w:r>
        <w:rPr>
          <w:rFonts w:ascii="FangSong" w:eastAsia="FangSong" w:hAnsi="FangSong" w:cs="FangSong"/>
          <w:spacing w:val="-4"/>
          <w:sz w:val="28"/>
          <w:szCs w:val="28"/>
        </w:rPr>
        <w:t>院项目按计划进行。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降低法规变更对养老医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院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1" w:line="411" w:lineRule="auto"/>
        <w:ind w:left="31" w:right="1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养老医院项目因不可抗力而受到的损失，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确保养老医院项目的可持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ectPr>
          <w:headerReference w:type="default" r:id="rId29"/>
          <w:pgSz w:w="11906" w:h="16839"/>
          <w:pgMar w:top="400" w:right="1603" w:bottom="0" w:left="1785" w:header="0" w:footer="0" w:gutter="0"/>
          <w:pgNumType w:start="44"/>
          <w:cols w:space="708"/>
        </w:sect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九、进度计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、养老医院项目进度安排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确保养老医院项目按时、按质完成，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老</w:t>
      </w:r>
      <w:r>
        <w:rPr>
          <w:rFonts w:ascii="FangSong" w:eastAsia="FangSong" w:hAnsi="FangSong" w:cs="FangSong"/>
          <w:spacing w:val="-15"/>
          <w:sz w:val="28"/>
          <w:szCs w:val="28"/>
        </w:rPr>
        <w:t>医院项目进度安排，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阶</w:t>
      </w:r>
      <w:r>
        <w:rPr>
          <w:rFonts w:ascii="FangSong" w:eastAsia="FangSong" w:hAnsi="FangSong" w:cs="FangSong"/>
          <w:spacing w:val="-18"/>
          <w:sz w:val="28"/>
          <w:szCs w:val="28"/>
        </w:rPr>
        <w:t>段：</w:t>
      </w:r>
    </w:p>
    <w:p>
      <w:pPr>
        <w:spacing w:before="2" w:line="411" w:lineRule="auto"/>
        <w:ind w:left="29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养老医院项目前期准备(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在养老医院项目启动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包括养老医院项目立项、人员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和需求分析等。这个阶段的目标是确保养老医院项目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确保对养老医院项目地理环境和资源有全面了解。基于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这个阶段的目标是确保养老医院项目的设计是科学、合理且可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3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以保证养老医院项目的高质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2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照养老医院项目需求，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https://d.book118.com/738002110127006045</w:t>
        </w:r>
      </w:hyperlink>
    </w:p>
    <w:p>
      <w:pPr>
        <w:spacing w:before="2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</w:p>
    <w:sectPr>
      <w:headerReference w:type="default" r:id="rId31"/>
      <w:pgSz w:w="11906" w:h="16839"/>
      <w:pgMar w:top="400" w:right="1743" w:bottom="0" w:left="1785" w:header="0" w:footer="0" w:gutter="0"/>
      <w:pgNumType w:start="4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462625524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2625524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510273962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0273962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7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 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975424903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424903" name="IM 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image" Target="media/image5.png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header" Target="header9.xml" /><Relationship Id="rId17" Type="http://schemas.openxmlformats.org/officeDocument/2006/relationships/header" Target="header10.xml" /><Relationship Id="rId18" Type="http://schemas.openxmlformats.org/officeDocument/2006/relationships/header" Target="header11.xml" /><Relationship Id="rId19" Type="http://schemas.openxmlformats.org/officeDocument/2006/relationships/header" Target="header12.xml" /><Relationship Id="rId2" Type="http://schemas.openxmlformats.org/officeDocument/2006/relationships/webSettings" Target="webSettings.xml" /><Relationship Id="rId20" Type="http://schemas.openxmlformats.org/officeDocument/2006/relationships/header" Target="header13.xml" /><Relationship Id="rId21" Type="http://schemas.openxmlformats.org/officeDocument/2006/relationships/header" Target="header14.xml" /><Relationship Id="rId22" Type="http://schemas.openxmlformats.org/officeDocument/2006/relationships/header" Target="header15.xml" /><Relationship Id="rId23" Type="http://schemas.openxmlformats.org/officeDocument/2006/relationships/header" Target="header16.xml" /><Relationship Id="rId24" Type="http://schemas.openxmlformats.org/officeDocument/2006/relationships/header" Target="header17.xml" /><Relationship Id="rId25" Type="http://schemas.openxmlformats.org/officeDocument/2006/relationships/header" Target="header18.xml" /><Relationship Id="rId26" Type="http://schemas.openxmlformats.org/officeDocument/2006/relationships/header" Target="header19.xml" /><Relationship Id="rId27" Type="http://schemas.openxmlformats.org/officeDocument/2006/relationships/header" Target="header20.xml" /><Relationship Id="rId28" Type="http://schemas.openxmlformats.org/officeDocument/2006/relationships/header" Target="header21.xml" /><Relationship Id="rId29" Type="http://schemas.openxmlformats.org/officeDocument/2006/relationships/header" Target="header22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738002110127006045" TargetMode="External" /><Relationship Id="rId31" Type="http://schemas.openxmlformats.org/officeDocument/2006/relationships/header" Target="header23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image" Target="media/image4.png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2024-03-14T08:41:10Z</vt:filetime>
  </property>
  <property fmtid="{D5CDD505-2E9C-101B-9397-08002B2CF9AE}" pid="3" name="CRO">
    <vt:lpwstr>wqlLaW5nc29mdCBQREYgdG8gV1BTIDgw</vt:lpwstr>
  </property>
</Properties>
</file>