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82" w:history="1">
        <w:r>
          <w:rPr>
            <w:rFonts w:ascii="仿宋" w:eastAsia="仿宋" w:hAnsi="仿宋" w:cs="仿宋" w:hint="eastAsia"/>
            <w:lang w:eastAsia="zh-CN"/>
          </w:rPr>
          <w:t>前言</w:t>
        </w:r>
        <w:r>
          <w:tab/>
        </w:r>
        <w:r>
          <w:fldChar w:fldCharType="begin"/>
        </w:r>
        <w:r>
          <w:instrText xml:space="preserve"> PAGEREF _Toc11982 \h </w:instrText>
        </w:r>
        <w:r>
          <w:fldChar w:fldCharType="separate"/>
        </w:r>
        <w:r>
          <w:t>3</w:t>
        </w:r>
        <w:r>
          <w:fldChar w:fldCharType="end"/>
        </w:r>
      </w:hyperlink>
    </w:p>
    <w:p>
      <w:pPr>
        <w:pStyle w:val="TOC1"/>
        <w:tabs>
          <w:tab w:val="right" w:leader="dot" w:pos="8306"/>
        </w:tabs>
      </w:pPr>
      <w:hyperlink w:anchor="_Toc30041" w:history="1">
        <w:r>
          <w:rPr>
            <w:rFonts w:ascii="仿宋" w:eastAsia="仿宋" w:hAnsi="仿宋" w:cs="仿宋" w:hint="eastAsia"/>
            <w:lang w:eastAsia="zh-CN"/>
          </w:rPr>
          <w:t>一、农业服务项目绩效评估</w:t>
        </w:r>
        <w:r>
          <w:tab/>
        </w:r>
        <w:r>
          <w:fldChar w:fldCharType="begin"/>
        </w:r>
        <w:r>
          <w:instrText xml:space="preserve"> PAGEREF _Toc30041 \h </w:instrText>
        </w:r>
        <w:r>
          <w:fldChar w:fldCharType="separate"/>
        </w:r>
        <w:r>
          <w:t>3</w:t>
        </w:r>
        <w:r>
          <w:fldChar w:fldCharType="end"/>
        </w:r>
      </w:hyperlink>
    </w:p>
    <w:p>
      <w:pPr>
        <w:pStyle w:val="TOC2"/>
        <w:tabs>
          <w:tab w:val="right" w:leader="dot" w:pos="8306"/>
        </w:tabs>
      </w:pPr>
      <w:hyperlink w:anchor="_Toc6024" w:history="1">
        <w:r>
          <w:rPr>
            <w:rFonts w:ascii="仿宋" w:eastAsia="仿宋" w:hAnsi="仿宋" w:cs="仿宋" w:hint="eastAsia"/>
            <w:lang w:eastAsia="zh-CN"/>
          </w:rPr>
          <w:t>(一)、绩效评估指标</w:t>
        </w:r>
        <w:r>
          <w:tab/>
        </w:r>
        <w:r>
          <w:fldChar w:fldCharType="begin"/>
        </w:r>
        <w:r>
          <w:instrText xml:space="preserve"> PAGEREF _Toc6024 \h </w:instrText>
        </w:r>
        <w:r>
          <w:fldChar w:fldCharType="separate"/>
        </w:r>
        <w:r>
          <w:t>3</w:t>
        </w:r>
        <w:r>
          <w:fldChar w:fldCharType="end"/>
        </w:r>
      </w:hyperlink>
    </w:p>
    <w:p>
      <w:pPr>
        <w:pStyle w:val="TOC2"/>
        <w:tabs>
          <w:tab w:val="right" w:leader="dot" w:pos="8306"/>
        </w:tabs>
      </w:pPr>
      <w:hyperlink w:anchor="_Toc634" w:history="1">
        <w:r>
          <w:rPr>
            <w:rFonts w:ascii="仿宋" w:eastAsia="仿宋" w:hAnsi="仿宋" w:cs="仿宋" w:hint="eastAsia"/>
            <w:lang w:eastAsia="zh-CN"/>
          </w:rPr>
          <w:t>(二)、绩效评估方法</w:t>
        </w:r>
        <w:r>
          <w:tab/>
        </w:r>
        <w:r>
          <w:fldChar w:fldCharType="begin"/>
        </w:r>
        <w:r>
          <w:instrText xml:space="preserve"> PAGEREF _Toc634 \h </w:instrText>
        </w:r>
        <w:r>
          <w:fldChar w:fldCharType="separate"/>
        </w:r>
        <w:r>
          <w:t>4</w:t>
        </w:r>
        <w:r>
          <w:fldChar w:fldCharType="end"/>
        </w:r>
      </w:hyperlink>
    </w:p>
    <w:p>
      <w:pPr>
        <w:pStyle w:val="TOC2"/>
        <w:tabs>
          <w:tab w:val="right" w:leader="dot" w:pos="8306"/>
        </w:tabs>
      </w:pPr>
      <w:hyperlink w:anchor="_Toc29780" w:history="1">
        <w:r>
          <w:rPr>
            <w:rFonts w:ascii="仿宋" w:eastAsia="仿宋" w:hAnsi="仿宋" w:cs="仿宋" w:hint="eastAsia"/>
            <w:lang w:eastAsia="zh-CN"/>
          </w:rPr>
          <w:t>(三)、绩效评估周期</w:t>
        </w:r>
        <w:r>
          <w:tab/>
        </w:r>
        <w:r>
          <w:fldChar w:fldCharType="begin"/>
        </w:r>
        <w:r>
          <w:instrText xml:space="preserve"> PAGEREF _Toc29780 \h </w:instrText>
        </w:r>
        <w:r>
          <w:fldChar w:fldCharType="separate"/>
        </w:r>
        <w:r>
          <w:t>5</w:t>
        </w:r>
        <w:r>
          <w:fldChar w:fldCharType="end"/>
        </w:r>
      </w:hyperlink>
    </w:p>
    <w:p>
      <w:pPr>
        <w:pStyle w:val="TOC1"/>
        <w:tabs>
          <w:tab w:val="right" w:leader="dot" w:pos="8306"/>
        </w:tabs>
      </w:pPr>
      <w:hyperlink w:anchor="_Toc20773" w:history="1">
        <w:r>
          <w:rPr>
            <w:rFonts w:ascii="仿宋" w:eastAsia="仿宋" w:hAnsi="仿宋" w:cs="仿宋" w:hint="eastAsia"/>
            <w:lang w:eastAsia="zh-CN"/>
          </w:rPr>
          <w:t>二、产品规划分析</w:t>
        </w:r>
        <w:r>
          <w:tab/>
        </w:r>
        <w:r>
          <w:fldChar w:fldCharType="begin"/>
        </w:r>
        <w:r>
          <w:instrText xml:space="preserve"> PAGEREF _Toc20773 \h </w:instrText>
        </w:r>
        <w:r>
          <w:fldChar w:fldCharType="separate"/>
        </w:r>
        <w:r>
          <w:t>6</w:t>
        </w:r>
        <w:r>
          <w:fldChar w:fldCharType="end"/>
        </w:r>
      </w:hyperlink>
    </w:p>
    <w:p>
      <w:pPr>
        <w:pStyle w:val="TOC2"/>
        <w:tabs>
          <w:tab w:val="right" w:leader="dot" w:pos="8306"/>
        </w:tabs>
      </w:pPr>
      <w:hyperlink w:anchor="_Toc1088" w:history="1">
        <w:r>
          <w:rPr>
            <w:rFonts w:ascii="仿宋" w:eastAsia="仿宋" w:hAnsi="仿宋" w:cs="仿宋" w:hint="eastAsia"/>
            <w:lang w:eastAsia="zh-CN"/>
          </w:rPr>
          <w:t>(一)、产品规划</w:t>
        </w:r>
        <w:r>
          <w:tab/>
        </w:r>
        <w:r>
          <w:fldChar w:fldCharType="begin"/>
        </w:r>
        <w:r>
          <w:instrText xml:space="preserve"> PAGEREF _Toc1088 \h </w:instrText>
        </w:r>
        <w:r>
          <w:fldChar w:fldCharType="separate"/>
        </w:r>
        <w:r>
          <w:t>6</w:t>
        </w:r>
        <w:r>
          <w:fldChar w:fldCharType="end"/>
        </w:r>
      </w:hyperlink>
    </w:p>
    <w:p>
      <w:pPr>
        <w:pStyle w:val="TOC2"/>
        <w:tabs>
          <w:tab w:val="right" w:leader="dot" w:pos="8306"/>
        </w:tabs>
      </w:pPr>
      <w:hyperlink w:anchor="_Toc11315" w:history="1">
        <w:r>
          <w:rPr>
            <w:rFonts w:ascii="仿宋" w:eastAsia="仿宋" w:hAnsi="仿宋" w:cs="仿宋" w:hint="eastAsia"/>
            <w:lang w:eastAsia="zh-CN"/>
          </w:rPr>
          <w:t>(二)、建设规模</w:t>
        </w:r>
        <w:r>
          <w:tab/>
        </w:r>
        <w:r>
          <w:fldChar w:fldCharType="begin"/>
        </w:r>
        <w:r>
          <w:instrText xml:space="preserve"> PAGEREF _Toc11315 \h </w:instrText>
        </w:r>
        <w:r>
          <w:fldChar w:fldCharType="separate"/>
        </w:r>
        <w:r>
          <w:t>7</w:t>
        </w:r>
        <w:r>
          <w:fldChar w:fldCharType="end"/>
        </w:r>
      </w:hyperlink>
    </w:p>
    <w:p>
      <w:pPr>
        <w:pStyle w:val="TOC1"/>
        <w:tabs>
          <w:tab w:val="right" w:leader="dot" w:pos="8306"/>
        </w:tabs>
      </w:pPr>
      <w:hyperlink w:anchor="_Toc22208" w:history="1">
        <w:r>
          <w:rPr>
            <w:rFonts w:ascii="仿宋" w:eastAsia="仿宋" w:hAnsi="仿宋" w:cs="仿宋" w:hint="eastAsia"/>
            <w:lang w:eastAsia="zh-CN"/>
          </w:rPr>
          <w:t>三、农业服务项目危机管理</w:t>
        </w:r>
        <w:r>
          <w:tab/>
        </w:r>
        <w:r>
          <w:fldChar w:fldCharType="begin"/>
        </w:r>
        <w:r>
          <w:instrText xml:space="preserve"> PAGEREF _Toc22208 \h </w:instrText>
        </w:r>
        <w:r>
          <w:fldChar w:fldCharType="separate"/>
        </w:r>
        <w:r>
          <w:t>8</w:t>
        </w:r>
        <w:r>
          <w:fldChar w:fldCharType="end"/>
        </w:r>
      </w:hyperlink>
    </w:p>
    <w:p>
      <w:pPr>
        <w:pStyle w:val="TOC2"/>
        <w:tabs>
          <w:tab w:val="right" w:leader="dot" w:pos="8306"/>
        </w:tabs>
      </w:pPr>
      <w:hyperlink w:anchor="_Toc32092" w:history="1">
        <w:r>
          <w:rPr>
            <w:rFonts w:ascii="仿宋" w:eastAsia="仿宋" w:hAnsi="仿宋" w:cs="仿宋" w:hint="eastAsia"/>
            <w:lang w:eastAsia="zh-CN"/>
          </w:rPr>
          <w:t>(一)、危机预警与识别</w:t>
        </w:r>
        <w:r>
          <w:tab/>
        </w:r>
        <w:r>
          <w:fldChar w:fldCharType="begin"/>
        </w:r>
        <w:r>
          <w:instrText xml:space="preserve"> PAGEREF _Toc32092 \h </w:instrText>
        </w:r>
        <w:r>
          <w:fldChar w:fldCharType="separate"/>
        </w:r>
        <w:r>
          <w:t>8</w:t>
        </w:r>
        <w:r>
          <w:fldChar w:fldCharType="end"/>
        </w:r>
      </w:hyperlink>
    </w:p>
    <w:p>
      <w:pPr>
        <w:pStyle w:val="TOC2"/>
        <w:tabs>
          <w:tab w:val="right" w:leader="dot" w:pos="8306"/>
        </w:tabs>
      </w:pPr>
      <w:hyperlink w:anchor="_Toc11887" w:history="1">
        <w:r>
          <w:rPr>
            <w:rFonts w:ascii="仿宋" w:eastAsia="仿宋" w:hAnsi="仿宋" w:cs="仿宋" w:hint="eastAsia"/>
            <w:lang w:eastAsia="zh-CN"/>
          </w:rPr>
          <w:t>(二)、危机应对与恢复</w:t>
        </w:r>
        <w:r>
          <w:tab/>
        </w:r>
        <w:r>
          <w:fldChar w:fldCharType="begin"/>
        </w:r>
        <w:r>
          <w:instrText xml:space="preserve"> PAGEREF _Toc11887 \h </w:instrText>
        </w:r>
        <w:r>
          <w:fldChar w:fldCharType="separate"/>
        </w:r>
        <w:r>
          <w:t>9</w:t>
        </w:r>
        <w:r>
          <w:fldChar w:fldCharType="end"/>
        </w:r>
      </w:hyperlink>
    </w:p>
    <w:p>
      <w:pPr>
        <w:pStyle w:val="TOC1"/>
        <w:tabs>
          <w:tab w:val="right" w:leader="dot" w:pos="8306"/>
        </w:tabs>
      </w:pPr>
      <w:hyperlink w:anchor="_Toc9578" w:history="1">
        <w:r>
          <w:rPr>
            <w:rFonts w:ascii="仿宋" w:eastAsia="仿宋" w:hAnsi="仿宋" w:cs="仿宋" w:hint="eastAsia"/>
            <w:lang w:eastAsia="zh-CN"/>
          </w:rPr>
          <w:t>四、农业服务项目土建工程</w:t>
        </w:r>
        <w:r>
          <w:tab/>
        </w:r>
        <w:r>
          <w:fldChar w:fldCharType="begin"/>
        </w:r>
        <w:r>
          <w:instrText xml:space="preserve"> PAGEREF _Toc9578 \h </w:instrText>
        </w:r>
        <w:r>
          <w:fldChar w:fldCharType="separate"/>
        </w:r>
        <w:r>
          <w:t>10</w:t>
        </w:r>
        <w:r>
          <w:fldChar w:fldCharType="end"/>
        </w:r>
      </w:hyperlink>
    </w:p>
    <w:p>
      <w:pPr>
        <w:pStyle w:val="TOC2"/>
        <w:tabs>
          <w:tab w:val="right" w:leader="dot" w:pos="8306"/>
        </w:tabs>
      </w:pPr>
      <w:hyperlink w:anchor="_Toc30480" w:history="1">
        <w:r>
          <w:rPr>
            <w:rFonts w:ascii="仿宋" w:eastAsia="仿宋" w:hAnsi="仿宋" w:cs="仿宋" w:hint="eastAsia"/>
            <w:lang w:eastAsia="zh-CN"/>
          </w:rPr>
          <w:t>(一)、建筑工程设计原则</w:t>
        </w:r>
        <w:r>
          <w:tab/>
        </w:r>
        <w:r>
          <w:fldChar w:fldCharType="begin"/>
        </w:r>
        <w:r>
          <w:instrText xml:space="preserve"> PAGEREF _Toc30480 \h </w:instrText>
        </w:r>
        <w:r>
          <w:fldChar w:fldCharType="separate"/>
        </w:r>
        <w:r>
          <w:t>10</w:t>
        </w:r>
        <w:r>
          <w:fldChar w:fldCharType="end"/>
        </w:r>
      </w:hyperlink>
    </w:p>
    <w:p>
      <w:pPr>
        <w:pStyle w:val="TOC2"/>
        <w:tabs>
          <w:tab w:val="right" w:leader="dot" w:pos="8306"/>
        </w:tabs>
      </w:pPr>
      <w:hyperlink w:anchor="_Toc7887" w:history="1">
        <w:r>
          <w:rPr>
            <w:rFonts w:ascii="仿宋" w:eastAsia="仿宋" w:hAnsi="仿宋" w:cs="仿宋" w:hint="eastAsia"/>
            <w:lang w:eastAsia="zh-CN"/>
          </w:rPr>
          <w:t>(二)、土建工程设计年限及安全等级</w:t>
        </w:r>
        <w:r>
          <w:tab/>
        </w:r>
        <w:r>
          <w:fldChar w:fldCharType="begin"/>
        </w:r>
        <w:r>
          <w:instrText xml:space="preserve"> PAGEREF _Toc7887 \h </w:instrText>
        </w:r>
        <w:r>
          <w:fldChar w:fldCharType="separate"/>
        </w:r>
        <w:r>
          <w:t>12</w:t>
        </w:r>
        <w:r>
          <w:fldChar w:fldCharType="end"/>
        </w:r>
      </w:hyperlink>
    </w:p>
    <w:p>
      <w:pPr>
        <w:pStyle w:val="TOC2"/>
        <w:tabs>
          <w:tab w:val="right" w:leader="dot" w:pos="8306"/>
        </w:tabs>
      </w:pPr>
      <w:hyperlink w:anchor="_Toc20530" w:history="1">
        <w:r>
          <w:rPr>
            <w:rFonts w:ascii="仿宋" w:eastAsia="仿宋" w:hAnsi="仿宋" w:cs="仿宋" w:hint="eastAsia"/>
            <w:lang w:eastAsia="zh-CN"/>
          </w:rPr>
          <w:t>(三)、建筑工程设计总体要求</w:t>
        </w:r>
        <w:r>
          <w:tab/>
        </w:r>
        <w:r>
          <w:fldChar w:fldCharType="begin"/>
        </w:r>
        <w:r>
          <w:instrText xml:space="preserve"> PAGEREF _Toc20530 \h </w:instrText>
        </w:r>
        <w:r>
          <w:fldChar w:fldCharType="separate"/>
        </w:r>
        <w:r>
          <w:t>13</w:t>
        </w:r>
        <w:r>
          <w:fldChar w:fldCharType="end"/>
        </w:r>
      </w:hyperlink>
    </w:p>
    <w:p>
      <w:pPr>
        <w:pStyle w:val="TOC2"/>
        <w:tabs>
          <w:tab w:val="right" w:leader="dot" w:pos="8306"/>
        </w:tabs>
      </w:pPr>
      <w:hyperlink w:anchor="_Toc1558" w:history="1">
        <w:r>
          <w:rPr>
            <w:rFonts w:ascii="仿宋" w:eastAsia="仿宋" w:hAnsi="仿宋" w:cs="仿宋" w:hint="eastAsia"/>
            <w:lang w:eastAsia="zh-CN"/>
          </w:rPr>
          <w:t>(四)、土建工程建设指标</w:t>
        </w:r>
        <w:r>
          <w:tab/>
        </w:r>
        <w:r>
          <w:fldChar w:fldCharType="begin"/>
        </w:r>
        <w:r>
          <w:instrText xml:space="preserve"> PAGEREF _Toc1558 \h </w:instrText>
        </w:r>
        <w:r>
          <w:fldChar w:fldCharType="separate"/>
        </w:r>
        <w:r>
          <w:t>13</w:t>
        </w:r>
        <w:r>
          <w:fldChar w:fldCharType="end"/>
        </w:r>
      </w:hyperlink>
    </w:p>
    <w:p>
      <w:pPr>
        <w:pStyle w:val="TOC1"/>
        <w:tabs>
          <w:tab w:val="right" w:leader="dot" w:pos="8306"/>
        </w:tabs>
      </w:pPr>
      <w:hyperlink w:anchor="_Toc31340" w:history="1">
        <w:r>
          <w:rPr>
            <w:rFonts w:ascii="仿宋" w:eastAsia="仿宋" w:hAnsi="仿宋" w:cs="仿宋" w:hint="eastAsia"/>
            <w:lang w:eastAsia="zh-CN"/>
          </w:rPr>
          <w:t>五、农业服务项目建设背景及必要性分析</w:t>
        </w:r>
        <w:r>
          <w:tab/>
        </w:r>
        <w:r>
          <w:fldChar w:fldCharType="begin"/>
        </w:r>
        <w:r>
          <w:instrText xml:space="preserve"> PAGEREF _Toc31340 \h </w:instrText>
        </w:r>
        <w:r>
          <w:fldChar w:fldCharType="separate"/>
        </w:r>
        <w:r>
          <w:t>14</w:t>
        </w:r>
        <w:r>
          <w:fldChar w:fldCharType="end"/>
        </w:r>
      </w:hyperlink>
    </w:p>
    <w:p>
      <w:pPr>
        <w:pStyle w:val="TOC2"/>
        <w:tabs>
          <w:tab w:val="right" w:leader="dot" w:pos="8306"/>
        </w:tabs>
      </w:pPr>
      <w:hyperlink w:anchor="_Toc16084" w:history="1">
        <w:r>
          <w:rPr>
            <w:rFonts w:ascii="仿宋" w:eastAsia="仿宋" w:hAnsi="仿宋" w:cs="仿宋" w:hint="eastAsia"/>
            <w:lang w:eastAsia="zh-CN"/>
          </w:rPr>
          <w:t>(一)、农业服务项目背景分析</w:t>
        </w:r>
        <w:r>
          <w:tab/>
        </w:r>
        <w:r>
          <w:fldChar w:fldCharType="begin"/>
        </w:r>
        <w:r>
          <w:instrText xml:space="preserve"> PAGEREF _Toc16084 \h </w:instrText>
        </w:r>
        <w:r>
          <w:fldChar w:fldCharType="separate"/>
        </w:r>
        <w:r>
          <w:t>14</w:t>
        </w:r>
        <w:r>
          <w:fldChar w:fldCharType="end"/>
        </w:r>
      </w:hyperlink>
    </w:p>
    <w:p>
      <w:pPr>
        <w:pStyle w:val="TOC2"/>
        <w:tabs>
          <w:tab w:val="right" w:leader="dot" w:pos="8306"/>
        </w:tabs>
      </w:pPr>
      <w:hyperlink w:anchor="_Toc8977" w:history="1">
        <w:r>
          <w:rPr>
            <w:rFonts w:ascii="仿宋" w:eastAsia="仿宋" w:hAnsi="仿宋" w:cs="仿宋" w:hint="eastAsia"/>
            <w:lang w:eastAsia="zh-CN"/>
          </w:rPr>
          <w:t>(二)、农业服务项目建设必要性分析</w:t>
        </w:r>
        <w:r>
          <w:tab/>
        </w:r>
        <w:r>
          <w:fldChar w:fldCharType="begin"/>
        </w:r>
        <w:r>
          <w:instrText xml:space="preserve"> PAGEREF _Toc8977 \h </w:instrText>
        </w:r>
        <w:r>
          <w:fldChar w:fldCharType="separate"/>
        </w:r>
        <w:r>
          <w:t>15</w:t>
        </w:r>
        <w:r>
          <w:fldChar w:fldCharType="end"/>
        </w:r>
      </w:hyperlink>
    </w:p>
    <w:p>
      <w:pPr>
        <w:pStyle w:val="TOC1"/>
        <w:tabs>
          <w:tab w:val="right" w:leader="dot" w:pos="8306"/>
        </w:tabs>
      </w:pPr>
      <w:hyperlink w:anchor="_Toc24817" w:history="1">
        <w:r>
          <w:rPr>
            <w:rFonts w:ascii="仿宋" w:eastAsia="仿宋" w:hAnsi="仿宋" w:cs="仿宋" w:hint="eastAsia"/>
            <w:lang w:eastAsia="zh-CN"/>
          </w:rPr>
          <w:t>六、农业服务项目可持续发展</w:t>
        </w:r>
        <w:r>
          <w:tab/>
        </w:r>
        <w:r>
          <w:fldChar w:fldCharType="begin"/>
        </w:r>
        <w:r>
          <w:instrText xml:space="preserve"> PAGEREF _Toc24817 \h </w:instrText>
        </w:r>
        <w:r>
          <w:fldChar w:fldCharType="separate"/>
        </w:r>
        <w:r>
          <w:t>17</w:t>
        </w:r>
        <w:r>
          <w:fldChar w:fldCharType="end"/>
        </w:r>
      </w:hyperlink>
    </w:p>
    <w:p>
      <w:pPr>
        <w:pStyle w:val="TOC2"/>
        <w:tabs>
          <w:tab w:val="right" w:leader="dot" w:pos="8306"/>
        </w:tabs>
      </w:pPr>
      <w:hyperlink w:anchor="_Toc10938" w:history="1">
        <w:r>
          <w:rPr>
            <w:rFonts w:ascii="仿宋" w:eastAsia="仿宋" w:hAnsi="仿宋" w:cs="仿宋" w:hint="eastAsia"/>
            <w:lang w:eastAsia="zh-CN"/>
          </w:rPr>
          <w:t>(一)、可持续战略与实践</w:t>
        </w:r>
        <w:r>
          <w:tab/>
        </w:r>
        <w:r>
          <w:fldChar w:fldCharType="begin"/>
        </w:r>
        <w:r>
          <w:instrText xml:space="preserve"> PAGEREF _Toc10938 \h </w:instrText>
        </w:r>
        <w:r>
          <w:fldChar w:fldCharType="separate"/>
        </w:r>
        <w:r>
          <w:t>17</w:t>
        </w:r>
        <w:r>
          <w:fldChar w:fldCharType="end"/>
        </w:r>
      </w:hyperlink>
    </w:p>
    <w:p>
      <w:pPr>
        <w:pStyle w:val="TOC2"/>
        <w:tabs>
          <w:tab w:val="right" w:leader="dot" w:pos="8306"/>
        </w:tabs>
      </w:pPr>
      <w:hyperlink w:anchor="_Toc14736" w:history="1">
        <w:r>
          <w:rPr>
            <w:rFonts w:ascii="仿宋" w:eastAsia="仿宋" w:hAnsi="仿宋" w:cs="仿宋" w:hint="eastAsia"/>
            <w:lang w:eastAsia="zh-CN"/>
          </w:rPr>
          <w:t>(二)、环保与社会责任</w:t>
        </w:r>
        <w:r>
          <w:tab/>
        </w:r>
        <w:r>
          <w:fldChar w:fldCharType="begin"/>
        </w:r>
        <w:r>
          <w:instrText xml:space="preserve"> PAGEREF _Toc14736 \h </w:instrText>
        </w:r>
        <w:r>
          <w:fldChar w:fldCharType="separate"/>
        </w:r>
        <w:r>
          <w:t>17</w:t>
        </w:r>
        <w:r>
          <w:fldChar w:fldCharType="end"/>
        </w:r>
      </w:hyperlink>
    </w:p>
    <w:p>
      <w:pPr>
        <w:pStyle w:val="TOC1"/>
        <w:tabs>
          <w:tab w:val="right" w:leader="dot" w:pos="8306"/>
        </w:tabs>
      </w:pPr>
      <w:hyperlink w:anchor="_Toc9520" w:history="1">
        <w:r>
          <w:rPr>
            <w:rFonts w:ascii="仿宋" w:eastAsia="仿宋" w:hAnsi="仿宋" w:cs="仿宋" w:hint="eastAsia"/>
            <w:lang w:eastAsia="zh-CN"/>
          </w:rPr>
          <w:t>七、农业服务项目技术管理</w:t>
        </w:r>
        <w:r>
          <w:tab/>
        </w:r>
        <w:r>
          <w:fldChar w:fldCharType="begin"/>
        </w:r>
        <w:r>
          <w:instrText xml:space="preserve"> PAGEREF _Toc9520 \h </w:instrText>
        </w:r>
        <w:r>
          <w:fldChar w:fldCharType="separate"/>
        </w:r>
        <w:r>
          <w:t>18</w:t>
        </w:r>
        <w:r>
          <w:fldChar w:fldCharType="end"/>
        </w:r>
      </w:hyperlink>
    </w:p>
    <w:p>
      <w:pPr>
        <w:pStyle w:val="TOC2"/>
        <w:tabs>
          <w:tab w:val="right" w:leader="dot" w:pos="8306"/>
        </w:tabs>
      </w:pPr>
      <w:hyperlink w:anchor="_Toc17370" w:history="1">
        <w:r>
          <w:rPr>
            <w:rFonts w:ascii="仿宋" w:eastAsia="仿宋" w:hAnsi="仿宋" w:cs="仿宋" w:hint="eastAsia"/>
            <w:lang w:eastAsia="zh-CN"/>
          </w:rPr>
          <w:t>(一)、技术方案选用方向</w:t>
        </w:r>
        <w:r>
          <w:tab/>
        </w:r>
        <w:r>
          <w:fldChar w:fldCharType="begin"/>
        </w:r>
        <w:r>
          <w:instrText xml:space="preserve"> PAGEREF _Toc17370 \h </w:instrText>
        </w:r>
        <w:r>
          <w:fldChar w:fldCharType="separate"/>
        </w:r>
        <w:r>
          <w:t>18</w:t>
        </w:r>
        <w:r>
          <w:fldChar w:fldCharType="end"/>
        </w:r>
      </w:hyperlink>
    </w:p>
    <w:p>
      <w:pPr>
        <w:pStyle w:val="TOC2"/>
        <w:tabs>
          <w:tab w:val="right" w:leader="dot" w:pos="8306"/>
        </w:tabs>
      </w:pPr>
      <w:hyperlink w:anchor="_Toc1389" w:history="1">
        <w:r>
          <w:rPr>
            <w:rFonts w:ascii="仿宋" w:eastAsia="仿宋" w:hAnsi="仿宋" w:cs="仿宋" w:hint="eastAsia"/>
            <w:lang w:eastAsia="zh-CN"/>
          </w:rPr>
          <w:t>(二)、工艺技术方案选用原则</w:t>
        </w:r>
        <w:r>
          <w:tab/>
        </w:r>
        <w:r>
          <w:fldChar w:fldCharType="begin"/>
        </w:r>
        <w:r>
          <w:instrText xml:space="preserve"> PAGEREF _Toc1389 \h </w:instrText>
        </w:r>
        <w:r>
          <w:fldChar w:fldCharType="separate"/>
        </w:r>
        <w:r>
          <w:t>20</w:t>
        </w:r>
        <w:r>
          <w:fldChar w:fldCharType="end"/>
        </w:r>
      </w:hyperlink>
    </w:p>
    <w:p>
      <w:pPr>
        <w:pStyle w:val="TOC2"/>
        <w:tabs>
          <w:tab w:val="right" w:leader="dot" w:pos="8306"/>
        </w:tabs>
      </w:pPr>
      <w:hyperlink w:anchor="_Toc24949" w:history="1">
        <w:r>
          <w:rPr>
            <w:rFonts w:ascii="仿宋" w:eastAsia="仿宋" w:hAnsi="仿宋" w:cs="仿宋" w:hint="eastAsia"/>
            <w:lang w:eastAsia="zh-CN"/>
          </w:rPr>
          <w:t>(三)、工艺技术方案要求</w:t>
        </w:r>
        <w:r>
          <w:tab/>
        </w:r>
        <w:r>
          <w:fldChar w:fldCharType="begin"/>
        </w:r>
        <w:r>
          <w:instrText xml:space="preserve"> PAGEREF _Toc24949 \h </w:instrText>
        </w:r>
        <w:r>
          <w:fldChar w:fldCharType="separate"/>
        </w:r>
        <w:r>
          <w:t>22</w:t>
        </w:r>
        <w:r>
          <w:fldChar w:fldCharType="end"/>
        </w:r>
      </w:hyperlink>
    </w:p>
    <w:p>
      <w:pPr>
        <w:pStyle w:val="TOC1"/>
        <w:tabs>
          <w:tab w:val="right" w:leader="dot" w:pos="8306"/>
        </w:tabs>
      </w:pPr>
      <w:hyperlink w:anchor="_Toc16073" w:history="1">
        <w:r>
          <w:rPr>
            <w:rFonts w:ascii="仿宋" w:eastAsia="仿宋" w:hAnsi="仿宋" w:cs="仿宋" w:hint="eastAsia"/>
            <w:lang w:eastAsia="zh-CN"/>
          </w:rPr>
          <w:t>八、农业服务项目人力资源管理</w:t>
        </w:r>
        <w:r>
          <w:tab/>
        </w:r>
        <w:r>
          <w:fldChar w:fldCharType="begin"/>
        </w:r>
        <w:r>
          <w:instrText xml:space="preserve"> PAGEREF _Toc16073 \h </w:instrText>
        </w:r>
        <w:r>
          <w:fldChar w:fldCharType="separate"/>
        </w:r>
        <w:r>
          <w:t>24</w:t>
        </w:r>
        <w:r>
          <w:fldChar w:fldCharType="end"/>
        </w:r>
      </w:hyperlink>
    </w:p>
    <w:p>
      <w:pPr>
        <w:pStyle w:val="TOC2"/>
        <w:tabs>
          <w:tab w:val="right" w:leader="dot" w:pos="8306"/>
        </w:tabs>
      </w:pPr>
      <w:hyperlink w:anchor="_Toc6007" w:history="1">
        <w:r>
          <w:rPr>
            <w:rFonts w:ascii="仿宋" w:eastAsia="仿宋" w:hAnsi="仿宋" w:cs="仿宋" w:hint="eastAsia"/>
            <w:lang w:eastAsia="zh-CN"/>
          </w:rPr>
          <w:t>(一)、建立健全的预算管理制度</w:t>
        </w:r>
        <w:r>
          <w:tab/>
        </w:r>
        <w:r>
          <w:fldChar w:fldCharType="begin"/>
        </w:r>
        <w:r>
          <w:instrText xml:space="preserve"> PAGEREF _Toc6007 \h </w:instrText>
        </w:r>
        <w:r>
          <w:fldChar w:fldCharType="separate"/>
        </w:r>
        <w:r>
          <w:t>24</w:t>
        </w:r>
        <w:r>
          <w:fldChar w:fldCharType="end"/>
        </w:r>
      </w:hyperlink>
    </w:p>
    <w:p>
      <w:pPr>
        <w:pStyle w:val="TOC2"/>
        <w:tabs>
          <w:tab w:val="right" w:leader="dot" w:pos="8306"/>
        </w:tabs>
      </w:pPr>
      <w:hyperlink w:anchor="_Toc11421" w:history="1">
        <w:r>
          <w:rPr>
            <w:rFonts w:ascii="仿宋" w:eastAsia="仿宋" w:hAnsi="仿宋" w:cs="仿宋" w:hint="eastAsia"/>
            <w:lang w:eastAsia="zh-CN"/>
          </w:rPr>
          <w:t>(二)、加强资金流动监控</w:t>
        </w:r>
        <w:r>
          <w:tab/>
        </w:r>
        <w:r>
          <w:fldChar w:fldCharType="begin"/>
        </w:r>
        <w:r>
          <w:instrText xml:space="preserve"> PAGEREF _Toc11421 \h </w:instrText>
        </w:r>
        <w:r>
          <w:fldChar w:fldCharType="separate"/>
        </w:r>
        <w:r>
          <w:t>26</w:t>
        </w:r>
        <w:r>
          <w:fldChar w:fldCharType="end"/>
        </w:r>
      </w:hyperlink>
    </w:p>
    <w:p>
      <w:pPr>
        <w:pStyle w:val="TOC2"/>
        <w:tabs>
          <w:tab w:val="right" w:leader="dot" w:pos="8306"/>
        </w:tabs>
      </w:pPr>
      <w:hyperlink w:anchor="_Toc31753" w:history="1">
        <w:r>
          <w:rPr>
            <w:rFonts w:ascii="仿宋" w:eastAsia="仿宋" w:hAnsi="仿宋" w:cs="仿宋" w:hint="eastAsia"/>
            <w:lang w:eastAsia="zh-CN"/>
          </w:rPr>
          <w:t>(三)、制定完善的风险控制机制</w:t>
        </w:r>
        <w:r>
          <w:tab/>
        </w:r>
        <w:r>
          <w:fldChar w:fldCharType="begin"/>
        </w:r>
        <w:r>
          <w:instrText xml:space="preserve"> PAGEREF _Toc31753 \h </w:instrText>
        </w:r>
        <w:r>
          <w:fldChar w:fldCharType="separate"/>
        </w:r>
        <w:r>
          <w:t>27</w:t>
        </w:r>
        <w:r>
          <w:fldChar w:fldCharType="end"/>
        </w:r>
      </w:hyperlink>
    </w:p>
    <w:p>
      <w:pPr>
        <w:pStyle w:val="TOC2"/>
        <w:tabs>
          <w:tab w:val="right" w:leader="dot" w:pos="8306"/>
        </w:tabs>
      </w:pPr>
      <w:hyperlink w:anchor="_Toc23513" w:history="1">
        <w:r>
          <w:rPr>
            <w:rFonts w:ascii="仿宋" w:eastAsia="仿宋" w:hAnsi="仿宋" w:cs="仿宋" w:hint="eastAsia"/>
            <w:lang w:eastAsia="zh-CN"/>
          </w:rPr>
          <w:t>(四)、优化成本管理</w:t>
        </w:r>
        <w:r>
          <w:tab/>
        </w:r>
        <w:r>
          <w:fldChar w:fldCharType="begin"/>
        </w:r>
        <w:r>
          <w:instrText xml:space="preserve"> PAGEREF _Toc23513 \h </w:instrText>
        </w:r>
        <w:r>
          <w:fldChar w:fldCharType="separate"/>
        </w:r>
        <w:r>
          <w:t>28</w:t>
        </w:r>
        <w:r>
          <w:fldChar w:fldCharType="end"/>
        </w:r>
      </w:hyperlink>
    </w:p>
    <w:p>
      <w:pPr>
        <w:pStyle w:val="TOC1"/>
        <w:tabs>
          <w:tab w:val="right" w:leader="dot" w:pos="8306"/>
        </w:tabs>
      </w:pPr>
      <w:hyperlink w:anchor="_Toc8734" w:history="1">
        <w:r>
          <w:rPr>
            <w:rFonts w:ascii="仿宋" w:eastAsia="仿宋" w:hAnsi="仿宋" w:cs="仿宋" w:hint="eastAsia"/>
            <w:lang w:eastAsia="zh-CN"/>
          </w:rPr>
          <w:t>九、农业服务项目投资规划</w:t>
        </w:r>
        <w:r>
          <w:tab/>
        </w:r>
        <w:r>
          <w:fldChar w:fldCharType="begin"/>
        </w:r>
        <w:r>
          <w:instrText xml:space="preserve"> PAGEREF _Toc8734 \h </w:instrText>
        </w:r>
        <w:r>
          <w:fldChar w:fldCharType="separate"/>
        </w:r>
        <w:r>
          <w:t>30</w:t>
        </w:r>
        <w:r>
          <w:fldChar w:fldCharType="end"/>
        </w:r>
      </w:hyperlink>
    </w:p>
    <w:p>
      <w:pPr>
        <w:pStyle w:val="TOC2"/>
        <w:tabs>
          <w:tab w:val="right" w:leader="dot" w:pos="8306"/>
        </w:tabs>
      </w:pPr>
      <w:hyperlink w:anchor="_Toc28253" w:history="1">
        <w:r>
          <w:rPr>
            <w:rFonts w:ascii="仿宋" w:eastAsia="仿宋" w:hAnsi="仿宋" w:cs="仿宋" w:hint="eastAsia"/>
            <w:lang w:eastAsia="zh-CN"/>
          </w:rPr>
          <w:t>(一)、农业服务项目总投资估算</w:t>
        </w:r>
        <w:r>
          <w:tab/>
        </w:r>
        <w:r>
          <w:fldChar w:fldCharType="begin"/>
        </w:r>
        <w:r>
          <w:instrText xml:space="preserve"> PAGEREF _Toc28253 \h </w:instrText>
        </w:r>
        <w:r>
          <w:fldChar w:fldCharType="separate"/>
        </w:r>
        <w:r>
          <w:t>30</w:t>
        </w:r>
        <w:r>
          <w:fldChar w:fldCharType="end"/>
        </w:r>
      </w:hyperlink>
    </w:p>
    <w:p>
      <w:pPr>
        <w:pStyle w:val="TOC2"/>
        <w:tabs>
          <w:tab w:val="right" w:leader="dot" w:pos="8306"/>
        </w:tabs>
      </w:pPr>
      <w:hyperlink w:anchor="_Toc31721" w:history="1">
        <w:r>
          <w:rPr>
            <w:rFonts w:ascii="仿宋" w:eastAsia="仿宋" w:hAnsi="仿宋" w:cs="仿宋" w:hint="eastAsia"/>
            <w:lang w:eastAsia="zh-CN"/>
          </w:rPr>
          <w:t>(二)、资金筹措</w:t>
        </w:r>
        <w:r>
          <w:tab/>
        </w:r>
        <w:r>
          <w:fldChar w:fldCharType="begin"/>
        </w:r>
        <w:r>
          <w:instrText xml:space="preserve"> PAGEREF _Toc31721 \h </w:instrText>
        </w:r>
        <w:r>
          <w:fldChar w:fldCharType="separate"/>
        </w:r>
        <w:r>
          <w:t>31</w:t>
        </w:r>
        <w:r>
          <w:fldChar w:fldCharType="end"/>
        </w:r>
      </w:hyperlink>
    </w:p>
    <w:p>
      <w:pPr>
        <w:pStyle w:val="TOC1"/>
        <w:tabs>
          <w:tab w:val="right" w:leader="dot" w:pos="8306"/>
        </w:tabs>
      </w:pPr>
      <w:hyperlink w:anchor="_Toc19994" w:history="1">
        <w:r>
          <w:rPr>
            <w:rFonts w:ascii="仿宋" w:eastAsia="仿宋" w:hAnsi="仿宋" w:cs="仿宋" w:hint="eastAsia"/>
            <w:lang w:eastAsia="zh-CN"/>
          </w:rPr>
          <w:t>十、农业服务项目人力资源培养与发展</w:t>
        </w:r>
        <w:r>
          <w:tab/>
        </w:r>
        <w:r>
          <w:fldChar w:fldCharType="begin"/>
        </w:r>
        <w:r>
          <w:instrText xml:space="preserve"> PAGEREF _Toc19994 \h </w:instrText>
        </w:r>
        <w:r>
          <w:fldChar w:fldCharType="separate"/>
        </w:r>
        <w:r>
          <w:t>32</w:t>
        </w:r>
        <w:r>
          <w:fldChar w:fldCharType="end"/>
        </w:r>
      </w:hyperlink>
    </w:p>
    <w:p>
      <w:pPr>
        <w:pStyle w:val="TOC2"/>
        <w:tabs>
          <w:tab w:val="right" w:leader="dot" w:pos="8306"/>
        </w:tabs>
      </w:pPr>
      <w:hyperlink w:anchor="_Toc12790" w:history="1">
        <w:r>
          <w:rPr>
            <w:rFonts w:ascii="仿宋" w:eastAsia="仿宋" w:hAnsi="仿宋" w:cs="仿宋" w:hint="eastAsia"/>
            <w:lang w:eastAsia="zh-CN"/>
          </w:rPr>
          <w:t>(一)、人才需求与规划</w:t>
        </w:r>
        <w:r>
          <w:tab/>
        </w:r>
        <w:r>
          <w:fldChar w:fldCharType="begin"/>
        </w:r>
        <w:r>
          <w:instrText xml:space="preserve"> PAGEREF _Toc12790 \h </w:instrText>
        </w:r>
        <w:r>
          <w:fldChar w:fldCharType="separate"/>
        </w:r>
        <w:r>
          <w:t>32</w:t>
        </w:r>
        <w:r>
          <w:fldChar w:fldCharType="end"/>
        </w:r>
      </w:hyperlink>
    </w:p>
    <w:p>
      <w:pPr>
        <w:pStyle w:val="TOC2"/>
        <w:tabs>
          <w:tab w:val="right" w:leader="dot" w:pos="8306"/>
        </w:tabs>
      </w:pPr>
      <w:hyperlink w:anchor="_Toc22089" w:history="1">
        <w:r>
          <w:rPr>
            <w:rFonts w:ascii="仿宋" w:eastAsia="仿宋" w:hAnsi="仿宋" w:cs="仿宋" w:hint="eastAsia"/>
            <w:lang w:eastAsia="zh-CN"/>
          </w:rPr>
          <w:t>(二)、培训与发展计划</w:t>
        </w:r>
        <w:r>
          <w:tab/>
        </w:r>
        <w:r>
          <w:fldChar w:fldCharType="begin"/>
        </w:r>
        <w:r>
          <w:instrText xml:space="preserve"> PAGEREF _Toc22089 \h </w:instrText>
        </w:r>
        <w:r>
          <w:fldChar w:fldCharType="separate"/>
        </w:r>
        <w:r>
          <w:t>32</w:t>
        </w:r>
        <w:r>
          <w:fldChar w:fldCharType="end"/>
        </w:r>
      </w:hyperlink>
    </w:p>
    <w:p>
      <w:pPr>
        <w:pStyle w:val="TOC1"/>
        <w:tabs>
          <w:tab w:val="right" w:leader="dot" w:pos="8306"/>
        </w:tabs>
      </w:pPr>
      <w:hyperlink w:anchor="_Toc7182" w:history="1">
        <w:r>
          <w:rPr>
            <w:rFonts w:ascii="仿宋" w:eastAsia="仿宋" w:hAnsi="仿宋" w:cs="仿宋" w:hint="eastAsia"/>
            <w:lang w:eastAsia="zh-CN"/>
          </w:rPr>
          <w:t>十一、农业服务项目社会影响</w:t>
        </w:r>
        <w:r>
          <w:tab/>
        </w:r>
        <w:r>
          <w:fldChar w:fldCharType="begin"/>
        </w:r>
        <w:r>
          <w:instrText xml:space="preserve"> PAGEREF _Toc7182 \h </w:instrText>
        </w:r>
        <w:r>
          <w:fldChar w:fldCharType="separate"/>
        </w:r>
        <w:r>
          <w:t>33</w:t>
        </w:r>
        <w:r>
          <w:fldChar w:fldCharType="end"/>
        </w:r>
      </w:hyperlink>
    </w:p>
    <w:p>
      <w:pPr>
        <w:pStyle w:val="TOC2"/>
        <w:tabs>
          <w:tab w:val="right" w:leader="dot" w:pos="8306"/>
        </w:tabs>
      </w:pPr>
      <w:hyperlink w:anchor="_Toc2866" w:history="1">
        <w:r>
          <w:rPr>
            <w:rFonts w:ascii="仿宋" w:eastAsia="仿宋" w:hAnsi="仿宋" w:cs="仿宋" w:hint="eastAsia"/>
            <w:lang w:eastAsia="zh-CN"/>
          </w:rPr>
          <w:t>(一)、社会责任与义务</w:t>
        </w:r>
        <w:r>
          <w:tab/>
        </w:r>
        <w:r>
          <w:fldChar w:fldCharType="begin"/>
        </w:r>
        <w:r>
          <w:instrText xml:space="preserve"> PAGEREF _Toc2866 \h </w:instrText>
        </w:r>
        <w:r>
          <w:fldChar w:fldCharType="separate"/>
        </w:r>
        <w:r>
          <w:t>33</w:t>
        </w:r>
        <w:r>
          <w:fldChar w:fldCharType="end"/>
        </w:r>
      </w:hyperlink>
    </w:p>
    <w:p>
      <w:pPr>
        <w:pStyle w:val="TOC2"/>
        <w:tabs>
          <w:tab w:val="right" w:leader="dot" w:pos="8306"/>
        </w:tabs>
      </w:pPr>
      <w:hyperlink w:anchor="_Toc12889" w:history="1">
        <w:r>
          <w:rPr>
            <w:rFonts w:ascii="仿宋" w:eastAsia="仿宋" w:hAnsi="仿宋" w:cs="仿宋" w:hint="eastAsia"/>
            <w:lang w:eastAsia="zh-CN"/>
          </w:rPr>
          <w:t>(二)、社会参与与沟通</w:t>
        </w:r>
        <w:r>
          <w:tab/>
        </w:r>
        <w:r>
          <w:fldChar w:fldCharType="begin"/>
        </w:r>
        <w:r>
          <w:instrText xml:space="preserve"> PAGEREF _Toc12889 \h </w:instrText>
        </w:r>
        <w:r>
          <w:fldChar w:fldCharType="separate"/>
        </w:r>
        <w:r>
          <w:t>33</w:t>
        </w:r>
        <w:r>
          <w:fldChar w:fldCharType="end"/>
        </w:r>
      </w:hyperlink>
    </w:p>
    <w:p>
      <w:pPr>
        <w:pStyle w:val="TOC1"/>
        <w:tabs>
          <w:tab w:val="right" w:leader="dot" w:pos="8306"/>
        </w:tabs>
      </w:pPr>
      <w:hyperlink w:anchor="_Toc32094" w:history="1">
        <w:r>
          <w:rPr>
            <w:rFonts w:ascii="仿宋" w:eastAsia="仿宋" w:hAnsi="仿宋" w:cs="仿宋" w:hint="eastAsia"/>
            <w:lang w:eastAsia="zh-CN"/>
          </w:rPr>
          <w:t>十二、农业服务项目经营效益</w:t>
        </w:r>
        <w:r>
          <w:tab/>
        </w:r>
        <w:r>
          <w:fldChar w:fldCharType="begin"/>
        </w:r>
        <w:r>
          <w:instrText xml:space="preserve"> PAGEREF _Toc32094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64" w:history="1">
        <w:r>
          <w:rPr>
            <w:rFonts w:ascii="仿宋" w:eastAsia="仿宋" w:hAnsi="仿宋" w:cs="仿宋" w:hint="eastAsia"/>
            <w:lang w:eastAsia="zh-CN"/>
          </w:rPr>
          <w:t>(一)、经济评价财务测算</w:t>
        </w:r>
        <w:r>
          <w:tab/>
        </w:r>
        <w:r>
          <w:fldChar w:fldCharType="begin"/>
        </w:r>
        <w:r>
          <w:instrText xml:space="preserve"> PAGEREF _Toc16464 \h </w:instrText>
        </w:r>
        <w:r>
          <w:fldChar w:fldCharType="separate"/>
        </w:r>
        <w:r>
          <w:t>34</w:t>
        </w:r>
        <w:r>
          <w:fldChar w:fldCharType="end"/>
        </w:r>
      </w:hyperlink>
    </w:p>
    <w:p>
      <w:pPr>
        <w:pStyle w:val="TOC2"/>
        <w:tabs>
          <w:tab w:val="right" w:leader="dot" w:pos="8306"/>
        </w:tabs>
      </w:pPr>
      <w:hyperlink w:anchor="_Toc6954" w:history="1">
        <w:r>
          <w:rPr>
            <w:rFonts w:ascii="仿宋" w:eastAsia="仿宋" w:hAnsi="仿宋" w:cs="仿宋" w:hint="eastAsia"/>
            <w:lang w:eastAsia="zh-CN"/>
          </w:rPr>
          <w:t>(二)、农业服务项目盈利能力分析</w:t>
        </w:r>
        <w:r>
          <w:tab/>
        </w:r>
        <w:r>
          <w:fldChar w:fldCharType="begin"/>
        </w:r>
        <w:r>
          <w:instrText xml:space="preserve"> PAGEREF _Toc6954 \h </w:instrText>
        </w:r>
        <w:r>
          <w:fldChar w:fldCharType="separate"/>
        </w:r>
        <w:r>
          <w:t>36</w:t>
        </w:r>
        <w:r>
          <w:fldChar w:fldCharType="end"/>
        </w:r>
      </w:hyperlink>
    </w:p>
    <w:p>
      <w:pPr>
        <w:pStyle w:val="TOC1"/>
        <w:tabs>
          <w:tab w:val="right" w:leader="dot" w:pos="8306"/>
        </w:tabs>
      </w:pPr>
      <w:hyperlink w:anchor="_Toc12413" w:history="1">
        <w:r>
          <w:rPr>
            <w:rFonts w:ascii="仿宋" w:eastAsia="仿宋" w:hAnsi="仿宋" w:cs="仿宋" w:hint="eastAsia"/>
            <w:lang w:eastAsia="zh-CN"/>
          </w:rPr>
          <w:t>十三、供应链管理</w:t>
        </w:r>
        <w:r>
          <w:tab/>
        </w:r>
        <w:r>
          <w:fldChar w:fldCharType="begin"/>
        </w:r>
        <w:r>
          <w:instrText xml:space="preserve"> PAGEREF _Toc12413 \h </w:instrText>
        </w:r>
        <w:r>
          <w:fldChar w:fldCharType="separate"/>
        </w:r>
        <w:r>
          <w:t>36</w:t>
        </w:r>
        <w:r>
          <w:fldChar w:fldCharType="end"/>
        </w:r>
      </w:hyperlink>
    </w:p>
    <w:p>
      <w:pPr>
        <w:pStyle w:val="TOC2"/>
        <w:tabs>
          <w:tab w:val="right" w:leader="dot" w:pos="8306"/>
        </w:tabs>
      </w:pPr>
      <w:hyperlink w:anchor="_Toc3087" w:history="1">
        <w:r>
          <w:rPr>
            <w:rFonts w:ascii="仿宋" w:eastAsia="仿宋" w:hAnsi="仿宋" w:cs="仿宋" w:hint="eastAsia"/>
            <w:lang w:eastAsia="zh-CN"/>
          </w:rPr>
          <w:t>(一)、供应链战略规划</w:t>
        </w:r>
        <w:r>
          <w:tab/>
        </w:r>
        <w:r>
          <w:fldChar w:fldCharType="begin"/>
        </w:r>
        <w:r>
          <w:instrText xml:space="preserve"> PAGEREF _Toc3087 \h </w:instrText>
        </w:r>
        <w:r>
          <w:fldChar w:fldCharType="separate"/>
        </w:r>
        <w:r>
          <w:t>36</w:t>
        </w:r>
        <w:r>
          <w:fldChar w:fldCharType="end"/>
        </w:r>
      </w:hyperlink>
    </w:p>
    <w:p>
      <w:pPr>
        <w:pStyle w:val="TOC2"/>
        <w:tabs>
          <w:tab w:val="right" w:leader="dot" w:pos="8306"/>
        </w:tabs>
      </w:pPr>
      <w:hyperlink w:anchor="_Toc16168" w:history="1">
        <w:r>
          <w:rPr>
            <w:rFonts w:ascii="仿宋" w:eastAsia="仿宋" w:hAnsi="仿宋" w:cs="仿宋" w:hint="eastAsia"/>
            <w:lang w:eastAsia="zh-CN"/>
          </w:rPr>
          <w:t>(二)、供应商选择与合作</w:t>
        </w:r>
        <w:r>
          <w:tab/>
        </w:r>
        <w:r>
          <w:fldChar w:fldCharType="begin"/>
        </w:r>
        <w:r>
          <w:instrText xml:space="preserve"> PAGEREF _Toc16168 \h </w:instrText>
        </w:r>
        <w:r>
          <w:fldChar w:fldCharType="separate"/>
        </w:r>
        <w:r>
          <w:t>38</w:t>
        </w:r>
        <w:r>
          <w:fldChar w:fldCharType="end"/>
        </w:r>
      </w:hyperlink>
    </w:p>
    <w:p>
      <w:pPr>
        <w:pStyle w:val="TOC2"/>
        <w:tabs>
          <w:tab w:val="right" w:leader="dot" w:pos="8306"/>
        </w:tabs>
      </w:pPr>
      <w:hyperlink w:anchor="_Toc19233" w:history="1">
        <w:r>
          <w:rPr>
            <w:rFonts w:ascii="仿宋" w:eastAsia="仿宋" w:hAnsi="仿宋" w:cs="仿宋" w:hint="eastAsia"/>
            <w:lang w:eastAsia="zh-CN"/>
          </w:rPr>
          <w:t>(三)、物流与库存管理</w:t>
        </w:r>
        <w:r>
          <w:tab/>
        </w:r>
        <w:r>
          <w:fldChar w:fldCharType="begin"/>
        </w:r>
        <w:r>
          <w:instrText xml:space="preserve"> PAGEREF _Toc19233 \h </w:instrText>
        </w:r>
        <w:r>
          <w:fldChar w:fldCharType="separate"/>
        </w:r>
        <w:r>
          <w:t>39</w:t>
        </w:r>
        <w:r>
          <w:fldChar w:fldCharType="end"/>
        </w:r>
      </w:hyperlink>
    </w:p>
    <w:p>
      <w:pPr>
        <w:pStyle w:val="TOC1"/>
        <w:tabs>
          <w:tab w:val="right" w:leader="dot" w:pos="8306"/>
        </w:tabs>
      </w:pPr>
      <w:hyperlink w:anchor="_Toc4948" w:history="1">
        <w:r>
          <w:rPr>
            <w:rFonts w:ascii="仿宋" w:eastAsia="仿宋" w:hAnsi="仿宋" w:cs="仿宋" w:hint="eastAsia"/>
            <w:lang w:eastAsia="zh-CN"/>
          </w:rPr>
          <w:t>十四、农业服务项目治理与监督</w:t>
        </w:r>
        <w:r>
          <w:tab/>
        </w:r>
        <w:r>
          <w:fldChar w:fldCharType="begin"/>
        </w:r>
        <w:r>
          <w:instrText xml:space="preserve"> PAGEREF _Toc4948 \h </w:instrText>
        </w:r>
        <w:r>
          <w:fldChar w:fldCharType="separate"/>
        </w:r>
        <w:r>
          <w:t>40</w:t>
        </w:r>
        <w:r>
          <w:fldChar w:fldCharType="end"/>
        </w:r>
      </w:hyperlink>
    </w:p>
    <w:p>
      <w:pPr>
        <w:pStyle w:val="TOC2"/>
        <w:tabs>
          <w:tab w:val="right" w:leader="dot" w:pos="8306"/>
        </w:tabs>
      </w:pPr>
      <w:hyperlink w:anchor="_Toc8852" w:history="1">
        <w:r>
          <w:rPr>
            <w:rFonts w:ascii="仿宋" w:eastAsia="仿宋" w:hAnsi="仿宋" w:cs="仿宋" w:hint="eastAsia"/>
            <w:lang w:eastAsia="zh-CN"/>
          </w:rPr>
          <w:t>(一)、农业服务项目治理结构</w:t>
        </w:r>
        <w:r>
          <w:tab/>
        </w:r>
        <w:r>
          <w:fldChar w:fldCharType="begin"/>
        </w:r>
        <w:r>
          <w:instrText xml:space="preserve"> PAGEREF _Toc8852 \h </w:instrText>
        </w:r>
        <w:r>
          <w:fldChar w:fldCharType="separate"/>
        </w:r>
        <w:r>
          <w:t>40</w:t>
        </w:r>
        <w:r>
          <w:fldChar w:fldCharType="end"/>
        </w:r>
      </w:hyperlink>
    </w:p>
    <w:p>
      <w:pPr>
        <w:pStyle w:val="TOC2"/>
        <w:tabs>
          <w:tab w:val="right" w:leader="dot" w:pos="8306"/>
        </w:tabs>
      </w:pPr>
      <w:hyperlink w:anchor="_Toc30906" w:history="1">
        <w:r>
          <w:rPr>
            <w:rFonts w:ascii="仿宋" w:eastAsia="仿宋" w:hAnsi="仿宋" w:cs="仿宋" w:hint="eastAsia"/>
            <w:lang w:eastAsia="zh-CN"/>
          </w:rPr>
          <w:t>(二)、监督与审计</w:t>
        </w:r>
        <w:r>
          <w:tab/>
        </w:r>
        <w:r>
          <w:fldChar w:fldCharType="begin"/>
        </w:r>
        <w:r>
          <w:instrText xml:space="preserve"> PAGEREF _Toc30906 \h </w:instrText>
        </w:r>
        <w:r>
          <w:fldChar w:fldCharType="separate"/>
        </w:r>
        <w:r>
          <w:t>42</w:t>
        </w:r>
        <w:r>
          <w:fldChar w:fldCharType="end"/>
        </w:r>
      </w:hyperlink>
    </w:p>
    <w:p>
      <w:pPr>
        <w:pStyle w:val="TOC1"/>
        <w:tabs>
          <w:tab w:val="right" w:leader="dot" w:pos="8306"/>
        </w:tabs>
      </w:pPr>
      <w:hyperlink w:anchor="_Toc30786" w:history="1">
        <w:r>
          <w:rPr>
            <w:rFonts w:ascii="仿宋" w:eastAsia="仿宋" w:hAnsi="仿宋" w:cs="仿宋" w:hint="eastAsia"/>
            <w:lang w:eastAsia="zh-CN"/>
          </w:rPr>
          <w:t>十五、农业服务项目实施保障措施</w:t>
        </w:r>
        <w:r>
          <w:tab/>
        </w:r>
        <w:r>
          <w:fldChar w:fldCharType="begin"/>
        </w:r>
        <w:r>
          <w:instrText xml:space="preserve"> PAGEREF _Toc30786 \h </w:instrText>
        </w:r>
        <w:r>
          <w:fldChar w:fldCharType="separate"/>
        </w:r>
        <w:r>
          <w:t>43</w:t>
        </w:r>
        <w:r>
          <w:fldChar w:fldCharType="end"/>
        </w:r>
      </w:hyperlink>
    </w:p>
    <w:p>
      <w:pPr>
        <w:pStyle w:val="TOC2"/>
        <w:tabs>
          <w:tab w:val="right" w:leader="dot" w:pos="8306"/>
        </w:tabs>
      </w:pPr>
      <w:hyperlink w:anchor="_Toc2736" w:history="1">
        <w:r>
          <w:rPr>
            <w:rFonts w:ascii="仿宋" w:eastAsia="仿宋" w:hAnsi="仿宋" w:cs="仿宋" w:hint="eastAsia"/>
            <w:lang w:eastAsia="zh-CN"/>
          </w:rPr>
          <w:t>(一)、农业服务项目实施保障机制</w:t>
        </w:r>
        <w:r>
          <w:tab/>
        </w:r>
        <w:r>
          <w:fldChar w:fldCharType="begin"/>
        </w:r>
        <w:r>
          <w:instrText xml:space="preserve"> PAGEREF _Toc2736 \h </w:instrText>
        </w:r>
        <w:r>
          <w:fldChar w:fldCharType="separate"/>
        </w:r>
        <w:r>
          <w:t>43</w:t>
        </w:r>
        <w:r>
          <w:fldChar w:fldCharType="end"/>
        </w:r>
      </w:hyperlink>
    </w:p>
    <w:p>
      <w:pPr>
        <w:pStyle w:val="TOC2"/>
        <w:tabs>
          <w:tab w:val="right" w:leader="dot" w:pos="8306"/>
        </w:tabs>
      </w:pPr>
      <w:hyperlink w:anchor="_Toc7046" w:history="1">
        <w:r>
          <w:rPr>
            <w:rFonts w:ascii="仿宋" w:eastAsia="仿宋" w:hAnsi="仿宋" w:cs="仿宋" w:hint="eastAsia"/>
            <w:lang w:eastAsia="zh-CN"/>
          </w:rPr>
          <w:t>(二)、农业服务项目法律合规要求</w:t>
        </w:r>
        <w:r>
          <w:tab/>
        </w:r>
        <w:r>
          <w:fldChar w:fldCharType="begin"/>
        </w:r>
        <w:r>
          <w:instrText xml:space="preserve"> PAGEREF _Toc7046 \h </w:instrText>
        </w:r>
        <w:r>
          <w:fldChar w:fldCharType="separate"/>
        </w:r>
        <w:r>
          <w:t>47</w:t>
        </w:r>
        <w:r>
          <w:fldChar w:fldCharType="end"/>
        </w:r>
      </w:hyperlink>
    </w:p>
    <w:p>
      <w:pPr>
        <w:pStyle w:val="TOC2"/>
        <w:tabs>
          <w:tab w:val="right" w:leader="dot" w:pos="8306"/>
        </w:tabs>
      </w:pPr>
      <w:hyperlink w:anchor="_Toc24339" w:history="1">
        <w:r>
          <w:rPr>
            <w:rFonts w:ascii="仿宋" w:eastAsia="仿宋" w:hAnsi="仿宋" w:cs="仿宋" w:hint="eastAsia"/>
            <w:lang w:eastAsia="zh-CN"/>
          </w:rPr>
          <w:t>(三)、农业服务项目合同管理与法律事务</w:t>
        </w:r>
        <w:r>
          <w:tab/>
        </w:r>
        <w:r>
          <w:fldChar w:fldCharType="begin"/>
        </w:r>
        <w:r>
          <w:instrText xml:space="preserve"> PAGEREF _Toc24339 \h </w:instrText>
        </w:r>
        <w:r>
          <w:fldChar w:fldCharType="separate"/>
        </w:r>
        <w:r>
          <w:t>51</w:t>
        </w:r>
        <w:r>
          <w:fldChar w:fldCharType="end"/>
        </w:r>
      </w:hyperlink>
    </w:p>
    <w:p>
      <w:pPr>
        <w:pStyle w:val="TOC2"/>
        <w:tabs>
          <w:tab w:val="right" w:leader="dot" w:pos="8306"/>
        </w:tabs>
      </w:pPr>
      <w:hyperlink w:anchor="_Toc1779" w:history="1">
        <w:r>
          <w:rPr>
            <w:rFonts w:ascii="仿宋" w:eastAsia="仿宋" w:hAnsi="仿宋" w:cs="仿宋" w:hint="eastAsia"/>
            <w:lang w:eastAsia="zh-CN"/>
          </w:rPr>
          <w:t>(四)、农业服务项目知识产权保护策略</w:t>
        </w:r>
        <w:r>
          <w:tab/>
        </w:r>
        <w:r>
          <w:fldChar w:fldCharType="begin"/>
        </w:r>
        <w:r>
          <w:instrText xml:space="preserve"> PAGEREF _Toc1779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41"/>
      <w:r>
        <w:rPr>
          <w:rFonts w:ascii="仿宋" w:eastAsia="仿宋" w:hAnsi="仿宋" w:cs="仿宋" w:hint="eastAsia"/>
          <w:sz w:val="28"/>
          <w:lang w:eastAsia="zh-CN"/>
        </w:rPr>
        <w:t>一、农业服务项目绩效评估</w:t>
      </w:r>
      <w:bookmarkEnd w:id="2"/>
    </w:p>
    <w:p>
      <w:pPr>
        <w:pStyle w:val="Heading2"/>
        <w:rPr>
          <w:rFonts w:ascii="仿宋" w:eastAsia="仿宋" w:hAnsi="仿宋" w:cs="仿宋" w:hint="eastAsia"/>
          <w:lang w:eastAsia="zh-CN"/>
        </w:rPr>
      </w:pPr>
      <w:bookmarkStart w:id="3" w:name="_Toc60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服务项目中，我们设计了一套全面的绩效评估指标，以确保农业服务项目的可控和成功交付。这些指标跨足农业服务项目目标、成本、进度和质量等多个维度，为我们提供了全面洞察农业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目标达成率是我们关注的首要指标。我们设定了明确的目标，并通过定期监测和评估，迅速发现并应对潜在的目标偏差。这为农业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成本绩效是另一个核心关注点。通过实际成本与预算成本的对比分析，我们深入了解成本差异的原因，及时调整资源分配，保持农业服务项目在经济效益方面的合理水平。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进度作为关键的绩效指标之一，得到了精心的关注。我们制定了详细的农业服务项目进度计划，并设立了进度符合度指标，确保实际进度与计划进度保持一致。这使我们能够快速发现和解决潜在的进度问题，保持农业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业服务项目绩效的不可或缺的一环。我们引入了一系列的质量标准和客户满意度指标，以确保农业服务项目交付的成果在质量上达到或超越预期水平。通过持续监测这些指标，我们努力提升农业服务项目整体质量水平，为农业服务项目的成功交付提供有力保障。通过这些科学且全面的绩效评估，我们能够更好地引导农业服务项目的持续改进，确保农业服务项目目标的顺利达成。</w:t>
      </w:r>
    </w:p>
    <w:p>
      <w:pPr>
        <w:pStyle w:val="Heading2"/>
        <w:ind w:firstLine="560" w:firstLineChars="200"/>
        <w:rPr>
          <w:rFonts w:ascii="仿宋" w:eastAsia="仿宋" w:hAnsi="仿宋" w:cs="仿宋" w:hint="eastAsia"/>
          <w:sz w:val="28"/>
          <w:lang w:eastAsia="zh-CN"/>
        </w:rPr>
      </w:pPr>
      <w:bookmarkStart w:id="4" w:name="_Toc6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绩效评估是农业服务项目中的关键环节，为确保农业服务项目达到预期目标，我们采用了多层次、多维度的绩效评估方法。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业服务项目的战略目标对齐，确保每个决策和行动都与农业服务项目整体目标保持一致。团队会定期召开战略对齐会议，审视当前工作与农业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农业服务项目进度、质量、成本和风险等方面。这些指标通过数据收集和分析，为农业服务项目管理团队提供了客观的评估依据。例如，我们通过农业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绩效评估不仅仅停留在农业服务项目内部，还考虑了农业服务项目对外部环境的影响。我们定期进行干系人满意度调查，以了解各利益相关方对农业服务项目的期望和满意度，并及时做出调整。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这种多层次、多角度的绩效评估方法，使得我们能够全面了解农业服务项目的运行状态，及时做出调整，确保农业服务项目在不断变化的环境中保持稳健前行。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97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为了确保农业服务项目的有效管理和不断优化，我们采用了精心设计的绩效评估周期。这个周期旨在实现灵活、实时和全面的评估，以适应农业服务项目执行中的各种挑战。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业服务项目的不同需求，分为短期、中期和长期。短期评估关注每个迭代或工作周期，以及时发现和解决当前任务中的问题。中期评估涵盖几个迭代，深入了解整体农业服务项目的趋势和性能。长期评估则着眼于整个农业服务项目阶段，确保农业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业服务项目管理工具和协作平台，团队成员能够随时更新和分享农业服务项目数据。这种实时性的反馈机制使我们能够及时察觉潜在问题，快速调整，保持农业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业服务项目的决策制定密不可分。每个周期的农业服务项目回顾会议成为集体总结经验、识别问题深层次原因并找到创新解决方案的平台。这种定期的反思与调整机制使农业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77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8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农业服务项目的主要产品是XXXX，预计年产值为XXX万元。这一产品在市场中占据着重要的地位，其广泛的应用范围使得该农业服务项目的市场前景非常广阔。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业服务项目的xxx产品作为重要的原材料之一，将在多个领域发挥关键作用。其在建筑、交通、能源等方面的广泛应用将为整个产业链提供强大的支持，形成产业协同效应。农业服务项目的年产值XXX万XXX万XXX万万元不仅反映了其在市场上的巨大潜力，更预示着它对国民经济的积极贡献。这种关联度高、涉及面广的产业关系，使得该农业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31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总征地面积为XXXX平方米，相当于约XX.XX亩，其中净用地面积为XXXX平方米，红线范围内相当于约XX.XX亩。这一用地规模充分考虑了农业服务项目的建设需求，保障了农业服务项目在合适的空间内得以充分发展。农业服务项目规划的总建筑面积为XXXX平方米，其中主体工程建设占XXXX平方米，计容建筑面积达XXXX平方米。预计建筑工程的投资将达到XXXX万元，为农业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计划购置的设备共计XXXX台（套），设备购置费用为XXXX万元。这一设备购置计划充分考虑到农业服务项目的生产需求和技术要求，确保了农业服务项目在生产运营中具备先进的技术装备和高效的生产能力。设备的合理配置将为农业服务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计划总投资为XXXX万元，预计年实现营业收入为XXXX万元。这一产能规模的设定旨在确保农业服务项目能够在投资与回报之间取得平衡，实现长期可持续的发展。农业服务项目的总投资充分考虑到各个方面的需求，包括用地建设、设备购置等多个环节，以确保农业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2208"/>
      <w:r>
        <w:rPr>
          <w:rFonts w:ascii="仿宋" w:eastAsia="仿宋" w:hAnsi="仿宋" w:cs="仿宋" w:hint="eastAsia"/>
          <w:sz w:val="28"/>
          <w:lang w:eastAsia="zh-CN"/>
        </w:rPr>
        <w:t>三、农业服务项目危机管理</w:t>
      </w:r>
      <w:bookmarkEnd w:id="9"/>
    </w:p>
    <w:p>
      <w:pPr>
        <w:pStyle w:val="Heading2"/>
        <w:rPr>
          <w:rFonts w:ascii="仿宋" w:eastAsia="仿宋" w:hAnsi="仿宋" w:cs="仿宋" w:hint="eastAsia"/>
          <w:lang w:eastAsia="zh-CN"/>
        </w:rPr>
      </w:pPr>
      <w:bookmarkStart w:id="10" w:name="_Toc3209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服务项目危机管理中，危机预警与识别是确保农业服务项目稳健运行的核心步骤。通过建立全面的监测机制，农业服务项目团队旨在及时发现和理解潜在的风险和危机因素，以便采取及时的预防和应对措施，确保农业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首先，通过深入的风险评估，农业服务项目团队全面分析了整个农业服务项目和各个阶段可能存在的威胁。这包括准确评估每个潜在风险的发生概率和可能影响的程度，为后续危机预警提供了有力支持。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业服务项目团队着重于明确定义农业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业服务项目进展的持续监控，团队能够及时发现潜在问题并作出迅速反应。农业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在这一阶段，团队的专业素养和反应速度将发挥至关重要的作用，以确保潜在危机能够在初期得到有效的处理，最大程度地减轻负面影响。通过危机预警与识别，农业服务项目得以更有序、可控地推进。</w:t>
      </w:r>
    </w:p>
    <w:p>
      <w:pPr>
        <w:pStyle w:val="Heading2"/>
        <w:ind w:firstLine="560" w:firstLineChars="200"/>
        <w:rPr>
          <w:rFonts w:ascii="仿宋" w:eastAsia="仿宋" w:hAnsi="仿宋" w:cs="仿宋" w:hint="eastAsia"/>
          <w:sz w:val="28"/>
          <w:lang w:eastAsia="zh-CN"/>
        </w:rPr>
      </w:pPr>
      <w:bookmarkStart w:id="11" w:name="_Toc1188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在危机发生时，农业服务项目团队立即行动，成立了应急小组。该小组的任务是迅速制定并实施紧急应对措施，以最小化潜在损失。以下是采取的主要措施：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暂停农业服务项目进度：为遏制危机蔓延，农业服务项目暂时停止进行，以便全面评估当前状况。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资源重新分配：重新评估农业服务项目资源的分配，确保最大限度地减小损失。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实时沟通：与关键利益相关者建立实时沟通机制，向他们传递农业服务项目危机的实际状况，保障农业服务项目核心利益。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在紧急应对的同时，农业服务项目团队强调了团队协作和有效沟通的重要性。以下是团队协作的关键举措：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信息共享机制：建立了信息共享平台，确保团队成员能够及时获取农业服务项目危机的实时信息。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领导者沟通：农业服务项目领导者通过定期会议和即时沟通工具，指导团队应对危机，保持团队稳定运行。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随着危机得到初步控制，农业服务项目团队转向制定恢复计划，以确保农业服务项目能够从中迅速恢复。主要恢复计划包括：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修复受损的进度计划：重新评估农业服务项目进度，制定修复计划，确保农业服务项目尽快回归正常进程。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重新调整资源分配：优化资源分配，确保农业服务项目在有限资源下高效运转。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风险管理机制加强：对农业服务项目风险进行全面评估，制定更强化的风险管理策略，以预防未来可能的危机。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578"/>
      <w:r>
        <w:rPr>
          <w:rFonts w:ascii="仿宋" w:eastAsia="仿宋" w:hAnsi="仿宋" w:cs="仿宋" w:hint="eastAsia"/>
          <w:sz w:val="28"/>
          <w:lang w:eastAsia="zh-CN"/>
        </w:rPr>
        <w:t>四、农业服务项目土建工程</w:t>
      </w:r>
      <w:bookmarkEnd w:id="12"/>
    </w:p>
    <w:p>
      <w:pPr>
        <w:pStyle w:val="Heading2"/>
        <w:rPr>
          <w:rFonts w:ascii="仿宋" w:eastAsia="仿宋" w:hAnsi="仿宋" w:cs="仿宋" w:hint="eastAsia"/>
          <w:lang w:eastAsia="zh-CN"/>
        </w:rPr>
      </w:pPr>
      <w:bookmarkStart w:id="13" w:name="_Toc3048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在农业服务项目的建筑工程设计中，我们将秉承一系列重要的设计原则，以确保农业服务项目建筑在功能、美观、可持续性等方面达到最佳效果。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首要原则是确保建筑的功能性得到最大化的发挥。我们将充分理解农业服务项目的实际需求，合理布局各个功能区域，保证建筑在满足业务需求的同时，提供高效的工作环境。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在建筑设计中，我们将综合考虑建设和运营成本。通过精细的经济效益分析，确保设计方案在高效利用资源的同时，对农业服务项目的长期盈利能力有积极的贡献。</w:t>
      </w:r>
    </w:p>
    <w:p>
      <w:pPr>
        <w:pStyle w:val="Heading2"/>
        <w:ind w:firstLine="560" w:firstLineChars="200"/>
        <w:rPr>
          <w:rFonts w:ascii="仿宋" w:eastAsia="仿宋" w:hAnsi="仿宋" w:cs="仿宋" w:hint="eastAsia"/>
          <w:sz w:val="28"/>
          <w:lang w:eastAsia="zh-CN"/>
        </w:rPr>
      </w:pPr>
      <w:bookmarkStart w:id="14" w:name="_Toc788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服务项目的土建工程设计中，我们将精准设定设计年限，结合农业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业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53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农业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业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业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5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本期工程农业服务项目预计总建筑面积XXX平方米，其中：计容建筑面积XXX平方米，计划建筑工程投资XX万元，占农业服务项目总投资的XX%。</w:t>
      </w:r>
    </w:p>
    <w:p>
      <w:pPr>
        <w:pStyle w:val="Heading1"/>
        <w:ind w:firstLine="560" w:firstLineChars="200"/>
        <w:rPr>
          <w:rFonts w:ascii="仿宋" w:eastAsia="仿宋" w:hAnsi="仿宋" w:cs="仿宋" w:hint="eastAsia"/>
          <w:sz w:val="28"/>
          <w:lang w:eastAsia="zh-CN"/>
        </w:rPr>
      </w:pPr>
      <w:bookmarkStart w:id="17" w:name="_Toc31340"/>
      <w:r>
        <w:rPr>
          <w:rFonts w:ascii="仿宋" w:eastAsia="仿宋" w:hAnsi="仿宋" w:cs="仿宋" w:hint="eastAsia"/>
          <w:sz w:val="28"/>
          <w:lang w:eastAsia="zh-CN"/>
        </w:rPr>
        <w:t>五、农业服务项目建设背景及必要性分析</w:t>
      </w:r>
      <w:bookmarkEnd w:id="17"/>
    </w:p>
    <w:p>
      <w:pPr>
        <w:pStyle w:val="Heading2"/>
        <w:rPr>
          <w:rFonts w:ascii="仿宋" w:eastAsia="仿宋" w:hAnsi="仿宋" w:cs="仿宋" w:hint="eastAsia"/>
          <w:lang w:eastAsia="zh-CN"/>
        </w:rPr>
      </w:pPr>
      <w:bookmarkStart w:id="18" w:name="_Toc16084"/>
      <w:r>
        <w:rPr>
          <w:rFonts w:ascii="仿宋" w:eastAsia="仿宋" w:hAnsi="仿宋" w:cs="仿宋" w:hint="eastAsia"/>
          <w:lang w:eastAsia="zh-CN"/>
        </w:rPr>
        <w:t>(一)、农业服务项目背景分析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服务项目在这个潮流中的定位。同时，我们将关注行业内涌现的新兴机遇，以便农业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服务项目提供了强大的发展动力。我们将聚焦于行业内最新的技术发展趋势，包括但不限于人工智能、大数据分析、物联网等领域。通过深度的技术研究，我们将确保农业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服务项目发展的源泉。我们将投入更多的精力对市场需求进行深入剖析，超越表面的需求，深入挖掘潜在的市场痛点和机遇。通过对市场需求的细致了解，农业服务项目将更有针对性地设计解决方案，满足市场的多样化需求，从而更好地促进农业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服务项目战略至关重要。我们将对竞争态势进行更为深入的分析，包括但不限于市场份额、产品特点、客户满意度等多个维度。通过深度的竞争分析，农业服务项目将能够更准确地把握市场脉搏，制定具有竞争力的农业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服务项目的发展具有直接的影响。我们将进行更为全面的法规和政策分析，了解行业发展中的潜在法律风险和合规挑战。通过充分了解和遵守相关法规，农业服务项目将确保在法律框架内合法合规运营，为农业服务项目的稳健发展提供有力支持。</w:t>
      </w:r>
    </w:p>
    <w:p>
      <w:pPr>
        <w:pStyle w:val="Heading2"/>
        <w:ind w:firstLine="560" w:firstLineChars="200"/>
        <w:rPr>
          <w:rFonts w:ascii="仿宋" w:eastAsia="仿宋" w:hAnsi="仿宋" w:cs="仿宋" w:hint="eastAsia"/>
          <w:sz w:val="28"/>
          <w:lang w:eastAsia="zh-CN"/>
        </w:rPr>
      </w:pPr>
      <w:bookmarkStart w:id="19" w:name="_Toc8977"/>
      <w:r>
        <w:rPr>
          <w:rFonts w:ascii="仿宋" w:eastAsia="仿宋" w:hAnsi="仿宋" w:cs="仿宋" w:hint="eastAsia"/>
          <w:sz w:val="28"/>
          <w:lang w:eastAsia="zh-CN"/>
        </w:rPr>
        <w:t>(二)、农业服务项目建设必要性分析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农业服务项目建设的迫切性源于对行业发展趋势的深刻洞察。我们正处于一个行业变革的时代，科技创新、数字化转型成为企业发展的关键动力。农业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建设不仅仅是为了跟上潮流，更是为了通过技术创新推动企业的持续发展。通过引入先进的技术和解决方案，农业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业服务项目的建设成为必然选择，通过提高产品质量、拓展服务领域，从而在竞争中获得更多的机会。农业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业服务项目建设的必要性体现在对客户需求更精准的满足。通过农业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建设的背后是对企业持续创新的追求。只有通过不断创新，企业才能在竞争中立于不败之地。农业服务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https://d.book118.com/738004126114006045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373D2"/>
    <w:rsid w:val="191373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04126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2024-03-02T22:06:00Z</dcterms:created>
  <dcterms:modified xsi:type="dcterms:W3CDTF">2024-03-02T22:07:19Z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3C80EA56D3434C20BED339CC82C4FFCE_11</vt:lpwstr>
  </property>
  <property fmtid="{D5CDD505-2E9C-101B-9397-08002B2CF9AE}" pid="3" name="KSOProductBuildVer">
    <vt:lpwstr>2052-12.1.0.16388</vt:lpwstr>
  </property>
</Properties>
</file>