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1" w:lineRule="exact"/>
        <w:ind w:left="543" w:firstLine="67"/>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4pt;height:33pt;margin-top:58pt;margin-left:383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91" o:spid="_x0000_s1026" type="#_x0000_t12" style="width:482.9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385"/>
          <w:sz w:val="21"/>
          <w:u w:val="none"/>
        </w:rPr>
        <w:t> </w:t>
      </w:r>
      <w:r>
        <w:rPr>
          <w:rFonts w:ascii="黑体" w:hAnsi="黑体" w:cs="黑体"/>
          <w:color w:val="000000"/>
          <w:spacing w:val="0"/>
          <w:w w:val="100"/>
          <w:position w:val="0"/>
          <w:sz w:val="21"/>
          <w:u w:val="none"/>
        </w:rPr>
        <w:t>93.080</w:t>
      </w:r>
    </w:p>
    <w:p>
      <w:pPr>
        <w:spacing w:before="0" w:after="0" w:line="314" w:lineRule="exact"/>
        <w:ind w:left="543"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P</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66</w:t>
      </w:r>
    </w:p>
    <w:p>
      <w:pPr>
        <w:spacing w:before="0" w:after="0" w:line="897" w:lineRule="exact"/>
        <w:ind w:left="543" w:firstLine="7626"/>
        <w:jc w:val="left"/>
      </w:pPr>
      <w:r>
        <w:rPr>
          <w:rFonts w:ascii="Times New Roman" w:hAnsi="Times New Roman" w:cs="Times New Roman"/>
          <w:b/>
          <w:color w:val="000000"/>
          <w:spacing w:val="0"/>
          <w:w w:val="159"/>
          <w:position w:val="0"/>
          <w:sz w:val="96"/>
          <w:u w:val="none"/>
        </w:rPr>
        <w:t>14</w:t>
      </w:r>
    </w:p>
    <w:p>
      <w:pPr>
        <w:spacing w:before="0" w:after="0" w:line="240" w:lineRule="exact"/>
        <w:ind w:left="543" w:firstLine="7626"/>
      </w:pPr>
    </w:p>
    <w:p>
      <w:pPr>
        <w:tabs>
          <w:tab w:val="left" w:pos="2070"/>
          <w:tab w:val="left" w:pos="3596"/>
          <w:tab w:val="left" w:pos="5123"/>
          <w:tab w:val="left" w:pos="6650"/>
          <w:tab w:val="left" w:pos="8177"/>
          <w:tab w:val="left" w:pos="9703"/>
        </w:tabs>
        <w:spacing w:before="0" w:after="0" w:line="560" w:lineRule="exact"/>
        <w:ind w:left="543" w:firstLine="0"/>
        <w:jc w:val="left"/>
      </w:pPr>
      <w:r>
        <w:rPr>
          <w:rFonts w:ascii="黑体" w:eastAsia="黑体" w:hAnsi="黑体" w:cs="黑体"/>
          <w:color w:val="000000"/>
          <w:spacing w:val="-1"/>
          <w:w w:val="100"/>
          <w:position w:val="0"/>
          <w:sz w:val="48"/>
          <w:u w:val="none"/>
        </w:rPr>
        <w:t>山</w:t>
      </w:r>
      <w:r>
        <w:rPr>
          <w:rFonts w:cs="Calibri"/>
          <w:color w:val="000000"/>
          <w:spacing w:val="0"/>
          <w:w w:val="100"/>
          <w:u w:val="none"/>
        </w:rPr>
        <w:tab/>
      </w:r>
      <w:r>
        <w:rPr>
          <w:rFonts w:ascii="黑体" w:eastAsia="黑体" w:hAnsi="黑体" w:cs="黑体"/>
          <w:color w:val="000000"/>
          <w:spacing w:val="-1"/>
          <w:w w:val="100"/>
          <w:position w:val="0"/>
          <w:sz w:val="48"/>
          <w:u w:val="none"/>
        </w:rPr>
        <w:t>西</w:t>
      </w:r>
      <w:r>
        <w:rPr>
          <w:rFonts w:cs="Calibri"/>
          <w:color w:val="000000"/>
          <w:spacing w:val="0"/>
          <w:w w:val="100"/>
          <w:u w:val="none"/>
        </w:rPr>
        <w:tab/>
      </w:r>
      <w:r>
        <w:rPr>
          <w:rFonts w:ascii="黑体" w:eastAsia="黑体" w:hAnsi="黑体" w:cs="黑体"/>
          <w:color w:val="000000"/>
          <w:spacing w:val="-1"/>
          <w:w w:val="100"/>
          <w:position w:val="0"/>
          <w:sz w:val="48"/>
          <w:u w:val="none"/>
        </w:rPr>
        <w:t>省</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1965591865"/>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447" w:lineRule="exact"/>
        <w:ind w:left="543" w:firstLine="0"/>
      </w:pPr>
    </w:p>
    <w:p>
      <w:pPr>
        <w:spacing w:before="0" w:after="0" w:line="281" w:lineRule="exact"/>
        <w:ind w:left="543" w:firstLine="7091"/>
        <w:jc w:val="left"/>
      </w:pPr>
      <w:r>
        <w:rPr>
          <w:rFonts w:ascii="黑体" w:hAnsi="黑体" w:cs="黑体"/>
          <w:color w:val="000000"/>
          <w:spacing w:val="0"/>
          <w:w w:val="100"/>
          <w:position w:val="0"/>
          <w:sz w:val="28"/>
          <w:u w:val="none"/>
        </w:rPr>
        <w:t>DB14/T</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2924—2023</w:t>
      </w:r>
    </w:p>
    <w:p>
      <w:pPr>
        <w:widowControl/>
        <w:jc w:val="left"/>
        <w:sectPr>
          <w:type w:val="continuous"/>
          <w:pgSz w:w="11906" w:h="16839"/>
          <w:pgMar w:top="536" w:right="401" w:bottom="296" w:left="761" w:header="0" w:footer="0" w:gutter="0"/>
          <w:cols w:num="1" w:space="708" w:equalWidth="0">
            <w:col w:w="10745" w:space="0"/>
          </w:cols>
          <w:docGrid w:type="lines" w:linePitch="312" w:charSpace="0"/>
        </w:sectPr>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334" w:lineRule="exact"/>
        <w:ind w:left="543" w:firstLine="7091"/>
      </w:pPr>
    </w:p>
    <w:p>
      <w:pPr>
        <w:widowControl/>
        <w:jc w:val="left"/>
        <w:sectPr>
          <w:type w:val="continuous"/>
          <w:pgSz w:w="11906" w:h="16839"/>
          <w:pgMar w:top="536" w:right="401" w:bottom="296" w:left="761" w:header="0" w:footer="0" w:gutter="0"/>
          <w:pgNumType w:start="2"/>
          <w:cols w:num="1" w:space="720"/>
          <w:docGrid w:type="lines" w:linePitch="312" w:charSpace="0"/>
        </w:sectPr>
      </w:pPr>
    </w:p>
    <w:p>
      <w:pPr>
        <w:spacing w:before="0" w:after="0" w:line="521" w:lineRule="exact"/>
        <w:ind w:left="1836" w:firstLine="0"/>
        <w:jc w:val="left"/>
      </w:pPr>
      <w:r>
        <w:rPr>
          <w:rFonts w:ascii="黑体" w:eastAsia="黑体" w:hAnsi="黑体" w:cs="黑体"/>
          <w:color w:val="000000"/>
          <w:spacing w:val="0"/>
          <w:w w:val="100"/>
          <w:position w:val="0"/>
          <w:sz w:val="52"/>
          <w:u w:val="none"/>
        </w:rPr>
        <w:t>公路工程安全生产费用计量指南</w:t>
      </w:r>
    </w:p>
    <w:p>
      <w:pPr>
        <w:spacing w:before="0" w:after="0" w:line="240" w:lineRule="exact"/>
        <w:ind w:left="1836" w:firstLine="0"/>
      </w:pPr>
    </w:p>
    <w:p>
      <w:pPr>
        <w:spacing w:before="0" w:after="0" w:line="240" w:lineRule="exact"/>
        <w:ind w:left="1836" w:firstLine="0"/>
      </w:pPr>
    </w:p>
    <w:p>
      <w:pPr>
        <w:spacing w:before="0" w:after="0" w:line="240" w:lineRule="exact"/>
        <w:ind w:left="1836" w:firstLine="0"/>
      </w:pPr>
    </w:p>
    <w:p>
      <w:pPr>
        <w:spacing w:before="0" w:after="0" w:line="1153" w:lineRule="exact"/>
        <w:ind w:left="1836" w:firstLine="236"/>
        <w:jc w:val="left"/>
        <w:rPr>
          <w:rFonts w:hint="eastAsia"/>
        </w:rPr>
      </w:pPr>
    </w:p>
    <w:p>
      <w:pPr>
        <w:widowControl/>
        <w:jc w:val="left"/>
        <w:sectPr>
          <w:type w:val="continuous"/>
          <w:pgSz w:w="11906" w:h="16839"/>
          <w:pgMar w:top="536" w:right="401" w:bottom="296" w:left="761" w:header="0" w:footer="0" w:gutter="0"/>
          <w:pgNumType w:start="3"/>
          <w:cols w:num="1" w:space="708" w:equalWidth="0">
            <w:col w:w="10745" w:space="0"/>
          </w:cols>
          <w:docGrid w:type="lines" w:linePitch="312" w:charSpace="0"/>
        </w:sectPr>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64" w:lineRule="exact"/>
        <w:ind w:left="1836" w:firstLine="236"/>
      </w:pPr>
    </w:p>
    <w:p>
      <w:pPr>
        <w:widowControl/>
        <w:jc w:val="left"/>
        <w:sectPr>
          <w:type w:val="continuous"/>
          <w:pgSz w:w="11906" w:h="16839"/>
          <w:pgMar w:top="536" w:right="401" w:bottom="296" w:left="761" w:header="0" w:footer="0" w:gutter="0"/>
          <w:pgNumType w:start="4"/>
          <w:cols w:num="1" w:space="720"/>
          <w:docGrid w:type="lines" w:linePitch="312" w:charSpace="0"/>
        </w:sectPr>
      </w:pPr>
    </w:p>
    <w:p>
      <w:pPr>
        <w:tabs>
          <w:tab w:val="left" w:pos="8013"/>
        </w:tabs>
        <w:spacing w:before="0" w:after="0" w:line="281" w:lineRule="exact"/>
        <w:ind w:left="658" w:firstLine="0"/>
        <w:jc w:val="left"/>
      </w:pPr>
      <w:r>
        <w:rPr>
          <w:rFonts w:ascii="黑体" w:eastAsia="黑体" w:hAnsi="黑体" w:cs="黑体"/>
          <w:color w:val="000000"/>
          <w:spacing w:val="-21"/>
          <w:w w:val="100"/>
          <w:position w:val="0"/>
          <w:sz w:val="28"/>
          <w:u w:val="single"/>
        </w:rPr>
        <w:t>2023 - 12 - 04 发布</w:t>
      </w:r>
      <w:r>
        <w:rPr>
          <w:rFonts w:cs="Calibri"/>
          <w:color w:val="000000"/>
          <w:spacing w:val="0"/>
          <w:w w:val="100"/>
          <w:u w:val="single"/>
        </w:rPr>
        <w:tab/>
      </w:r>
      <w:r>
        <w:rPr>
          <w:rFonts w:ascii="黑体" w:eastAsia="黑体" w:hAnsi="黑体" w:cs="黑体"/>
          <w:color w:val="000000"/>
          <w:spacing w:val="-21"/>
          <w:w w:val="100"/>
          <w:position w:val="0"/>
          <w:sz w:val="28"/>
          <w:u w:val="single"/>
        </w:rPr>
        <w:t>2024 - 04 - 05 实施</w:t>
      </w:r>
    </w:p>
    <w:p>
      <w:pPr>
        <w:spacing w:before="0" w:after="0" w:line="240" w:lineRule="exact"/>
        <w:ind w:left="658" w:firstLine="0"/>
      </w:pPr>
    </w:p>
    <w:p>
      <w:pPr>
        <w:spacing w:before="0" w:after="0" w:line="240" w:lineRule="exact"/>
        <w:ind w:left="658" w:firstLine="0"/>
      </w:pPr>
    </w:p>
    <w:p>
      <w:pPr>
        <w:spacing w:before="0" w:after="0" w:line="240" w:lineRule="exact"/>
        <w:ind w:left="658" w:firstLine="0"/>
      </w:pPr>
    </w:p>
    <w:p>
      <w:pPr>
        <w:tabs>
          <w:tab w:val="left" w:pos="6693"/>
        </w:tabs>
        <w:spacing w:before="0" w:after="0" w:line="473" w:lineRule="exact"/>
        <w:ind w:left="658" w:firstLine="2674"/>
        <w:jc w:val="left"/>
      </w:pPr>
      <w:r>
        <w:rPr>
          <w:rFonts w:ascii="黑体" w:eastAsia="黑体" w:hAnsi="黑体" w:cs="黑体"/>
          <w:color w:val="000000"/>
          <w:spacing w:val="0"/>
          <w:w w:val="100"/>
          <w:position w:val="0"/>
          <w:sz w:val="28"/>
          <w:u w:val="none"/>
        </w:rPr>
        <w:t>山西省市场监督管理局</w:t>
      </w:r>
      <w:r>
        <w:rPr>
          <w:rFonts w:cs="Calibri"/>
          <w:color w:val="000000"/>
          <w:spacing w:val="0"/>
          <w:w w:val="100"/>
          <w:u w:val="none"/>
        </w:rPr>
        <w:tab/>
      </w:r>
      <w:r>
        <w:rPr>
          <w:rFonts w:ascii="黑体" w:eastAsia="黑体" w:hAnsi="黑体" w:cs="黑体"/>
          <w:color w:val="000000"/>
          <w:spacing w:val="0"/>
          <w:w w:val="115"/>
          <w:position w:val="0"/>
          <w:sz w:val="28"/>
          <w:u w:val="none"/>
        </w:rPr>
        <w:t>发布</w:t>
      </w:r>
    </w:p>
    <w:p>
      <w:pPr>
        <w:widowControl/>
        <w:jc w:val="left"/>
        <w:sectPr>
          <w:type w:val="continuous"/>
          <w:pgSz w:w="11906" w:h="16839"/>
          <w:pgMar w:top="536" w:right="401" w:bottom="296" w:left="761" w:header="0" w:footer="0" w:gutter="0"/>
          <w:pgNumType w:start="5"/>
          <w:cols w:num="1" w:space="708" w:equalWidth="0">
            <w:col w:w="10745" w:space="0"/>
          </w:cols>
          <w:docGrid w:type="lines" w:linePitch="312" w:charSpace="0"/>
        </w:sectPr>
      </w:pPr>
    </w:p>
    <w:p>
      <w:pPr>
        <w:spacing w:before="0" w:after="0" w:line="348" w:lineRule="exact"/>
        <w:sectPr>
          <w:type w:val="continuous"/>
          <w:pgSz w:w="11906" w:h="16839"/>
          <w:pgMar w:top="1100" w:right="710" w:bottom="860" w:left="1070" w:header="0" w:footer="0" w:gutter="0"/>
          <w:pgNumType w:start="6"/>
          <w:cols w:num="1" w:space="720"/>
          <w:docGrid w:type="lines" w:linePitch="312" w:charSpace="0"/>
        </w:sectPr>
      </w:pPr>
      <w:bookmarkStart w:id="1" w:name="2"/>
      <w:bookmarkEnd w:id="1"/>
      <w:bookmarkStart w:id="2" w:name="3"/>
      <w:bookmarkEnd w:id="2"/>
    </w:p>
    <w:p>
      <w:pPr>
        <w:spacing w:before="0" w:after="0" w:line="348" w:lineRule="exact"/>
      </w:pPr>
      <w:bookmarkStart w:id="3" w:name="_GoBack"/>
      <w:bookmarkEnd w:id="3"/>
    </w:p>
    <w:p>
      <w:pPr>
        <w:widowControl/>
        <w:jc w:val="left"/>
        <w:sectPr>
          <w:type w:val="nextPage"/>
          <w:pgSz w:w="11906" w:h="16839"/>
          <w:pgMar w:top="1100" w:right="710" w:bottom="860" w:left="1070" w:header="0" w:footer="0" w:gutter="0"/>
          <w:pgNumType w:start="7"/>
          <w:cols w:num="1" w:space="720"/>
          <w:titlePg w:val="0"/>
          <w:docGrid w:type="lines" w:linePitch="312" w:charSpace="0"/>
        </w:sectPr>
      </w:pPr>
    </w:p>
    <w:p>
      <w:pPr>
        <w:spacing w:before="0" w:after="0" w:line="211" w:lineRule="exact"/>
        <w:ind w:left="349" w:firstLine="7569"/>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2924</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9" w:firstLine="7569"/>
      </w:pPr>
    </w:p>
    <w:p>
      <w:pPr>
        <w:spacing w:before="0" w:after="0" w:line="240" w:lineRule="exact"/>
        <w:ind w:left="349" w:firstLine="7569"/>
      </w:pPr>
    </w:p>
    <w:p>
      <w:pPr>
        <w:spacing w:before="0" w:after="0" w:line="419" w:lineRule="exact"/>
        <w:ind w:left="349" w:firstLine="7569"/>
      </w:pPr>
    </w:p>
    <w:p>
      <w:pPr>
        <w:tabs>
          <w:tab w:val="left" w:pos="5185"/>
        </w:tabs>
        <w:spacing w:before="0" w:after="0" w:line="319" w:lineRule="exact"/>
        <w:ind w:left="349" w:firstLine="4196"/>
        <w:jc w:val="left"/>
      </w:pPr>
      <w:r>
        <w:rPr>
          <w:rFonts w:ascii="黑体" w:eastAsia="黑体" w:hAnsi="黑体" w:cs="黑体"/>
          <w:color w:val="000000"/>
          <w:spacing w:val="-1"/>
          <w:w w:val="100"/>
          <w:position w:val="0"/>
          <w:sz w:val="32"/>
          <w:u w:val="none"/>
        </w:rPr>
        <w:t>目</w:t>
      </w:r>
      <w:r>
        <w:rPr>
          <w:rFonts w:cs="Calibri"/>
          <w:color w:val="000000"/>
          <w:spacing w:val="12"/>
          <w:w w:val="100"/>
          <w:u w:val="none"/>
        </w:rPr>
        <w:tab/>
      </w:r>
      <w:r>
        <w:rPr>
          <w:rFonts w:ascii="黑体" w:eastAsia="黑体" w:hAnsi="黑体" w:cs="黑体"/>
          <w:color w:val="000000"/>
          <w:spacing w:val="-1"/>
          <w:w w:val="100"/>
          <w:position w:val="0"/>
          <w:sz w:val="32"/>
          <w:u w:val="none"/>
        </w:rPr>
        <w:t>次</w:t>
      </w:r>
    </w:p>
    <w:p>
      <w:pPr>
        <w:spacing w:before="0" w:after="0" w:line="240" w:lineRule="exact"/>
        <w:ind w:left="349" w:firstLine="4196"/>
      </w:pPr>
    </w:p>
    <w:p>
      <w:pPr>
        <w:spacing w:before="0" w:after="0" w:line="240" w:lineRule="exact"/>
        <w:ind w:left="349" w:firstLine="4196"/>
      </w:pPr>
    </w:p>
    <w:p>
      <w:pPr>
        <w:spacing w:before="0" w:after="0" w:line="240" w:lineRule="exact"/>
        <w:ind w:left="349" w:firstLine="4196"/>
      </w:pPr>
    </w:p>
    <w:p>
      <w:pPr>
        <w:tabs>
          <w:tab w:val="left" w:pos="9482"/>
        </w:tabs>
        <w:spacing w:before="0" w:after="0" w:line="251" w:lineRule="exact"/>
        <w:ind w:left="349" w:firstLine="0"/>
        <w:jc w:val="left"/>
      </w:pPr>
      <w:hyperlink w:anchor="4"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w:t>
        </w:r>
      </w:hyperlink>
    </w:p>
    <w:p>
      <w:pPr>
        <w:tabs>
          <w:tab w:val="left" w:pos="665"/>
        </w:tabs>
        <w:spacing w:before="0" w:after="0" w:line="401" w:lineRule="exact"/>
        <w:ind w:left="349" w:firstLine="0"/>
        <w:jc w:val="left"/>
      </w:pPr>
      <w:hyperlink w:anchor="5" w:history="1">
        <w:r>
          <w:rPr>
            <w:rStyle w:val="Hyperlink"/>
            <w:rFonts w:ascii="宋体" w:hAnsi="宋体" w:cs="宋体"/>
            <w:color w:val="000000"/>
            <w:spacing w:val="0"/>
            <w:w w:val="100"/>
            <w:position w:val="0"/>
            <w:sz w:val="21"/>
            <w:u w:val="none"/>
          </w:rPr>
          <w:t>1</w:t>
        </w:r>
      </w:hyperlink>
      <w:r>
        <w:rPr>
          <w:rFonts w:cs="Calibri"/>
          <w:w w:val="100"/>
        </w:rPr>
        <w:tab/>
      </w:r>
      <w:hyperlink w:anchor="5"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5"/>
        </w:tabs>
        <w:spacing w:before="0" w:after="0" w:line="401" w:lineRule="exact"/>
        <w:ind w:left="349" w:firstLine="0"/>
        <w:jc w:val="left"/>
      </w:pPr>
      <w:hyperlink w:anchor="5" w:history="1">
        <w:r>
          <w:rPr>
            <w:rStyle w:val="Hyperlink"/>
            <w:rFonts w:ascii="宋体" w:hAnsi="宋体" w:cs="宋体"/>
            <w:color w:val="000000"/>
            <w:spacing w:val="0"/>
            <w:w w:val="100"/>
            <w:position w:val="0"/>
            <w:sz w:val="21"/>
            <w:u w:val="none"/>
          </w:rPr>
          <w:t>2</w:t>
        </w:r>
      </w:hyperlink>
      <w:r>
        <w:rPr>
          <w:rFonts w:cs="Calibri"/>
          <w:w w:val="100"/>
        </w:rPr>
        <w:tab/>
      </w:r>
      <w:hyperlink w:anchor="5"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9"/>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5"/>
        </w:tabs>
        <w:spacing w:before="0" w:after="0" w:line="398" w:lineRule="exact"/>
        <w:ind w:left="349" w:firstLine="0"/>
        <w:jc w:val="left"/>
      </w:pPr>
      <w:hyperlink w:anchor="5" w:history="1">
        <w:r>
          <w:rPr>
            <w:rStyle w:val="Hyperlink"/>
            <w:rFonts w:ascii="宋体" w:hAnsi="宋体" w:cs="宋体"/>
            <w:color w:val="000000"/>
            <w:spacing w:val="0"/>
            <w:w w:val="100"/>
            <w:position w:val="0"/>
            <w:sz w:val="21"/>
            <w:u w:val="none"/>
          </w:rPr>
          <w:t>3</w:t>
        </w:r>
      </w:hyperlink>
      <w:r>
        <w:rPr>
          <w:rFonts w:cs="Calibri"/>
          <w:w w:val="100"/>
        </w:rPr>
        <w:tab/>
      </w:r>
      <w:hyperlink w:anchor="5"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5"/>
        </w:tabs>
        <w:spacing w:before="0" w:after="0" w:line="401" w:lineRule="exact"/>
        <w:ind w:left="349" w:firstLine="0"/>
        <w:jc w:val="left"/>
      </w:pPr>
      <w:hyperlink w:anchor="6" w:history="1">
        <w:r>
          <w:rPr>
            <w:rStyle w:val="Hyperlink"/>
            <w:rFonts w:ascii="宋体" w:hAnsi="宋体" w:cs="宋体"/>
            <w:color w:val="000000"/>
            <w:spacing w:val="0"/>
            <w:w w:val="100"/>
            <w:position w:val="0"/>
            <w:sz w:val="21"/>
            <w:u w:val="none"/>
          </w:rPr>
          <w:t>4</w:t>
        </w:r>
      </w:hyperlink>
      <w:r>
        <w:rPr>
          <w:rFonts w:cs="Calibri"/>
          <w:w w:val="100"/>
        </w:rPr>
        <w:tab/>
      </w:r>
      <w:hyperlink w:anchor="6" w:history="1">
        <w:r>
          <w:rPr>
            <w:rStyle w:val="Hyperlink"/>
            <w:rFonts w:ascii="宋体" w:eastAsia="宋体" w:hAnsi="宋体" w:cs="宋体"/>
            <w:color w:val="000000"/>
            <w:spacing w:val="-1"/>
            <w:w w:val="100"/>
            <w:position w:val="0"/>
            <w:sz w:val="21"/>
            <w:u w:val="none"/>
          </w:rPr>
          <w:t>总则</w:t>
        </w:r>
      </w:hyperlink>
      <w:r>
        <w:rPr>
          <w:rFonts w:ascii="Calibri" w:hAnsi="Calibri" w:cs="Calibri"/>
          <w:color w:val="000000"/>
          <w:spacing w:val="13"/>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6" w:history="1">
        <w:r>
          <w:rPr>
            <w:rStyle w:val="Hyperlink"/>
            <w:rFonts w:ascii="宋体" w:hAnsi="宋体" w:cs="宋体"/>
            <w:color w:val="000000"/>
            <w:spacing w:val="0"/>
            <w:w w:val="100"/>
            <w:position w:val="0"/>
            <w:sz w:val="21"/>
            <w:u w:val="none"/>
          </w:rPr>
          <w:t>2</w:t>
        </w:r>
      </w:hyperlink>
    </w:p>
    <w:p>
      <w:pPr>
        <w:tabs>
          <w:tab w:val="left" w:pos="665"/>
        </w:tabs>
        <w:spacing w:before="0" w:after="0" w:line="401" w:lineRule="exact"/>
        <w:ind w:left="349" w:firstLine="0"/>
        <w:jc w:val="left"/>
      </w:pPr>
      <w:hyperlink w:anchor="7" w:history="1">
        <w:r>
          <w:rPr>
            <w:rStyle w:val="Hyperlink"/>
            <w:rFonts w:ascii="宋体" w:hAnsi="宋体" w:cs="宋体"/>
            <w:color w:val="000000"/>
            <w:spacing w:val="0"/>
            <w:w w:val="100"/>
            <w:position w:val="0"/>
            <w:sz w:val="21"/>
            <w:u w:val="none"/>
          </w:rPr>
          <w:t>5</w:t>
        </w:r>
      </w:hyperlink>
      <w:r>
        <w:rPr>
          <w:rFonts w:cs="Calibri"/>
          <w:w w:val="100"/>
        </w:rPr>
        <w:tab/>
      </w:r>
      <w:hyperlink w:anchor="7" w:history="1">
        <w:r>
          <w:rPr>
            <w:rStyle w:val="Hyperlink"/>
            <w:rFonts w:ascii="宋体" w:eastAsia="宋体" w:hAnsi="宋体" w:cs="宋体"/>
            <w:color w:val="000000"/>
            <w:spacing w:val="0"/>
            <w:w w:val="100"/>
            <w:position w:val="0"/>
            <w:sz w:val="21"/>
            <w:u w:val="none"/>
          </w:rPr>
          <w:t>安全生产费用使用类目及要求</w:t>
        </w:r>
      </w:hyperlink>
      <w:r>
        <w:rPr>
          <w:rFonts w:ascii="Calibri" w:hAnsi="Calibri" w:cs="Calibri"/>
          <w:color w:val="000000"/>
          <w:spacing w:val="25"/>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3</w:t>
        </w:r>
      </w:hyperlink>
    </w:p>
    <w:p>
      <w:pPr>
        <w:tabs>
          <w:tab w:val="left" w:pos="665"/>
        </w:tabs>
        <w:spacing w:before="0" w:after="0" w:line="398" w:lineRule="exact"/>
        <w:ind w:left="349" w:firstLine="0"/>
        <w:jc w:val="left"/>
      </w:pPr>
      <w:hyperlink w:anchor="16" w:history="1">
        <w:r>
          <w:rPr>
            <w:rStyle w:val="Hyperlink"/>
            <w:rFonts w:ascii="宋体" w:hAnsi="宋体" w:cs="宋体"/>
            <w:color w:val="000000"/>
            <w:spacing w:val="0"/>
            <w:w w:val="100"/>
            <w:position w:val="0"/>
            <w:sz w:val="21"/>
            <w:u w:val="none"/>
          </w:rPr>
          <w:t>6</w:t>
        </w:r>
      </w:hyperlink>
      <w:r>
        <w:rPr>
          <w:rFonts w:cs="Calibri"/>
          <w:w w:val="100"/>
        </w:rPr>
        <w:tab/>
      </w:r>
      <w:hyperlink w:anchor="16" w:history="1">
        <w:r>
          <w:rPr>
            <w:rStyle w:val="Hyperlink"/>
            <w:rFonts w:ascii="宋体" w:eastAsia="宋体" w:hAnsi="宋体" w:cs="宋体"/>
            <w:color w:val="000000"/>
            <w:spacing w:val="0"/>
            <w:w w:val="100"/>
            <w:position w:val="0"/>
            <w:sz w:val="21"/>
            <w:u w:val="none"/>
          </w:rPr>
          <w:t>安全生产费用计量清单</w:t>
        </w:r>
      </w:hyperlink>
      <w:r>
        <w:rPr>
          <w:rFonts w:ascii="Calibri" w:hAnsi="Calibri" w:cs="Calibri"/>
          <w:color w:val="000000"/>
          <w:spacing w:val="23"/>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hyperlink w:anchor="16" w:history="1">
        <w:r>
          <w:rPr>
            <w:rStyle w:val="Hyperlink"/>
            <w:rFonts w:ascii="宋体" w:hAnsi="宋体" w:cs="宋体"/>
            <w:color w:val="000000"/>
            <w:spacing w:val="0"/>
            <w:w w:val="100"/>
            <w:position w:val="0"/>
            <w:sz w:val="21"/>
            <w:u w:val="none"/>
          </w:rPr>
          <w:t>12</w:t>
        </w:r>
      </w:hyperlink>
    </w:p>
    <w:p>
      <w:pPr>
        <w:tabs>
          <w:tab w:val="left" w:pos="2187"/>
        </w:tabs>
        <w:spacing w:before="0" w:after="0" w:line="401" w:lineRule="exact"/>
        <w:ind w:left="349" w:firstLine="0"/>
        <w:jc w:val="left"/>
      </w:pPr>
      <w:hyperlink w:anchor="17"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7" w:history="1">
        <w:r>
          <w:rPr>
            <w:rStyle w:val="Hyperlink"/>
            <w:rFonts w:ascii="宋体" w:hAnsi="宋体" w:cs="宋体"/>
            <w:color w:val="000000"/>
            <w:spacing w:val="0"/>
            <w:w w:val="100"/>
            <w:position w:val="0"/>
            <w:sz w:val="21"/>
            <w:u w:val="none"/>
          </w:rPr>
          <w:t>A</w:t>
        </w:r>
      </w:hyperlink>
      <w:hyperlink w:anchor="17"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7" w:history="1">
        <w:r>
          <w:rPr>
            <w:rStyle w:val="Hyperlink"/>
            <w:rFonts w:ascii="宋体" w:eastAsia="宋体" w:hAnsi="宋体" w:cs="宋体"/>
            <w:color w:val="000000"/>
            <w:spacing w:val="0"/>
            <w:w w:val="100"/>
            <w:position w:val="0"/>
            <w:sz w:val="21"/>
            <w:u w:val="none"/>
          </w:rPr>
          <w:t>安全生产费用计量清单</w:t>
        </w:r>
      </w:hyperlink>
      <w:r>
        <w:rPr>
          <w:rFonts w:ascii="Calibri" w:hAnsi="Calibri" w:cs="Calibri"/>
          <w:color w:val="000000"/>
          <w:spacing w:val="-22"/>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7" w:history="1">
        <w:r>
          <w:rPr>
            <w:rStyle w:val="Hyperlink"/>
            <w:rFonts w:ascii="宋体" w:hAnsi="宋体" w:cs="宋体"/>
            <w:color w:val="000000"/>
            <w:spacing w:val="0"/>
            <w:w w:val="100"/>
            <w:position w:val="0"/>
            <w:sz w:val="21"/>
            <w:u w:val="none"/>
          </w:rPr>
          <w:t>13</w:t>
        </w:r>
      </w:hyperlink>
    </w:p>
    <w:p>
      <w:pPr>
        <w:tabs>
          <w:tab w:val="left" w:pos="9482"/>
        </w:tabs>
        <w:spacing w:before="0" w:after="0" w:line="401" w:lineRule="exact"/>
        <w:ind w:left="349" w:firstLine="0"/>
        <w:jc w:val="left"/>
      </w:pPr>
      <w:hyperlink w:anchor="30"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3"/>
          <w:w w:val="100"/>
          <w:sz w:val="21"/>
          <w:u w:val="none"/>
        </w:rPr>
        <w:t> </w:t>
      </w:r>
      <w:hyperlink w:anchor="3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30" w:history="1">
        <w:r>
          <w:rPr>
            <w:rStyle w:val="Hyperlink"/>
            <w:rFonts w:ascii="宋体" w:hAnsi="宋体" w:cs="宋体"/>
            <w:color w:val="000000"/>
            <w:spacing w:val="0"/>
            <w:w w:val="100"/>
            <w:position w:val="0"/>
            <w:sz w:val="21"/>
            <w:u w:val="none"/>
          </w:rPr>
          <w:t>26</w:t>
        </w:r>
      </w:hyperlink>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1144" w:lineRule="exact"/>
        <w:ind w:left="349" w:firstLine="1414"/>
        <w:jc w:val="left"/>
        <w:rPr>
          <w:rFonts w:hint="eastAsia"/>
        </w:rPr>
      </w:pPr>
    </w:p>
    <w:p>
      <w:pPr>
        <w:widowControl/>
        <w:jc w:val="left"/>
        <w:sectPr>
          <w:type w:val="continuous"/>
          <w:pgSz w:w="11906" w:h="16839"/>
          <w:pgMar w:top="1100" w:right="710" w:bottom="860" w:left="1070" w:header="0" w:footer="0" w:gutter="0"/>
          <w:pgNumType w:start="8"/>
          <w:cols w:num="1" w:space="708" w:equalWidth="0">
            <w:col w:w="10126" w:space="0"/>
          </w:cols>
          <w:docGrid w:type="lines" w:linePitch="312" w:charSpace="0"/>
        </w:sectPr>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344" w:lineRule="exact"/>
        <w:ind w:left="349" w:firstLine="1414"/>
      </w:pPr>
    </w:p>
    <w:p>
      <w:pPr>
        <w:widowControl/>
        <w:jc w:val="left"/>
        <w:sectPr>
          <w:type w:val="continuous"/>
          <w:pgSz w:w="11906" w:h="16839"/>
          <w:pgMar w:top="1100" w:right="710" w:bottom="860" w:left="1070" w:header="0" w:footer="0" w:gutter="0"/>
          <w:pgNumType w:start="9"/>
          <w:cols w:num="1" w:space="720"/>
          <w:docGrid w:type="lines" w:linePitch="312" w:charSpace="0"/>
        </w:sectPr>
      </w:pPr>
    </w:p>
    <w:p>
      <w:pPr>
        <w:spacing w:before="0" w:after="0" w:line="180" w:lineRule="exact"/>
        <w:ind w:left="9386"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0" w:right="710" w:bottom="860" w:left="1070" w:header="0" w:footer="0" w:gutter="0"/>
          <w:pgNumType w:start="10"/>
          <w:cols w:num="1" w:space="708" w:equalWidth="0">
            <w:col w:w="10126" w:space="0"/>
          </w:cols>
          <w:docGrid w:type="lines" w:linePitch="312" w:charSpace="0"/>
        </w:sectPr>
      </w:pPr>
    </w:p>
    <w:p>
      <w:pPr>
        <w:spacing w:before="0" w:after="0" w:line="348" w:lineRule="exact"/>
      </w:pPr>
      <w:bookmarkStart w:id="4" w:name="4"/>
      <w:bookmarkEnd w:id="4"/>
    </w:p>
    <w:p>
      <w:pPr>
        <w:widowControl/>
        <w:jc w:val="left"/>
        <w:sectPr>
          <w:type w:val="continuous"/>
          <w:pgSz w:w="11906" w:h="16838"/>
          <w:pgMar w:top="1100" w:right="713" w:bottom="860" w:left="1073" w:header="0" w:footer="0" w:gutter="0"/>
          <w:pgNumType w:start="11"/>
          <w:cols w:num="1" w:space="720"/>
          <w:docGrid w:type="lines" w:linePitch="312" w:charSpace="0"/>
        </w:sectPr>
      </w:pPr>
    </w:p>
    <w:p>
      <w:pPr>
        <w:spacing w:before="0" w:after="0" w:line="211" w:lineRule="exact"/>
        <w:ind w:left="60" w:firstLine="0"/>
        <w:jc w:val="left"/>
      </w:pPr>
      <w:r>
        <w:pict>
          <v:shape id="WS_polygon8" o:spid="_x0000_s1027" type="#_x0000_t12" style="width:470.6pt;height:31.2pt;margin-top:96.95pt;margin-left:55.2pt;mso-height-relative:page;mso-position-horizontal-relative:page;mso-position-vertical-relative:page;mso-width-relative:page;position:absolute;z-index:-251656192" coordsize="21600,21600" fillcolor="white" stroked="f">
            <v:stroke joinstyle="miter"/>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2924</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431" w:lineRule="exact"/>
        <w:ind w:left="60" w:firstLine="0"/>
      </w:pPr>
    </w:p>
    <w:p>
      <w:pPr>
        <w:tabs>
          <w:tab w:val="left" w:pos="5111"/>
        </w:tabs>
        <w:spacing w:before="0" w:after="0" w:line="319" w:lineRule="exact"/>
        <w:ind w:left="60" w:firstLine="4410"/>
        <w:jc w:val="left"/>
      </w:pPr>
      <w:r>
        <w:rPr>
          <w:rFonts w:ascii="黑体" w:eastAsia="黑体" w:hAnsi="黑体" w:cs="黑体"/>
          <w:color w:val="000000"/>
          <w:spacing w:val="-1"/>
          <w:w w:val="100"/>
          <w:position w:val="0"/>
          <w:sz w:val="32"/>
          <w:u w:val="none"/>
        </w:rPr>
        <w:t>前</w:t>
      </w:r>
      <w:r>
        <w:rPr>
          <w:rFonts w:cs="Calibri"/>
          <w:color w:val="000000"/>
          <w:spacing w:val="23"/>
          <w:w w:val="100"/>
          <w:u w:val="none"/>
        </w:rPr>
        <w:tab/>
      </w:r>
      <w:r>
        <w:rPr>
          <w:rFonts w:ascii="黑体" w:eastAsia="黑体" w:hAnsi="黑体" w:cs="黑体"/>
          <w:color w:val="000000"/>
          <w:spacing w:val="-1"/>
          <w:w w:val="100"/>
          <w:position w:val="0"/>
          <w:sz w:val="32"/>
          <w:u w:val="none"/>
        </w:rPr>
        <w:t>言</w:t>
      </w:r>
    </w:p>
    <w:p>
      <w:pPr>
        <w:spacing w:before="0" w:after="0" w:line="240" w:lineRule="exact"/>
        <w:ind w:left="60" w:firstLine="4410"/>
      </w:pPr>
    </w:p>
    <w:p>
      <w:pPr>
        <w:spacing w:before="0" w:after="0" w:line="240" w:lineRule="exact"/>
        <w:ind w:left="60" w:firstLine="4410"/>
      </w:pPr>
    </w:p>
    <w:p>
      <w:pPr>
        <w:tabs>
          <w:tab w:val="left" w:pos="4897"/>
        </w:tabs>
        <w:spacing w:before="0" w:after="0" w:line="405" w:lineRule="exact"/>
        <w:ind w:left="60"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1.1</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2020</w:t>
      </w:r>
      <w:r>
        <w:rPr>
          <w:rFonts w:ascii="宋体" w:hAnsi="宋体" w:cs="宋体"/>
          <w:color w:val="000000"/>
          <w:spacing w:val="0"/>
          <w:w w:val="100"/>
          <w:position w:val="0"/>
          <w:sz w:val="21"/>
          <w:u w:val="none"/>
        </w:rPr>
        <w:t>《标准化工作导则</w:t>
      </w:r>
      <w:r>
        <w:rPr>
          <w:rFonts w:cs="Calibri"/>
          <w:spacing w:val="0"/>
          <w:w w:val="100"/>
        </w:rPr>
        <w:tab/>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60" w:firstLine="0"/>
        <w:jc w:val="left"/>
      </w:pPr>
      <w:r>
        <w:rPr>
          <w:rFonts w:ascii="宋体" w:hAnsi="宋体" w:cs="宋体"/>
          <w:color w:val="000000"/>
          <w:spacing w:val="0"/>
          <w:w w:val="100"/>
          <w:position w:val="0"/>
          <w:sz w:val="21"/>
          <w:u w:val="none"/>
        </w:rPr>
        <w:t>起草。</w:t>
      </w:r>
    </w:p>
    <w:p>
      <w:pPr>
        <w:spacing w:before="0" w:after="0" w:line="312" w:lineRule="exact"/>
        <w:ind w:left="60" w:firstLine="420"/>
        <w:jc w:val="left"/>
      </w:pPr>
      <w:r>
        <w:rPr>
          <w:rFonts w:ascii="宋体" w:hAnsi="宋体" w:cs="宋体"/>
          <w:color w:val="000000"/>
          <w:spacing w:val="0"/>
          <w:w w:val="100"/>
          <w:position w:val="0"/>
          <w:sz w:val="21"/>
          <w:u w:val="none"/>
        </w:rPr>
        <w:t>本文件由山西省交通运输厅提出、组织实施和监督检查。</w:t>
      </w:r>
    </w:p>
    <w:p>
      <w:pPr>
        <w:spacing w:before="0" w:after="0" w:line="312" w:lineRule="exact"/>
        <w:ind w:left="60" w:firstLine="420"/>
        <w:jc w:val="left"/>
      </w:pPr>
      <w:r>
        <w:rPr>
          <w:rFonts w:ascii="宋体" w:hAnsi="宋体" w:cs="宋体"/>
          <w:color w:val="000000"/>
          <w:spacing w:val="0"/>
          <w:w w:val="100"/>
          <w:position w:val="0"/>
          <w:sz w:val="21"/>
          <w:u w:val="none"/>
        </w:rPr>
        <w:t>山西省市场监督管理局对标准的组织实施情况进行监督检查。</w:t>
      </w:r>
    </w:p>
    <w:p>
      <w:pPr>
        <w:spacing w:before="0" w:after="0" w:line="312" w:lineRule="exact"/>
        <w:ind w:left="60" w:firstLine="420"/>
        <w:jc w:val="left"/>
      </w:pPr>
      <w:r>
        <w:rPr>
          <w:rFonts w:ascii="宋体" w:hAnsi="宋体" w:cs="宋体"/>
          <w:color w:val="000000"/>
          <w:spacing w:val="0"/>
          <w:w w:val="100"/>
          <w:position w:val="0"/>
          <w:sz w:val="21"/>
          <w:u w:val="none"/>
        </w:rPr>
        <w:t>本文件由山西省交通运输标准化技术委员会归口。</w:t>
      </w:r>
    </w:p>
    <w:p>
      <w:pPr>
        <w:spacing w:before="0" w:after="0" w:line="312" w:lineRule="exact"/>
        <w:ind w:left="60" w:firstLine="420"/>
        <w:jc w:val="left"/>
      </w:pPr>
      <w:r>
        <w:rPr>
          <w:rFonts w:ascii="宋体" w:hAnsi="宋体" w:cs="宋体"/>
          <w:color w:val="000000"/>
          <w:spacing w:val="1"/>
          <w:w w:val="100"/>
          <w:position w:val="0"/>
          <w:sz w:val="21"/>
          <w:u w:val="none"/>
        </w:rPr>
        <w:t>本文件起草单位：山西黎霍高速公路有限公司、山西省交通运输安全应急保障技术中心（有限公</w:t>
      </w:r>
    </w:p>
    <w:p>
      <w:pPr>
        <w:spacing w:before="0" w:after="0" w:line="313" w:lineRule="exact"/>
        <w:ind w:left="60" w:firstLine="0"/>
        <w:jc w:val="left"/>
      </w:pPr>
      <w:r>
        <w:rPr>
          <w:rFonts w:ascii="宋体" w:hAnsi="宋体" w:cs="宋体"/>
          <w:color w:val="000000"/>
          <w:spacing w:val="0"/>
          <w:w w:val="100"/>
          <w:position w:val="0"/>
          <w:sz w:val="21"/>
          <w:u w:val="none"/>
        </w:rPr>
        <w:t>司）、甘肃省交通工程建设监理有限公司。</w:t>
      </w:r>
    </w:p>
    <w:p>
      <w:pPr>
        <w:spacing w:before="0" w:after="0" w:line="312" w:lineRule="exact"/>
        <w:ind w:left="60" w:firstLine="420"/>
        <w:jc w:val="left"/>
      </w:pPr>
      <w:r>
        <w:rPr>
          <w:rFonts w:ascii="宋体" w:hAnsi="宋体" w:cs="宋体"/>
          <w:color w:val="000000"/>
          <w:spacing w:val="1"/>
          <w:w w:val="100"/>
          <w:position w:val="0"/>
          <w:sz w:val="21"/>
          <w:u w:val="none"/>
        </w:rPr>
        <w:t>本文件主要起草人：王力杰、焦立群、张芳燕、王志红、王敬、高联斌、陈亮、周慧文、王建伟、</w:t>
      </w:r>
    </w:p>
    <w:p>
      <w:pPr>
        <w:spacing w:before="0" w:after="0" w:line="312" w:lineRule="exact"/>
        <w:ind w:left="60" w:firstLine="0"/>
        <w:jc w:val="left"/>
      </w:pPr>
      <w:r>
        <w:rPr>
          <w:rFonts w:ascii="宋体" w:hAnsi="宋体" w:cs="宋体"/>
          <w:color w:val="000000"/>
          <w:spacing w:val="0"/>
          <w:w w:val="100"/>
          <w:position w:val="0"/>
          <w:sz w:val="21"/>
          <w:u w:val="none"/>
        </w:rPr>
        <w:t>张洪斌、焦缔、李锋、王洪宇、王强、王柱元、申文杰、吴焱、叶利强。</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964" w:lineRule="exact"/>
        <w:ind w:left="60" w:firstLine="1700"/>
        <w:jc w:val="left"/>
        <w:rPr>
          <w:rFonts w:hint="eastAsia"/>
        </w:rPr>
      </w:pPr>
    </w:p>
    <w:p>
      <w:pPr>
        <w:widowControl/>
        <w:jc w:val="left"/>
        <w:sectPr>
          <w:type w:val="continuous"/>
          <w:pgSz w:w="11906" w:h="16838"/>
          <w:pgMar w:top="1100" w:right="713" w:bottom="860" w:left="1073" w:header="0" w:footer="0" w:gutter="0"/>
          <w:pgNumType w:start="12"/>
          <w:cols w:num="1" w:space="708" w:equalWidth="0">
            <w:col w:w="10120" w:space="0"/>
          </w:cols>
          <w:docGrid w:type="lines" w:linePitch="312" w:charSpace="0"/>
        </w:sectPr>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344" w:lineRule="exact"/>
        <w:ind w:left="60" w:firstLine="1700"/>
      </w:pPr>
    </w:p>
    <w:p>
      <w:pPr>
        <w:widowControl/>
        <w:jc w:val="left"/>
        <w:sectPr>
          <w:type w:val="continuous"/>
          <w:pgSz w:w="11906" w:h="16838"/>
          <w:pgMar w:top="1100" w:right="713" w:bottom="860" w:left="1073" w:header="0" w:footer="0" w:gutter="0"/>
          <w:pgNumType w:start="13"/>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0" w:right="713" w:bottom="860" w:left="1073" w:header="0" w:footer="0" w:gutter="0"/>
          <w:pgNumType w:start="14"/>
          <w:cols w:num="1" w:space="708" w:equalWidth="0">
            <w:col w:w="10120" w:space="0"/>
          </w:cols>
          <w:docGrid w:type="lines" w:linePitch="312" w:charSpace="0"/>
        </w:sectPr>
      </w:pPr>
    </w:p>
    <w:p>
      <w:pPr>
        <w:spacing w:before="0" w:after="0" w:line="240" w:lineRule="exact"/>
      </w:pPr>
      <w:bookmarkStart w:id="5" w:name="5"/>
      <w:bookmarkEnd w:id="5"/>
    </w:p>
    <w:p>
      <w:pPr>
        <w:spacing w:before="0" w:after="0" w:line="319" w:lineRule="exact"/>
        <w:ind w:left="349" w:firstLine="7569"/>
        <w:jc w:val="left"/>
      </w:pPr>
      <w:r>
        <w:pict>
          <v:shapetype id="_x0000_t202" coordsize="21600,21600" o:spt="202" path="m,l,21600r21600,l21600,xe">
            <v:stroke joinstyle="miter"/>
            <v:path gradientshapeok="t" o:connecttype="rect"/>
          </v:shapetype>
          <v:shape id="wondershare_1" o:spid="_x0000_s1028" type="#_x0000_t202" style="width:332pt;height:53pt;margin-top:397.7pt;margin-left:141.6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2924</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9" w:firstLine="7569"/>
      </w:pPr>
    </w:p>
    <w:p>
      <w:pPr>
        <w:spacing w:before="0" w:after="0" w:line="426" w:lineRule="exact"/>
        <w:ind w:left="349" w:firstLine="7569"/>
      </w:pPr>
    </w:p>
    <w:p>
      <w:pPr>
        <w:spacing w:before="0" w:after="0" w:line="319" w:lineRule="exact"/>
        <w:ind w:left="349" w:firstLine="2437"/>
        <w:jc w:val="left"/>
      </w:pPr>
      <w:r>
        <w:rPr>
          <w:rFonts w:ascii="黑体" w:eastAsia="黑体" w:hAnsi="黑体" w:cs="黑体"/>
          <w:color w:val="000000"/>
          <w:spacing w:val="-1"/>
          <w:w w:val="100"/>
          <w:position w:val="0"/>
          <w:sz w:val="32"/>
          <w:u w:val="none"/>
        </w:rPr>
        <w:t>公路工程安全生产费用计量指南</w:t>
      </w:r>
    </w:p>
    <w:p>
      <w:pPr>
        <w:spacing w:before="0" w:after="0" w:line="240" w:lineRule="exact"/>
        <w:ind w:left="349" w:firstLine="2437"/>
      </w:pPr>
    </w:p>
    <w:p>
      <w:pPr>
        <w:spacing w:before="0" w:after="0" w:line="240" w:lineRule="exact"/>
        <w:ind w:left="349" w:firstLine="2437"/>
      </w:pPr>
    </w:p>
    <w:p>
      <w:pPr>
        <w:spacing w:before="0" w:after="0" w:line="240" w:lineRule="exact"/>
        <w:ind w:left="349" w:firstLine="2437"/>
      </w:pPr>
    </w:p>
    <w:p>
      <w:pPr>
        <w:tabs>
          <w:tab w:val="left" w:pos="663"/>
        </w:tabs>
        <w:spacing w:before="0" w:after="0" w:line="266" w:lineRule="exact"/>
        <w:ind w:left="349"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349" w:firstLine="0"/>
      </w:pPr>
    </w:p>
    <w:p>
      <w:pPr>
        <w:spacing w:before="0" w:after="0" w:line="384" w:lineRule="exact"/>
        <w:ind w:left="349" w:firstLine="420"/>
        <w:jc w:val="left"/>
      </w:pPr>
      <w:r>
        <w:rPr>
          <w:rFonts w:ascii="宋体" w:eastAsia="宋体" w:hAnsi="宋体" w:cs="宋体"/>
          <w:color w:val="000000"/>
          <w:spacing w:val="1"/>
          <w:w w:val="100"/>
          <w:position w:val="0"/>
          <w:sz w:val="21"/>
          <w:u w:val="none"/>
        </w:rPr>
        <w:t>本文件提供了公路工程安全生产费用管理的指导，给出了公路工程安全生产费用计量与使用方面</w:t>
      </w:r>
    </w:p>
    <w:p>
      <w:pPr>
        <w:spacing w:before="0" w:after="0" w:line="310" w:lineRule="exact"/>
        <w:ind w:left="349" w:firstLine="0"/>
        <w:jc w:val="left"/>
      </w:pPr>
      <w:r>
        <w:rPr>
          <w:rFonts w:ascii="宋体" w:hAnsi="宋体" w:cs="宋体"/>
          <w:color w:val="000000"/>
          <w:spacing w:val="0"/>
          <w:w w:val="100"/>
          <w:position w:val="0"/>
          <w:sz w:val="21"/>
          <w:u w:val="none"/>
        </w:rPr>
        <w:t>的建议。</w:t>
      </w:r>
    </w:p>
    <w:p>
      <w:pPr>
        <w:spacing w:before="0" w:after="0" w:line="312" w:lineRule="exact"/>
        <w:ind w:left="349" w:firstLine="420"/>
        <w:jc w:val="left"/>
      </w:pPr>
      <w:r>
        <w:rPr>
          <w:rFonts w:ascii="宋体" w:hAnsi="宋体" w:cs="宋体"/>
          <w:color w:val="000000"/>
          <w:spacing w:val="0"/>
          <w:w w:val="100"/>
          <w:position w:val="0"/>
          <w:sz w:val="21"/>
          <w:u w:val="none"/>
        </w:rPr>
        <w:t>本文件适用于新建、改（扩）建公路工程项目，养护工程可参照执行。</w:t>
      </w:r>
    </w:p>
    <w:p>
      <w:pPr>
        <w:spacing w:before="0" w:after="0" w:line="240" w:lineRule="exact"/>
        <w:ind w:left="349" w:firstLine="420"/>
      </w:pPr>
    </w:p>
    <w:p>
      <w:pPr>
        <w:tabs>
          <w:tab w:val="left" w:pos="663"/>
        </w:tabs>
        <w:spacing w:before="0" w:after="0" w:line="387" w:lineRule="exact"/>
        <w:ind w:left="349"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349" w:firstLine="0"/>
      </w:pPr>
    </w:p>
    <w:p>
      <w:pPr>
        <w:spacing w:before="0" w:after="0" w:line="382" w:lineRule="exact"/>
        <w:ind w:left="349" w:firstLine="420"/>
        <w:jc w:val="left"/>
      </w:pPr>
      <w:r>
        <w:rPr>
          <w:rFonts w:ascii="宋体" w:hAnsi="宋体" w:cs="宋体"/>
          <w:color w:val="000000"/>
          <w:spacing w:val="1"/>
          <w:w w:val="100"/>
          <w:position w:val="0"/>
          <w:sz w:val="21"/>
          <w:u w:val="none"/>
        </w:rPr>
        <w:t>下列文件中的内容通过文中的规范性引用而构成本文件必不可少的条款。其中，注日期的引用文</w:t>
      </w:r>
    </w:p>
    <w:p>
      <w:pPr>
        <w:spacing w:before="0" w:after="0" w:line="312" w:lineRule="exact"/>
        <w:ind w:left="349" w:firstLine="0"/>
        <w:jc w:val="left"/>
      </w:pPr>
      <w:r>
        <w:rPr>
          <w:rFonts w:ascii="宋体" w:eastAsia="宋体" w:hAnsi="宋体" w:cs="宋体"/>
          <w:color w:val="000000"/>
          <w:spacing w:val="1"/>
          <w:w w:val="100"/>
          <w:position w:val="0"/>
          <w:sz w:val="21"/>
          <w:u w:val="none"/>
        </w:rPr>
        <w:t>件，仅该日期对应的版本适用于本文件；不注日期的引用文件，其最新版本（包括所有的修改单）适</w:t>
      </w:r>
    </w:p>
    <w:p>
      <w:pPr>
        <w:spacing w:before="0" w:after="0" w:line="312" w:lineRule="exact"/>
        <w:ind w:left="349" w:firstLine="0"/>
        <w:jc w:val="left"/>
      </w:pPr>
      <w:r>
        <w:rPr>
          <w:rFonts w:ascii="宋体" w:hAnsi="宋体" w:cs="宋体"/>
          <w:color w:val="000000"/>
          <w:spacing w:val="0"/>
          <w:w w:val="100"/>
          <w:position w:val="0"/>
          <w:sz w:val="21"/>
          <w:u w:val="none"/>
        </w:rPr>
        <w:t>用于本文件。</w:t>
      </w:r>
    </w:p>
    <w:p>
      <w:pPr>
        <w:tabs>
          <w:tab w:val="left" w:pos="1714"/>
        </w:tabs>
        <w:spacing w:before="0" w:after="0" w:line="312" w:lineRule="exact"/>
        <w:ind w:left="3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2894</w:t>
      </w:r>
      <w:r>
        <w:rPr>
          <w:rFonts w:cs="Calibri"/>
          <w:spacing w:val="0"/>
          <w:w w:val="100"/>
        </w:rPr>
        <w:tab/>
      </w:r>
      <w:r>
        <w:rPr>
          <w:rFonts w:ascii="宋体" w:eastAsia="宋体" w:hAnsi="宋体" w:cs="宋体"/>
          <w:color w:val="000000"/>
          <w:spacing w:val="0"/>
          <w:w w:val="100"/>
          <w:position w:val="0"/>
          <w:sz w:val="21"/>
          <w:u w:val="none"/>
        </w:rPr>
        <w:t>安全标志及其使用导则</w:t>
      </w:r>
    </w:p>
    <w:p>
      <w:pPr>
        <w:tabs>
          <w:tab w:val="left" w:pos="1925"/>
        </w:tabs>
        <w:spacing w:before="0" w:after="0" w:line="312" w:lineRule="exact"/>
        <w:ind w:left="3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50500</w:t>
      </w:r>
      <w:r>
        <w:rPr>
          <w:rFonts w:cs="Calibri"/>
          <w:color w:val="000000"/>
          <w:spacing w:val="1"/>
          <w:w w:val="100"/>
          <w:u w:val="none"/>
        </w:rPr>
        <w:tab/>
      </w:r>
      <w:r>
        <w:rPr>
          <w:rFonts w:ascii="宋体" w:eastAsia="宋体" w:hAnsi="宋体" w:cs="宋体"/>
          <w:color w:val="000000"/>
          <w:spacing w:val="0"/>
          <w:w w:val="100"/>
          <w:position w:val="0"/>
          <w:sz w:val="21"/>
          <w:u w:val="none"/>
        </w:rPr>
        <w:t>建设工程工程量清单计价规范</w:t>
      </w:r>
    </w:p>
    <w:p>
      <w:pPr>
        <w:tabs>
          <w:tab w:val="left" w:pos="1820"/>
        </w:tabs>
        <w:spacing w:before="0" w:after="0" w:line="312" w:lineRule="exact"/>
        <w:ind w:left="349" w:firstLine="420"/>
        <w:jc w:val="left"/>
      </w:pPr>
      <w:r>
        <w:rPr>
          <w:rFonts w:ascii="宋体" w:hAnsi="宋体" w:cs="宋体"/>
          <w:color w:val="000000"/>
          <w:spacing w:val="0"/>
          <w:w w:val="100"/>
          <w:position w:val="0"/>
          <w:sz w:val="21"/>
          <w:u w:val="none"/>
        </w:rPr>
        <w:t>JTG</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3830</w:t>
      </w:r>
      <w:r>
        <w:rPr>
          <w:rFonts w:cs="Calibri"/>
          <w:spacing w:val="0"/>
          <w:w w:val="100"/>
        </w:rPr>
        <w:tab/>
      </w:r>
      <w:r>
        <w:rPr>
          <w:rFonts w:ascii="宋体" w:eastAsia="宋体" w:hAnsi="宋体" w:cs="宋体"/>
          <w:color w:val="000000"/>
          <w:spacing w:val="0"/>
          <w:w w:val="100"/>
          <w:position w:val="0"/>
          <w:sz w:val="21"/>
          <w:u w:val="none"/>
        </w:rPr>
        <w:t>公路工程建设项目概算预算编制办法</w:t>
      </w:r>
    </w:p>
    <w:p>
      <w:pPr>
        <w:tabs>
          <w:tab w:val="left" w:pos="2240"/>
        </w:tabs>
        <w:spacing w:before="0" w:after="0" w:line="312" w:lineRule="exact"/>
        <w:ind w:left="349" w:firstLine="420"/>
        <w:jc w:val="left"/>
      </w:pPr>
      <w:r>
        <w:rPr>
          <w:rFonts w:ascii="宋体" w:hAnsi="宋体" w:cs="宋体"/>
          <w:color w:val="000000"/>
          <w:spacing w:val="0"/>
          <w:w w:val="100"/>
          <w:position w:val="0"/>
          <w:sz w:val="21"/>
          <w:u w:val="none"/>
        </w:rPr>
        <w:t>JT/T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1180.17</w:t>
      </w:r>
      <w:r>
        <w:rPr>
          <w:rFonts w:cs="Calibri"/>
          <w:spacing w:val="0"/>
          <w:w w:val="100"/>
        </w:rPr>
        <w:tab/>
      </w:r>
      <w:r>
        <w:rPr>
          <w:rFonts w:ascii="宋体" w:eastAsia="宋体" w:hAnsi="宋体" w:cs="宋体"/>
          <w:color w:val="000000"/>
          <w:spacing w:val="0"/>
          <w:w w:val="100"/>
          <w:position w:val="0"/>
          <w:sz w:val="21"/>
          <w:u w:val="none"/>
        </w:rPr>
        <w:t>交通运输企业安全生产标准化建设基本规范</w:t>
      </w:r>
      <w:r>
        <w:rPr>
          <w:rFonts w:ascii="Calibri" w:hAnsi="Calibri" w:cs="Calibri"/>
          <w:color w:val="000000"/>
          <w:spacing w:val="0"/>
          <w:w w:val="216"/>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17</w:t>
      </w:r>
      <w:r>
        <w:rPr>
          <w:rFonts w:ascii="宋体" w:eastAsia="宋体" w:hAnsi="宋体" w:cs="宋体"/>
          <w:color w:val="000000"/>
          <w:spacing w:val="0"/>
          <w:w w:val="100"/>
          <w:position w:val="0"/>
          <w:sz w:val="21"/>
          <w:u w:val="none"/>
        </w:rPr>
        <w:t>部分：公路水运工程施工项目</w:t>
      </w:r>
    </w:p>
    <w:p>
      <w:pPr>
        <w:tabs>
          <w:tab w:val="left" w:pos="1925"/>
        </w:tabs>
        <w:spacing w:before="0" w:after="0" w:line="312" w:lineRule="exact"/>
        <w:ind w:left="349" w:firstLine="420"/>
        <w:jc w:val="left"/>
      </w:pPr>
      <w:r>
        <w:rPr>
          <w:rFonts w:ascii="宋体" w:hAnsi="宋体" w:cs="宋体"/>
          <w:color w:val="000000"/>
          <w:spacing w:val="0"/>
          <w:w w:val="100"/>
          <w:position w:val="0"/>
          <w:sz w:val="21"/>
          <w:u w:val="none"/>
        </w:rPr>
        <w:t>JT/T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1375</w:t>
      </w:r>
      <w:r>
        <w:rPr>
          <w:rFonts w:cs="Calibri"/>
          <w:spacing w:val="-1"/>
          <w:w w:val="100"/>
        </w:rPr>
        <w:tab/>
      </w:r>
      <w:r>
        <w:rPr>
          <w:rFonts w:ascii="宋体" w:eastAsia="宋体" w:hAnsi="宋体" w:cs="宋体"/>
          <w:color w:val="000000"/>
          <w:spacing w:val="0"/>
          <w:w w:val="100"/>
          <w:position w:val="0"/>
          <w:sz w:val="21"/>
          <w:u w:val="none"/>
        </w:rPr>
        <w:t>公路水运工程施工安全风险评估指南</w:t>
      </w:r>
    </w:p>
    <w:p>
      <w:pPr>
        <w:tabs>
          <w:tab w:val="left" w:pos="1925"/>
        </w:tabs>
        <w:spacing w:before="0" w:after="0" w:line="312" w:lineRule="exact"/>
        <w:ind w:left="349" w:firstLine="420"/>
        <w:jc w:val="left"/>
      </w:pPr>
      <w:r>
        <w:rPr>
          <w:rFonts w:ascii="宋体" w:hAnsi="宋体" w:cs="宋体"/>
          <w:color w:val="000000"/>
          <w:spacing w:val="0"/>
          <w:w w:val="100"/>
          <w:position w:val="0"/>
          <w:sz w:val="21"/>
          <w:u w:val="none"/>
        </w:rPr>
        <w:t>JT/T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1404</w:t>
      </w:r>
      <w:r>
        <w:rPr>
          <w:rFonts w:cs="Calibri"/>
          <w:spacing w:val="0"/>
          <w:w w:val="100"/>
        </w:rPr>
        <w:tab/>
      </w:r>
      <w:r>
        <w:rPr>
          <w:rFonts w:ascii="宋体" w:eastAsia="宋体" w:hAnsi="宋体" w:cs="宋体"/>
          <w:color w:val="000000"/>
          <w:spacing w:val="0"/>
          <w:w w:val="100"/>
          <w:position w:val="0"/>
          <w:sz w:val="21"/>
          <w:u w:val="none"/>
        </w:rPr>
        <w:t>公路水运工程安全生产条件通用要求</w:t>
      </w:r>
    </w:p>
    <w:p>
      <w:pPr>
        <w:spacing w:before="0" w:after="0" w:line="240" w:lineRule="exact"/>
        <w:ind w:left="349" w:firstLine="420"/>
      </w:pPr>
    </w:p>
    <w:p>
      <w:pPr>
        <w:tabs>
          <w:tab w:val="left" w:pos="663"/>
        </w:tabs>
        <w:spacing w:before="0" w:after="0" w:line="387" w:lineRule="exact"/>
        <w:ind w:left="349"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349" w:firstLine="0"/>
      </w:pPr>
    </w:p>
    <w:p>
      <w:pPr>
        <w:spacing w:before="0" w:after="0" w:line="382" w:lineRule="exact"/>
        <w:ind w:left="349" w:firstLine="420"/>
        <w:jc w:val="left"/>
      </w:pPr>
      <w:r>
        <w:rPr>
          <w:rFonts w:ascii="宋体" w:hAnsi="宋体" w:cs="宋体"/>
          <w:color w:val="000000"/>
          <w:spacing w:val="0"/>
          <w:w w:val="100"/>
          <w:position w:val="0"/>
          <w:sz w:val="21"/>
          <w:u w:val="none"/>
        </w:rPr>
        <w:t>下列术语和定义适用于本文件。</w:t>
      </w:r>
    </w:p>
    <w:p>
      <w:pPr>
        <w:spacing w:before="0" w:after="0" w:line="312" w:lineRule="exact"/>
        <w:ind w:left="349" w:firstLine="0"/>
        <w:jc w:val="left"/>
      </w:pPr>
      <w:r>
        <w:rPr>
          <w:rFonts w:ascii="黑体" w:hAnsi="黑体" w:cs="黑体"/>
          <w:color w:val="000000"/>
          <w:spacing w:val="0"/>
          <w:w w:val="100"/>
          <w:position w:val="0"/>
          <w:sz w:val="21"/>
          <w:u w:val="none"/>
        </w:rPr>
        <w:t>3.1</w:t>
      </w:r>
    </w:p>
    <w:p>
      <w:pPr>
        <w:spacing w:before="0" w:after="0" w:line="312" w:lineRule="exact"/>
        <w:ind w:left="349" w:firstLine="420"/>
        <w:jc w:val="left"/>
      </w:pPr>
      <w:r>
        <w:rPr>
          <w:rFonts w:ascii="黑体" w:eastAsia="黑体" w:hAnsi="黑体" w:cs="黑体"/>
          <w:color w:val="000000"/>
          <w:spacing w:val="0"/>
          <w:w w:val="100"/>
          <w:position w:val="0"/>
          <w:sz w:val="21"/>
          <w:u w:val="none"/>
        </w:rPr>
        <w:t>发包人</w:t>
      </w:r>
    </w:p>
    <w:p>
      <w:pPr>
        <w:spacing w:before="0" w:after="0" w:line="312" w:lineRule="exact"/>
        <w:ind w:left="349" w:firstLine="420"/>
        <w:jc w:val="left"/>
      </w:pPr>
      <w:r>
        <w:rPr>
          <w:rFonts w:ascii="宋体" w:hAnsi="宋体" w:cs="宋体"/>
          <w:color w:val="000000"/>
          <w:spacing w:val="0"/>
          <w:w w:val="100"/>
          <w:position w:val="0"/>
          <w:sz w:val="21"/>
          <w:u w:val="none"/>
        </w:rPr>
        <w:t>具有工程发包主体资格和支付工程价款能力的当事人以及取得该当事人资格的合法继承人。</w:t>
      </w:r>
    </w:p>
    <w:p>
      <w:pPr>
        <w:spacing w:before="0" w:after="0" w:line="312" w:lineRule="exact"/>
        <w:ind w:left="349"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50500-2013</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2.0.18]</w:t>
      </w:r>
    </w:p>
    <w:p>
      <w:pPr>
        <w:spacing w:before="0" w:after="0" w:line="312" w:lineRule="exact"/>
        <w:ind w:left="349" w:firstLine="0"/>
        <w:jc w:val="left"/>
      </w:pPr>
      <w:r>
        <w:rPr>
          <w:rFonts w:ascii="黑体" w:hAnsi="黑体" w:cs="黑体"/>
          <w:color w:val="000000"/>
          <w:spacing w:val="0"/>
          <w:w w:val="100"/>
          <w:position w:val="0"/>
          <w:sz w:val="21"/>
          <w:u w:val="none"/>
        </w:rPr>
        <w:t>3.2</w:t>
      </w:r>
    </w:p>
    <w:p>
      <w:pPr>
        <w:spacing w:before="0" w:after="0" w:line="312" w:lineRule="exact"/>
        <w:ind w:left="349" w:firstLine="420"/>
        <w:jc w:val="left"/>
      </w:pPr>
      <w:r>
        <w:rPr>
          <w:rFonts w:ascii="黑体" w:eastAsia="黑体" w:hAnsi="黑体" w:cs="黑体"/>
          <w:color w:val="000000"/>
          <w:spacing w:val="0"/>
          <w:w w:val="100"/>
          <w:position w:val="0"/>
          <w:sz w:val="21"/>
          <w:u w:val="none"/>
        </w:rPr>
        <w:t>承包人</w:t>
      </w:r>
    </w:p>
    <w:p>
      <w:pPr>
        <w:spacing w:before="0" w:after="0" w:line="312" w:lineRule="exact"/>
        <w:ind w:left="349" w:firstLine="420"/>
        <w:jc w:val="left"/>
      </w:pPr>
      <w:r>
        <w:rPr>
          <w:rFonts w:ascii="宋体" w:hAnsi="宋体" w:cs="宋体"/>
          <w:color w:val="000000"/>
          <w:spacing w:val="0"/>
          <w:w w:val="100"/>
          <w:position w:val="0"/>
          <w:sz w:val="21"/>
          <w:u w:val="none"/>
        </w:rPr>
        <w:t>被发包人接受的具有工程施工承担主体资格的当事人以及取得当事人资格的合法继承人。</w:t>
      </w:r>
    </w:p>
    <w:p>
      <w:pPr>
        <w:spacing w:before="0" w:after="0" w:line="313" w:lineRule="exact"/>
        <w:ind w:left="349"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50500-2013</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2.0.19]</w:t>
      </w:r>
    </w:p>
    <w:p>
      <w:pPr>
        <w:spacing w:before="0" w:after="0" w:line="312" w:lineRule="exact"/>
        <w:ind w:left="349" w:firstLine="0"/>
        <w:jc w:val="left"/>
      </w:pPr>
      <w:r>
        <w:rPr>
          <w:rFonts w:ascii="黑体" w:hAnsi="黑体" w:cs="黑体"/>
          <w:color w:val="000000"/>
          <w:spacing w:val="0"/>
          <w:w w:val="100"/>
          <w:position w:val="0"/>
          <w:sz w:val="21"/>
          <w:u w:val="none"/>
        </w:rPr>
        <w:t>3.3</w:t>
      </w:r>
    </w:p>
    <w:p>
      <w:pPr>
        <w:spacing w:before="0" w:after="0" w:line="312" w:lineRule="exact"/>
        <w:ind w:left="349" w:firstLine="420"/>
        <w:jc w:val="left"/>
      </w:pPr>
      <w:r>
        <w:rPr>
          <w:rFonts w:ascii="黑体" w:eastAsia="黑体" w:hAnsi="黑体" w:cs="黑体"/>
          <w:color w:val="000000"/>
          <w:spacing w:val="0"/>
          <w:w w:val="100"/>
          <w:position w:val="0"/>
          <w:sz w:val="21"/>
          <w:u w:val="none"/>
        </w:rPr>
        <w:t>监理人</w:t>
      </w:r>
    </w:p>
    <w:p>
      <w:pPr>
        <w:spacing w:before="0" w:after="0" w:line="312" w:lineRule="exact"/>
        <w:ind w:left="349" w:firstLine="420"/>
        <w:jc w:val="left"/>
      </w:pPr>
      <w:r>
        <w:rPr>
          <w:rFonts w:ascii="宋体" w:hAnsi="宋体" w:cs="宋体"/>
          <w:color w:val="000000"/>
          <w:spacing w:val="0"/>
          <w:w w:val="100"/>
          <w:position w:val="0"/>
          <w:sz w:val="21"/>
          <w:u w:val="none"/>
        </w:rPr>
        <w:t>受发包人委托对合同履行实施监督管理的法人或其他组织。</w:t>
      </w:r>
    </w:p>
    <w:p>
      <w:pPr>
        <w:spacing w:before="0" w:after="0" w:line="312" w:lineRule="exact"/>
        <w:ind w:left="349"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DB14/T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1319-2021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3.16</w:t>
      </w:r>
      <w:r>
        <w:rPr>
          <w:rFonts w:ascii="宋体" w:eastAsia="宋体" w:hAnsi="宋体" w:cs="宋体"/>
          <w:color w:val="000000"/>
          <w:spacing w:val="0"/>
          <w:w w:val="100"/>
          <w:position w:val="0"/>
          <w:sz w:val="21"/>
          <w:u w:val="none"/>
        </w:rPr>
        <w:t>，有修改</w:t>
      </w:r>
      <w:r>
        <w:rPr>
          <w:rFonts w:ascii="宋体" w:hAnsi="宋体" w:cs="宋体"/>
          <w:color w:val="000000"/>
          <w:spacing w:val="0"/>
          <w:w w:val="100"/>
          <w:position w:val="0"/>
          <w:sz w:val="21"/>
          <w:u w:val="none"/>
        </w:rPr>
        <w:t>]</w:t>
      </w:r>
    </w:p>
    <w:p>
      <w:pPr>
        <w:spacing w:before="0" w:after="0" w:line="312" w:lineRule="exact"/>
        <w:ind w:left="349" w:firstLine="0"/>
        <w:jc w:val="left"/>
      </w:pPr>
      <w:r>
        <w:rPr>
          <w:rFonts w:ascii="黑体" w:hAnsi="黑体" w:cs="黑体"/>
          <w:color w:val="000000"/>
          <w:spacing w:val="0"/>
          <w:w w:val="100"/>
          <w:position w:val="0"/>
          <w:sz w:val="21"/>
          <w:u w:val="none"/>
        </w:rPr>
        <w:t>3.4</w:t>
      </w:r>
    </w:p>
    <w:p>
      <w:pPr>
        <w:spacing w:before="0" w:after="0" w:line="312" w:lineRule="exact"/>
        <w:ind w:left="349" w:firstLine="420"/>
        <w:jc w:val="left"/>
      </w:pPr>
      <w:r>
        <w:rPr>
          <w:rFonts w:ascii="黑体" w:eastAsia="黑体" w:hAnsi="黑体" w:cs="黑体"/>
          <w:color w:val="000000"/>
          <w:spacing w:val="0"/>
          <w:w w:val="100"/>
          <w:position w:val="0"/>
          <w:sz w:val="21"/>
          <w:u w:val="none"/>
        </w:rPr>
        <w:t>安全生产费用</w:t>
      </w:r>
    </w:p>
    <w:p>
      <w:pPr>
        <w:spacing w:before="0" w:after="0" w:line="312" w:lineRule="exact"/>
        <w:ind w:left="349" w:firstLine="420"/>
        <w:jc w:val="left"/>
      </w:pPr>
      <w:r>
        <w:rPr>
          <w:rFonts w:ascii="宋体" w:hAnsi="宋体" w:cs="宋体"/>
          <w:color w:val="000000"/>
          <w:spacing w:val="0"/>
          <w:w w:val="100"/>
          <w:position w:val="0"/>
          <w:sz w:val="21"/>
          <w:u w:val="none"/>
        </w:rPr>
        <w:t>按照规定标准提取，在公路工程项目专项列支，用于完善和改进项目施工安全生产条件的资金。</w:t>
      </w:r>
    </w:p>
    <w:p>
      <w:pPr>
        <w:spacing w:before="0" w:after="0" w:line="312" w:lineRule="exact"/>
        <w:ind w:left="349" w:firstLine="0"/>
        <w:jc w:val="left"/>
      </w:pPr>
      <w:r>
        <w:rPr>
          <w:rFonts w:ascii="黑体" w:hAnsi="黑体" w:cs="黑体"/>
          <w:color w:val="000000"/>
          <w:spacing w:val="0"/>
          <w:w w:val="100"/>
          <w:position w:val="0"/>
          <w:sz w:val="21"/>
          <w:u w:val="none"/>
        </w:rPr>
        <w:t>3.5</w:t>
      </w:r>
    </w:p>
    <w:p>
      <w:pPr>
        <w:spacing w:before="0" w:after="0" w:line="312" w:lineRule="exact"/>
        <w:ind w:left="349" w:firstLine="420"/>
        <w:jc w:val="left"/>
      </w:pPr>
      <w:r>
        <w:rPr>
          <w:rFonts w:ascii="黑体" w:eastAsia="黑体" w:hAnsi="黑体" w:cs="黑体"/>
          <w:color w:val="000000"/>
          <w:spacing w:val="0"/>
          <w:w w:val="100"/>
          <w:position w:val="0"/>
          <w:sz w:val="21"/>
          <w:u w:val="none"/>
        </w:rPr>
        <w:t>安全生产条件</w:t>
      </w:r>
    </w:p>
    <w:p>
      <w:pPr>
        <w:spacing w:before="0" w:after="0" w:line="240" w:lineRule="exact"/>
        <w:ind w:left="349" w:firstLine="420"/>
      </w:pPr>
    </w:p>
    <w:p>
      <w:pPr>
        <w:spacing w:before="0" w:after="0" w:line="265" w:lineRule="exact"/>
        <w:ind w:left="349" w:firstLine="9038"/>
        <w:jc w:val="left"/>
        <w:sectPr>
          <w:type w:val="continuous"/>
          <w:pgSz w:w="11906" w:h="16839"/>
          <w:pgMar w:top="1100" w:right="710" w:bottom="860" w:left="1070" w:header="0" w:footer="0" w:gutter="0"/>
          <w:pgNumType w:start="15"/>
          <w:cols w:num="1" w:space="720"/>
        </w:sectPr>
      </w:pPr>
      <w:r>
        <w:rPr>
          <w:rFonts w:ascii="宋体" w:hAnsi="宋体" w:cs="宋体"/>
          <w:color w:val="000000"/>
          <w:spacing w:val="-1"/>
          <w:w w:val="100"/>
          <w:position w:val="0"/>
          <w:sz w:val="18"/>
          <w:u w:val="none"/>
        </w:rPr>
        <w:t>1</w:t>
      </w:r>
    </w:p>
    <w:p>
      <w:pPr>
        <w:spacing w:before="0" w:after="0" w:line="240" w:lineRule="exact"/>
      </w:pPr>
      <w:bookmarkStart w:id="6" w:name="6"/>
      <w:bookmarkEnd w:id="6"/>
    </w:p>
    <w:p>
      <w:pPr>
        <w:spacing w:before="0" w:after="0" w:line="319" w:lineRule="exact"/>
        <w:ind w:left="60" w:firstLine="0"/>
        <w:jc w:val="left"/>
      </w:pPr>
      <w:r>
        <w:pict>
          <v:shape id="_x0000_s2055" o:spid="_x0000_s1029" type="#_x0000_t202" style="width:332pt;height:53pt;margin-top:397.7pt;margin-left:141.6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2924</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91" w:lineRule="exact"/>
        <w:ind w:left="60" w:firstLine="420"/>
        <w:jc w:val="left"/>
      </w:pPr>
      <w:r>
        <w:rPr>
          <w:rFonts w:ascii="宋体" w:hAnsi="宋体" w:cs="宋体"/>
          <w:color w:val="000000"/>
          <w:spacing w:val="1"/>
          <w:w w:val="100"/>
          <w:position w:val="0"/>
          <w:sz w:val="21"/>
          <w:u w:val="none"/>
        </w:rPr>
        <w:t>为保障公路工程施工安全所需要的管理机构、制度、技术、人员、设备设施与环境等要素及其组</w:t>
      </w:r>
    </w:p>
    <w:p>
      <w:pPr>
        <w:spacing w:before="0" w:after="0" w:line="312" w:lineRule="exact"/>
        <w:ind w:left="60" w:firstLine="0"/>
        <w:jc w:val="left"/>
      </w:pPr>
      <w:r>
        <w:rPr>
          <w:rFonts w:ascii="宋体" w:hAnsi="宋体" w:cs="宋体"/>
          <w:color w:val="000000"/>
          <w:spacing w:val="0"/>
          <w:w w:val="100"/>
          <w:position w:val="0"/>
          <w:sz w:val="21"/>
          <w:u w:val="none"/>
        </w:rPr>
        <w:t>合。</w:t>
      </w:r>
    </w:p>
    <w:p>
      <w:pPr>
        <w:spacing w:before="0" w:after="0" w:line="312" w:lineRule="exact"/>
        <w:ind w:left="60"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1"/>
          <w:w w:val="100"/>
          <w:position w:val="0"/>
          <w:sz w:val="21"/>
          <w:u w:val="none"/>
        </w:rPr>
        <w:t>JT/T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1404</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3.2</w:t>
      </w:r>
      <w:r>
        <w:rPr>
          <w:rFonts w:ascii="宋体" w:eastAsia="宋体" w:hAnsi="宋体" w:cs="宋体"/>
          <w:color w:val="000000"/>
          <w:spacing w:val="0"/>
          <w:w w:val="100"/>
          <w:position w:val="0"/>
          <w:sz w:val="21"/>
          <w:u w:val="none"/>
        </w:rPr>
        <w:t>，有修改</w:t>
      </w:r>
      <w:r>
        <w:rPr>
          <w:rFonts w:ascii="宋体" w:hAnsi="宋体" w:cs="宋体"/>
          <w:color w:val="000000"/>
          <w:spacing w:val="0"/>
          <w:w w:val="100"/>
          <w:position w:val="0"/>
          <w:sz w:val="21"/>
          <w:u w:val="none"/>
        </w:rPr>
        <w:t>]</w:t>
      </w:r>
    </w:p>
    <w:p>
      <w:pPr>
        <w:spacing w:before="0" w:after="0" w:line="312" w:lineRule="exact"/>
        <w:ind w:left="60" w:firstLine="0"/>
        <w:jc w:val="left"/>
      </w:pPr>
      <w:r>
        <w:rPr>
          <w:rFonts w:ascii="黑体" w:hAnsi="黑体" w:cs="黑体"/>
          <w:color w:val="000000"/>
          <w:spacing w:val="0"/>
          <w:w w:val="100"/>
          <w:position w:val="0"/>
          <w:sz w:val="21"/>
          <w:u w:val="none"/>
        </w:rPr>
        <w:t>3.6</w:t>
      </w:r>
    </w:p>
    <w:p>
      <w:pPr>
        <w:spacing w:before="0" w:after="0" w:line="312" w:lineRule="exact"/>
        <w:ind w:left="60" w:firstLine="420"/>
        <w:jc w:val="left"/>
      </w:pPr>
      <w:r>
        <w:rPr>
          <w:rFonts w:ascii="黑体" w:eastAsia="黑体" w:hAnsi="黑体" w:cs="黑体"/>
          <w:color w:val="000000"/>
          <w:spacing w:val="0"/>
          <w:w w:val="100"/>
          <w:position w:val="0"/>
          <w:sz w:val="21"/>
          <w:u w:val="none"/>
        </w:rPr>
        <w:t>重大危险源</w:t>
      </w:r>
    </w:p>
    <w:p>
      <w:pPr>
        <w:spacing w:before="0" w:after="0" w:line="312" w:lineRule="exact"/>
        <w:ind w:left="60" w:firstLine="420"/>
        <w:jc w:val="left"/>
      </w:pPr>
      <w:r>
        <w:rPr>
          <w:rFonts w:ascii="宋体" w:hAnsi="宋体" w:cs="宋体"/>
          <w:color w:val="000000"/>
          <w:spacing w:val="1"/>
          <w:w w:val="100"/>
          <w:position w:val="0"/>
          <w:sz w:val="21"/>
          <w:u w:val="none"/>
          <w:shd w:val="clear" w:color="auto" w:fill="FFFFFF"/>
        </w:rPr>
        <w:t>长期地或者临时地生产、搬运、使用或者储存危险物品，且危险物品的数量等于或者超过临界量</w:t>
      </w:r>
    </w:p>
    <w:p>
      <w:pPr>
        <w:spacing w:before="0" w:after="0" w:line="312" w:lineRule="exact"/>
        <w:ind w:left="60" w:firstLine="0"/>
        <w:jc w:val="left"/>
      </w:pPr>
      <w:r>
        <w:rPr>
          <w:rFonts w:ascii="宋体" w:hAnsi="宋体" w:cs="宋体"/>
          <w:color w:val="000000"/>
          <w:spacing w:val="0"/>
          <w:w w:val="100"/>
          <w:position w:val="0"/>
          <w:sz w:val="21"/>
          <w:u w:val="none"/>
          <w:shd w:val="clear" w:color="auto" w:fill="FFFFFF"/>
        </w:rPr>
        <w:t>的单元（包括场所和设施）。</w:t>
      </w:r>
    </w:p>
    <w:p>
      <w:pPr>
        <w:spacing w:before="0" w:after="0" w:line="312" w:lineRule="exact"/>
        <w:ind w:left="60" w:firstLine="0"/>
        <w:jc w:val="left"/>
      </w:pPr>
      <w:r>
        <w:rPr>
          <w:rFonts w:ascii="黑体" w:hAnsi="黑体" w:cs="黑体"/>
          <w:color w:val="000000"/>
          <w:spacing w:val="0"/>
          <w:w w:val="100"/>
          <w:position w:val="0"/>
          <w:sz w:val="21"/>
          <w:u w:val="none"/>
        </w:rPr>
        <w:t>3.7</w:t>
      </w:r>
    </w:p>
    <w:p>
      <w:pPr>
        <w:spacing w:before="0" w:after="0" w:line="312" w:lineRule="exact"/>
        <w:ind w:left="60" w:firstLine="420"/>
        <w:jc w:val="left"/>
      </w:pPr>
      <w:r>
        <w:rPr>
          <w:rFonts w:ascii="黑体" w:eastAsia="黑体" w:hAnsi="黑体" w:cs="黑体"/>
          <w:color w:val="000000"/>
          <w:spacing w:val="0"/>
          <w:w w:val="100"/>
          <w:position w:val="0"/>
          <w:sz w:val="21"/>
          <w:u w:val="none"/>
          <w:shd w:val="clear" w:color="auto" w:fill="FFFFFF"/>
        </w:rPr>
        <w:t>重大风险</w:t>
      </w:r>
    </w:p>
    <w:p>
      <w:pPr>
        <w:spacing w:before="0" w:after="0" w:line="312" w:lineRule="exact"/>
        <w:ind w:left="60" w:firstLine="420"/>
        <w:jc w:val="left"/>
      </w:pPr>
      <w:r>
        <w:rPr>
          <w:rFonts w:ascii="宋体" w:eastAsia="宋体" w:hAnsi="宋体" w:cs="宋体"/>
          <w:color w:val="000000"/>
          <w:spacing w:val="0"/>
          <w:w w:val="100"/>
          <w:position w:val="0"/>
          <w:sz w:val="21"/>
          <w:u w:val="none"/>
        </w:rPr>
        <w:t>依据</w:t>
      </w:r>
      <w:r>
        <w:rPr>
          <w:rFonts w:ascii="宋体" w:hAnsi="宋体" w:cs="宋体"/>
          <w:color w:val="000000"/>
          <w:spacing w:val="-1"/>
          <w:w w:val="100"/>
          <w:position w:val="0"/>
          <w:sz w:val="21"/>
          <w:u w:val="none"/>
        </w:rPr>
        <w:t>JT/T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1375进行施工安全风险评估，风险等级为Ⅳ级的风险。</w:t>
      </w:r>
    </w:p>
    <w:p>
      <w:pPr>
        <w:spacing w:before="0" w:after="0" w:line="313" w:lineRule="exact"/>
        <w:ind w:left="60" w:firstLine="0"/>
        <w:jc w:val="left"/>
      </w:pPr>
      <w:r>
        <w:rPr>
          <w:rFonts w:ascii="黑体" w:hAnsi="黑体" w:cs="黑体"/>
          <w:color w:val="000000"/>
          <w:spacing w:val="0"/>
          <w:w w:val="100"/>
          <w:position w:val="0"/>
          <w:sz w:val="21"/>
          <w:u w:val="none"/>
        </w:rPr>
        <w:t>3.8</w:t>
      </w:r>
    </w:p>
    <w:p>
      <w:pPr>
        <w:spacing w:before="0" w:after="0" w:line="312" w:lineRule="exact"/>
        <w:ind w:left="60" w:firstLine="420"/>
        <w:jc w:val="left"/>
      </w:pPr>
      <w:r>
        <w:rPr>
          <w:rFonts w:ascii="黑体" w:eastAsia="黑体" w:hAnsi="黑体" w:cs="黑体"/>
          <w:color w:val="000000"/>
          <w:spacing w:val="0"/>
          <w:w w:val="100"/>
          <w:position w:val="0"/>
          <w:sz w:val="21"/>
          <w:u w:val="none"/>
        </w:rPr>
        <w:t>安全标志</w:t>
      </w:r>
    </w:p>
    <w:p>
      <w:pPr>
        <w:spacing w:before="0" w:after="0" w:line="312" w:lineRule="exact"/>
        <w:ind w:left="60" w:firstLine="420"/>
        <w:jc w:val="left"/>
      </w:pPr>
      <w:r>
        <w:rPr>
          <w:rFonts w:ascii="宋体" w:hAnsi="宋体" w:cs="宋体"/>
          <w:color w:val="000000"/>
          <w:spacing w:val="0"/>
          <w:w w:val="100"/>
          <w:position w:val="0"/>
          <w:sz w:val="21"/>
          <w:u w:val="none"/>
          <w:shd w:val="clear" w:color="auto" w:fill="FFFFFF"/>
        </w:rPr>
        <w:t>用以表达特定安全信息的标志，由图形符号、安全色、几何形状（边框）或文字构成。</w:t>
      </w:r>
    </w:p>
    <w:p>
      <w:pPr>
        <w:spacing w:before="0" w:after="0" w:line="312" w:lineRule="exact"/>
        <w:ind w:left="60"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2894-2018</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3.1]</w:t>
      </w:r>
    </w:p>
    <w:p>
      <w:pPr>
        <w:spacing w:before="0" w:after="0" w:line="312" w:lineRule="exact"/>
        <w:ind w:left="60" w:firstLine="0"/>
        <w:jc w:val="left"/>
      </w:pPr>
      <w:r>
        <w:rPr>
          <w:rFonts w:ascii="黑体" w:hAnsi="黑体" w:cs="黑体"/>
          <w:color w:val="000000"/>
          <w:spacing w:val="0"/>
          <w:w w:val="100"/>
          <w:position w:val="0"/>
          <w:sz w:val="21"/>
          <w:u w:val="none"/>
        </w:rPr>
        <w:t>3.9</w:t>
      </w:r>
    </w:p>
    <w:p>
      <w:pPr>
        <w:spacing w:before="0" w:after="0" w:line="312" w:lineRule="exact"/>
        <w:ind w:left="60" w:firstLine="420"/>
        <w:jc w:val="left"/>
      </w:pPr>
      <w:r>
        <w:rPr>
          <w:rFonts w:ascii="黑体" w:eastAsia="黑体" w:hAnsi="黑体" w:cs="黑体"/>
          <w:color w:val="000000"/>
          <w:spacing w:val="0"/>
          <w:w w:val="100"/>
          <w:position w:val="0"/>
          <w:sz w:val="21"/>
          <w:u w:val="none"/>
        </w:rPr>
        <w:t>安全设施</w:t>
      </w:r>
    </w:p>
    <w:p>
      <w:pPr>
        <w:spacing w:before="0" w:after="0" w:line="312" w:lineRule="exact"/>
        <w:ind w:left="60" w:firstLine="420"/>
        <w:jc w:val="left"/>
      </w:pPr>
      <w:r>
        <w:rPr>
          <w:rFonts w:ascii="宋体" w:hAnsi="宋体" w:cs="宋体"/>
          <w:color w:val="000000"/>
          <w:spacing w:val="0"/>
          <w:w w:val="100"/>
          <w:position w:val="0"/>
          <w:sz w:val="21"/>
          <w:u w:val="none"/>
          <w:shd w:val="clear" w:color="auto" w:fill="FFFFFF"/>
        </w:rPr>
        <w:t>在施工生产活动中，将危险、有害因素控制在安全范围内，以及减少、预防 、控制和消除危害所</w:t>
      </w:r>
    </w:p>
    <w:p>
      <w:pPr>
        <w:spacing w:before="0" w:after="0" w:line="312" w:lineRule="exact"/>
        <w:ind w:left="60" w:firstLine="0"/>
        <w:jc w:val="left"/>
      </w:pPr>
      <w:r>
        <w:rPr>
          <w:rFonts w:ascii="宋体" w:hAnsi="宋体" w:cs="宋体"/>
          <w:color w:val="000000"/>
          <w:spacing w:val="0"/>
          <w:w w:val="100"/>
          <w:position w:val="0"/>
          <w:sz w:val="21"/>
          <w:u w:val="none"/>
          <w:shd w:val="clear" w:color="auto" w:fill="FFFFFF"/>
        </w:rPr>
        <w:t>配备的装置（设备）和采取的措施。</w:t>
      </w:r>
    </w:p>
    <w:p>
      <w:pPr>
        <w:spacing w:before="0" w:after="0" w:line="312" w:lineRule="exact"/>
        <w:ind w:left="60" w:firstLine="0"/>
        <w:jc w:val="left"/>
      </w:pPr>
      <w:r>
        <w:rPr>
          <w:rFonts w:ascii="黑体" w:hAnsi="黑体" w:cs="黑体"/>
          <w:color w:val="000000"/>
          <w:spacing w:val="0"/>
          <w:w w:val="100"/>
          <w:position w:val="0"/>
          <w:sz w:val="21"/>
          <w:u w:val="none"/>
        </w:rPr>
        <w:t>3.10</w:t>
      </w:r>
    </w:p>
    <w:p>
      <w:pPr>
        <w:spacing w:before="0" w:after="0" w:line="312" w:lineRule="exact"/>
        <w:ind w:left="60" w:firstLine="420"/>
        <w:jc w:val="left"/>
      </w:pPr>
      <w:r>
        <w:rPr>
          <w:rFonts w:ascii="黑体" w:eastAsia="黑体" w:hAnsi="黑体" w:cs="黑体"/>
          <w:color w:val="000000"/>
          <w:spacing w:val="0"/>
          <w:w w:val="100"/>
          <w:position w:val="0"/>
          <w:sz w:val="21"/>
          <w:u w:val="none"/>
        </w:rPr>
        <w:t>交叉作业</w:t>
      </w:r>
    </w:p>
    <w:p>
      <w:pPr>
        <w:spacing w:before="0" w:after="0" w:line="312" w:lineRule="exact"/>
        <w:ind w:left="60" w:firstLine="420"/>
        <w:jc w:val="left"/>
      </w:pPr>
      <w:r>
        <w:rPr>
          <w:rFonts w:ascii="宋体" w:hAnsi="宋体" w:cs="宋体"/>
          <w:color w:val="000000"/>
          <w:spacing w:val="0"/>
          <w:w w:val="100"/>
          <w:position w:val="0"/>
          <w:sz w:val="21"/>
          <w:u w:val="none"/>
        </w:rPr>
        <w:t>两个及两个以上工种在同一个区域同时施工作业，或施工现场存在上下立体交叉的作业。</w:t>
      </w:r>
    </w:p>
    <w:p>
      <w:pPr>
        <w:spacing w:before="0" w:after="0" w:line="240" w:lineRule="exact"/>
        <w:ind w:left="60" w:firstLine="420"/>
      </w:pPr>
    </w:p>
    <w:p>
      <w:pPr>
        <w:tabs>
          <w:tab w:val="left" w:pos="374"/>
        </w:tabs>
        <w:spacing w:before="0" w:after="0" w:line="387" w:lineRule="exact"/>
        <w:ind w:left="60"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总则</w:t>
      </w:r>
    </w:p>
    <w:p>
      <w:pPr>
        <w:spacing w:before="0" w:after="0" w:line="240" w:lineRule="exact"/>
        <w:ind w:left="60" w:firstLine="0"/>
      </w:pPr>
    </w:p>
    <w:p>
      <w:pPr>
        <w:tabs>
          <w:tab w:val="left" w:pos="586"/>
        </w:tabs>
        <w:spacing w:before="0" w:after="0" w:line="382" w:lineRule="exact"/>
        <w:ind w:left="60" w:firstLine="0"/>
        <w:jc w:val="left"/>
      </w:pPr>
      <w:r>
        <w:rPr>
          <w:rFonts w:ascii="黑体" w:hAnsi="黑体" w:cs="黑体"/>
          <w:color w:val="000000"/>
          <w:spacing w:val="0"/>
          <w:w w:val="100"/>
          <w:position w:val="0"/>
          <w:sz w:val="21"/>
          <w:u w:val="none"/>
        </w:rPr>
        <w:t>4.1</w:t>
      </w:r>
      <w:r>
        <w:rPr>
          <w:rFonts w:cs="Calibri"/>
          <w:spacing w:val="0"/>
          <w:w w:val="100"/>
        </w:rPr>
        <w:tab/>
      </w:r>
      <w:r>
        <w:rPr>
          <w:rFonts w:ascii="黑体" w:eastAsia="黑体" w:hAnsi="黑体" w:cs="黑体"/>
          <w:color w:val="000000"/>
          <w:spacing w:val="0"/>
          <w:w w:val="100"/>
          <w:position w:val="0"/>
          <w:sz w:val="21"/>
          <w:u w:val="none"/>
        </w:rPr>
        <w:t>基本原则</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4.1.1</w:t>
      </w:r>
      <w:r>
        <w:rPr>
          <w:rFonts w:cs="Calibri"/>
          <w:spacing w:val="0"/>
          <w:w w:val="100"/>
        </w:rPr>
        <w:tab/>
      </w:r>
      <w:r>
        <w:rPr>
          <w:rFonts w:ascii="宋体" w:hAnsi="宋体" w:cs="宋体"/>
          <w:color w:val="000000"/>
          <w:spacing w:val="0"/>
          <w:w w:val="100"/>
          <w:position w:val="0"/>
          <w:sz w:val="21"/>
          <w:u w:val="none"/>
        </w:rPr>
        <w:t>按照国家法律法规有关规定、招投标文件以及工程合同提取与使用安全生产费用。</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4.1.2</w:t>
      </w:r>
      <w:r>
        <w:rPr>
          <w:rFonts w:cs="Calibri"/>
          <w:spacing w:val="0"/>
          <w:w w:val="100"/>
        </w:rPr>
        <w:tab/>
      </w:r>
      <w:r>
        <w:rPr>
          <w:rFonts w:ascii="宋体" w:hAnsi="宋体" w:cs="宋体"/>
          <w:color w:val="000000"/>
          <w:spacing w:val="0"/>
          <w:w w:val="100"/>
          <w:position w:val="0"/>
          <w:sz w:val="21"/>
          <w:u w:val="none"/>
        </w:rPr>
        <w:t>公路工程安全生产费用管理应遵循“项目提取、筹措有章、确保需要、支出有据”的原则。</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4.1.3</w:t>
      </w:r>
      <w:r>
        <w:rPr>
          <w:rFonts w:cs="Calibri"/>
          <w:spacing w:val="0"/>
          <w:w w:val="100"/>
        </w:rPr>
        <w:tab/>
      </w:r>
      <w:r>
        <w:rPr>
          <w:rFonts w:ascii="宋体" w:hAnsi="宋体" w:cs="宋体"/>
          <w:color w:val="000000"/>
          <w:spacing w:val="0"/>
          <w:w w:val="100"/>
          <w:position w:val="0"/>
          <w:sz w:val="21"/>
          <w:u w:val="none"/>
        </w:rPr>
        <w:t>安全生产费用应专款专用，独立核算，不得侵占或者挪用。</w:t>
      </w:r>
    </w:p>
    <w:p>
      <w:pPr>
        <w:spacing w:before="0" w:after="0" w:line="240" w:lineRule="exact"/>
        <w:ind w:left="60" w:firstLine="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4.2</w:t>
      </w:r>
      <w:r>
        <w:rPr>
          <w:rFonts w:cs="Calibri"/>
          <w:spacing w:val="0"/>
          <w:w w:val="100"/>
        </w:rPr>
        <w:tab/>
      </w:r>
      <w:r>
        <w:rPr>
          <w:rFonts w:ascii="黑体" w:eastAsia="黑体" w:hAnsi="黑体" w:cs="黑体"/>
          <w:color w:val="000000"/>
          <w:spacing w:val="0"/>
          <w:w w:val="100"/>
          <w:position w:val="0"/>
          <w:sz w:val="21"/>
          <w:u w:val="none"/>
        </w:rPr>
        <w:t>计量原则</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4.2.1</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安全生产费用计量应符合</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JTG</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3830</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的有关规定，由发包人、监理人和承包人共同参与完成。</w:t>
      </w:r>
    </w:p>
    <w:p>
      <w:pPr>
        <w:spacing w:before="0" w:after="0" w:line="312" w:lineRule="exact"/>
        <w:ind w:left="60" w:firstLine="0"/>
        <w:jc w:val="left"/>
      </w:pPr>
      <w:r>
        <w:rPr>
          <w:rFonts w:ascii="黑体" w:hAnsi="黑体" w:cs="黑体"/>
          <w:color w:val="000000"/>
          <w:spacing w:val="0"/>
          <w:w w:val="100"/>
          <w:position w:val="0"/>
          <w:sz w:val="21"/>
          <w:u w:val="none"/>
        </w:rPr>
        <w:t>4.2.2</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安全生产费用计量以人民币、含税价进行计量，单位为元，单价保留小数点后两位，合价取整。</w:t>
      </w:r>
    </w:p>
    <w:p>
      <w:pPr>
        <w:spacing w:before="0" w:after="0" w:line="313" w:lineRule="exact"/>
        <w:ind w:left="60" w:firstLine="0"/>
        <w:jc w:val="left"/>
      </w:pPr>
      <w:r>
        <w:rPr>
          <w:rFonts w:ascii="黑体" w:hAnsi="黑体" w:cs="黑体"/>
          <w:color w:val="000000"/>
          <w:spacing w:val="0"/>
          <w:w w:val="100"/>
          <w:position w:val="0"/>
          <w:sz w:val="21"/>
          <w:u w:val="none"/>
        </w:rPr>
        <w:t>4.2.3</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安全生产费用应据实计量，实行清单单价计量、现场实物计量、总价包干计量等计量方式。</w:t>
      </w:r>
    </w:p>
    <w:p>
      <w:pPr>
        <w:spacing w:before="0" w:after="0" w:line="312" w:lineRule="exact"/>
        <w:ind w:left="60" w:firstLine="0"/>
        <w:jc w:val="left"/>
      </w:pPr>
      <w:r>
        <w:rPr>
          <w:rFonts w:ascii="黑体" w:hAnsi="黑体" w:cs="黑体"/>
          <w:color w:val="000000"/>
          <w:spacing w:val="0"/>
          <w:w w:val="100"/>
          <w:position w:val="0"/>
          <w:sz w:val="21"/>
          <w:u w:val="none"/>
        </w:rPr>
        <w:t>4.2.4</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安全生产费用计量应以发票、合同、使用记录、签认单及其他书面材料等作为有效计量凭证。</w:t>
      </w:r>
    </w:p>
    <w:p>
      <w:pPr>
        <w:spacing w:before="0" w:after="0" w:line="312" w:lineRule="exact"/>
        <w:ind w:left="60" w:firstLine="0"/>
        <w:jc w:val="left"/>
      </w:pPr>
      <w:r>
        <w:rPr>
          <w:rFonts w:ascii="黑体" w:hAnsi="黑体" w:cs="黑体"/>
          <w:color w:val="000000"/>
          <w:spacing w:val="0"/>
          <w:w w:val="100"/>
          <w:position w:val="0"/>
          <w:sz w:val="21"/>
          <w:u w:val="none"/>
        </w:rPr>
        <w:t>4.2.5</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安全生产费用不得在不同的类目中重复计量。</w:t>
      </w:r>
    </w:p>
    <w:p>
      <w:pPr>
        <w:spacing w:before="0" w:after="0" w:line="240" w:lineRule="exact"/>
        <w:ind w:left="60" w:firstLine="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4.3</w:t>
      </w:r>
      <w:r>
        <w:rPr>
          <w:rFonts w:cs="Calibri"/>
          <w:spacing w:val="0"/>
          <w:w w:val="100"/>
        </w:rPr>
        <w:tab/>
      </w:r>
      <w:r>
        <w:rPr>
          <w:rFonts w:ascii="黑体" w:eastAsia="黑体" w:hAnsi="黑体" w:cs="黑体"/>
          <w:color w:val="000000"/>
          <w:spacing w:val="0"/>
          <w:w w:val="100"/>
          <w:position w:val="0"/>
          <w:sz w:val="21"/>
          <w:u w:val="none"/>
        </w:rPr>
        <w:t>使用原则</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4.3.1</w:t>
      </w:r>
      <w:r>
        <w:rPr>
          <w:rFonts w:cs="Calibri"/>
          <w:spacing w:val="0"/>
          <w:w w:val="100"/>
        </w:rPr>
        <w:tab/>
      </w:r>
      <w:r>
        <w:rPr>
          <w:rFonts w:ascii="宋体" w:eastAsia="宋体" w:hAnsi="宋体" w:cs="宋体"/>
          <w:color w:val="000000"/>
          <w:spacing w:val="0"/>
          <w:w w:val="100"/>
          <w:position w:val="0"/>
          <w:sz w:val="21"/>
          <w:u w:val="none"/>
        </w:rPr>
        <w:t>公路工程安全生产费用使用范围如下：</w:t>
      </w:r>
    </w:p>
    <w:p>
      <w:pPr>
        <w:spacing w:before="0" w:after="0" w:line="328" w:lineRule="exact"/>
        <w:ind w:left="60" w:firstLine="425"/>
        <w:jc w:val="left"/>
      </w:pPr>
      <w:r>
        <w:rPr>
          <w:rFonts w:ascii="宋体" w:hAnsi="宋体" w:cs="宋体"/>
          <w:color w:val="000000"/>
          <w:spacing w:val="0"/>
          <w:w w:val="100"/>
          <w:position w:val="0"/>
          <w:sz w:val="21"/>
          <w:u w:val="none"/>
        </w:rPr>
        <w:t>——完善、改造和维护安全防护设施设备支出（不含</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三同时</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要求初期投入的安全设施）；</w:t>
      </w:r>
    </w:p>
    <w:p>
      <w:pPr>
        <w:spacing w:before="0" w:after="0" w:line="296" w:lineRule="exact"/>
        <w:ind w:left="60" w:firstLine="425"/>
        <w:jc w:val="left"/>
      </w:pPr>
      <w:r>
        <w:rPr>
          <w:rFonts w:ascii="宋体" w:hAnsi="宋体" w:cs="宋体"/>
          <w:color w:val="000000"/>
          <w:spacing w:val="0"/>
          <w:w w:val="100"/>
          <w:position w:val="0"/>
          <w:sz w:val="21"/>
          <w:u w:val="none"/>
        </w:rPr>
        <w:t>——应急救援技术装备、设施配置及维护保养支出，事故逃生和紧急避难设施设备的配置和应急</w:t>
      </w:r>
    </w:p>
    <w:p>
      <w:pPr>
        <w:spacing w:before="0" w:after="0" w:line="312" w:lineRule="exact"/>
        <w:ind w:left="60" w:firstLine="852"/>
        <w:jc w:val="left"/>
      </w:pPr>
      <w:r>
        <w:rPr>
          <w:rFonts w:ascii="宋体" w:hAnsi="宋体" w:cs="宋体"/>
          <w:color w:val="000000"/>
          <w:spacing w:val="0"/>
          <w:w w:val="100"/>
          <w:position w:val="0"/>
          <w:sz w:val="21"/>
          <w:u w:val="none"/>
        </w:rPr>
        <w:t>救援队伍建设、应急预案制修订与应急演练支出；</w:t>
      </w:r>
    </w:p>
    <w:p>
      <w:pPr>
        <w:spacing w:before="0" w:after="0" w:line="240" w:lineRule="exact"/>
        <w:ind w:left="60" w:firstLine="852"/>
      </w:pPr>
    </w:p>
    <w:p>
      <w:pPr>
        <w:spacing w:before="0" w:after="0" w:line="240" w:lineRule="exact"/>
        <w:ind w:left="60" w:firstLine="852"/>
      </w:pPr>
    </w:p>
    <w:p>
      <w:pPr>
        <w:spacing w:before="0" w:after="0" w:line="370" w:lineRule="exact"/>
        <w:ind w:left="60" w:firstLine="197"/>
        <w:jc w:val="left"/>
        <w:sectPr>
          <w:type w:val="continuous"/>
          <w:pgSz w:w="11906" w:h="16838"/>
          <w:pgMar w:top="1100" w:right="713" w:bottom="860" w:left="1073" w:header="0" w:footer="0" w:gutter="0"/>
          <w:pgNumType w:start="16"/>
          <w:cols w:num="1" w:space="720"/>
        </w:sectPr>
      </w:pPr>
      <w:r>
        <w:rPr>
          <w:rFonts w:ascii="宋体" w:hAnsi="宋体" w:cs="宋体"/>
          <w:color w:val="000000"/>
          <w:spacing w:val="-1"/>
          <w:w w:val="100"/>
          <w:position w:val="0"/>
          <w:sz w:val="18"/>
          <w:u w:val="none"/>
        </w:rPr>
        <w:t>2</w:t>
      </w:r>
    </w:p>
    <w:p>
      <w:pPr>
        <w:spacing w:before="0" w:after="0" w:line="240" w:lineRule="exact"/>
      </w:pPr>
      <w:bookmarkStart w:id="7" w:name="7"/>
      <w:bookmarkEnd w:id="7"/>
    </w:p>
    <w:p>
      <w:pPr>
        <w:spacing w:before="0" w:after="0" w:line="319" w:lineRule="exact"/>
        <w:ind w:left="549" w:firstLine="7569"/>
        <w:jc w:val="left"/>
      </w:pPr>
      <w:r>
        <w:pict>
          <v:shape id="_x0000_s2056" o:spid="_x0000_s1030" type="#_x0000_t202" style="width:332pt;height:53pt;margin-top:397.7pt;margin-left:141.6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2924</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549" w:firstLine="7569"/>
      </w:pPr>
    </w:p>
    <w:p>
      <w:pPr>
        <w:spacing w:before="0" w:after="0" w:line="291" w:lineRule="exact"/>
        <w:ind w:left="549" w:firstLine="425"/>
        <w:jc w:val="left"/>
      </w:pPr>
      <w:r>
        <w:rPr>
          <w:rFonts w:ascii="宋体" w:hAnsi="宋体" w:cs="宋体"/>
          <w:color w:val="000000"/>
          <w:spacing w:val="0"/>
          <w:w w:val="100"/>
          <w:position w:val="0"/>
          <w:sz w:val="21"/>
          <w:u w:val="none"/>
        </w:rPr>
        <w:t>——开展施工现场重大危险源检测、评估、监控支出，安全风险分级管控和事故隐患排查整改支</w:t>
      </w:r>
    </w:p>
    <w:p>
      <w:pPr>
        <w:spacing w:before="0" w:after="0" w:line="312" w:lineRule="exact"/>
        <w:ind w:left="549" w:firstLine="852"/>
        <w:jc w:val="left"/>
      </w:pPr>
      <w:r>
        <w:rPr>
          <w:rFonts w:ascii="宋体" w:hAnsi="宋体" w:cs="宋体"/>
          <w:color w:val="000000"/>
          <w:spacing w:val="0"/>
          <w:w w:val="100"/>
          <w:position w:val="0"/>
          <w:sz w:val="21"/>
          <w:u w:val="none"/>
        </w:rPr>
        <w:t>出，工程项目安全生产信息化建设、运维和网络安全支出；</w:t>
      </w:r>
    </w:p>
    <w:p>
      <w:pPr>
        <w:spacing w:before="0" w:after="0" w:line="312" w:lineRule="exact"/>
        <w:ind w:left="549" w:firstLine="425"/>
        <w:jc w:val="left"/>
      </w:pPr>
      <w:r>
        <w:rPr>
          <w:rFonts w:ascii="宋体" w:hAnsi="宋体" w:cs="宋体"/>
          <w:color w:val="000000"/>
          <w:spacing w:val="1"/>
          <w:w w:val="100"/>
          <w:position w:val="0"/>
          <w:sz w:val="21"/>
          <w:u w:val="none"/>
        </w:rPr>
        <w:t>——安全生产检查、评估评价（不含新建、改建、扩建项目安全评价）、咨询和标准化建设支出；</w:t>
      </w:r>
    </w:p>
    <w:p>
      <w:pPr>
        <w:spacing w:before="0" w:after="0" w:line="312" w:lineRule="exact"/>
        <w:ind w:left="549" w:firstLine="425"/>
        <w:jc w:val="left"/>
      </w:pPr>
      <w:r>
        <w:rPr>
          <w:rFonts w:ascii="宋体" w:hAnsi="宋体" w:cs="宋体"/>
          <w:color w:val="000000"/>
          <w:spacing w:val="0"/>
          <w:w w:val="100"/>
          <w:position w:val="0"/>
          <w:sz w:val="21"/>
          <w:u w:val="none"/>
        </w:rPr>
        <w:t>——配备和更新现场作业人员安全防护用品支出；</w:t>
      </w:r>
    </w:p>
    <w:p>
      <w:pPr>
        <w:spacing w:before="0" w:after="0" w:line="312" w:lineRule="exact"/>
        <w:ind w:left="549" w:firstLine="425"/>
        <w:jc w:val="left"/>
      </w:pPr>
      <w:r>
        <w:rPr>
          <w:rFonts w:ascii="宋体" w:hAnsi="宋体" w:cs="宋体"/>
          <w:color w:val="000000"/>
          <w:spacing w:val="0"/>
          <w:w w:val="100"/>
          <w:position w:val="0"/>
          <w:sz w:val="21"/>
          <w:u w:val="none"/>
        </w:rPr>
        <w:t>——安全生产宣传、教育、培训和从业人员发现并报告事故隐患的奖励支出；</w:t>
      </w:r>
    </w:p>
    <w:p>
      <w:pPr>
        <w:spacing w:before="0" w:after="0" w:line="312" w:lineRule="exact"/>
        <w:ind w:left="549" w:firstLine="425"/>
        <w:jc w:val="left"/>
      </w:pPr>
      <w:r>
        <w:rPr>
          <w:rFonts w:ascii="宋体" w:hAnsi="宋体" w:cs="宋体"/>
          <w:color w:val="000000"/>
          <w:spacing w:val="0"/>
          <w:w w:val="100"/>
          <w:position w:val="0"/>
          <w:sz w:val="21"/>
          <w:u w:val="none"/>
        </w:rPr>
        <w:t>——安全生产适用的新技术、新标准、新工艺、新装备的推广应用支出；</w:t>
      </w:r>
    </w:p>
    <w:p>
      <w:pPr>
        <w:spacing w:before="0" w:after="0" w:line="312" w:lineRule="exact"/>
        <w:ind w:left="549" w:firstLine="425"/>
        <w:jc w:val="left"/>
      </w:pPr>
      <w:r>
        <w:rPr>
          <w:rFonts w:ascii="宋体" w:hAnsi="宋体" w:cs="宋体"/>
          <w:color w:val="000000"/>
          <w:spacing w:val="0"/>
          <w:w w:val="100"/>
          <w:position w:val="0"/>
          <w:sz w:val="21"/>
          <w:u w:val="none"/>
        </w:rPr>
        <w:t>——安全设施及特种设备检测检验、检定校准支出；</w:t>
      </w:r>
    </w:p>
    <w:p>
      <w:pPr>
        <w:spacing w:before="0" w:after="0" w:line="312" w:lineRule="exact"/>
        <w:ind w:left="549" w:firstLine="425"/>
        <w:jc w:val="left"/>
      </w:pPr>
      <w:r>
        <w:rPr>
          <w:rFonts w:ascii="宋体" w:hAnsi="宋体" w:cs="宋体"/>
          <w:color w:val="000000"/>
          <w:spacing w:val="0"/>
          <w:w w:val="100"/>
          <w:position w:val="0"/>
          <w:sz w:val="21"/>
          <w:u w:val="none"/>
        </w:rPr>
        <w:t>——安全生产责任保险支出；</w:t>
      </w:r>
    </w:p>
    <w:p>
      <w:pPr>
        <w:spacing w:before="0" w:after="0" w:line="312" w:lineRule="exact"/>
        <w:ind w:left="549" w:firstLine="425"/>
        <w:jc w:val="left"/>
      </w:pPr>
      <w:r>
        <w:rPr>
          <w:rFonts w:ascii="宋体" w:hAnsi="宋体" w:cs="宋体"/>
          <w:color w:val="000000"/>
          <w:spacing w:val="0"/>
          <w:w w:val="100"/>
          <w:position w:val="0"/>
          <w:sz w:val="21"/>
          <w:u w:val="none"/>
        </w:rPr>
        <w:t>——与安全生产直接相关的其他支出。</w:t>
      </w:r>
    </w:p>
    <w:p>
      <w:pPr>
        <w:tabs>
          <w:tab w:val="left" w:pos="1283"/>
        </w:tabs>
        <w:spacing w:before="0" w:after="0" w:line="312" w:lineRule="exact"/>
        <w:ind w:left="549" w:firstLine="0"/>
        <w:jc w:val="left"/>
      </w:pPr>
      <w:r>
        <w:rPr>
          <w:rFonts w:ascii="黑体" w:hAnsi="黑体" w:cs="黑体"/>
          <w:color w:val="000000"/>
          <w:spacing w:val="0"/>
          <w:w w:val="100"/>
          <w:position w:val="0"/>
          <w:sz w:val="21"/>
          <w:u w:val="none"/>
        </w:rPr>
        <w:t>4.3.2</w:t>
      </w:r>
      <w:r>
        <w:rPr>
          <w:rFonts w:cs="Calibri"/>
          <w:spacing w:val="-1"/>
          <w:w w:val="100"/>
        </w:rPr>
        <w:tab/>
      </w:r>
      <w:r>
        <w:rPr>
          <w:rFonts w:ascii="宋体" w:eastAsia="宋体" w:hAnsi="宋体" w:cs="宋体"/>
          <w:color w:val="000000"/>
          <w:spacing w:val="0"/>
          <w:w w:val="100"/>
          <w:position w:val="0"/>
          <w:sz w:val="21"/>
          <w:u w:val="none"/>
        </w:rPr>
        <w:t>承包人以下费用不在安全生产费用中列支：</w:t>
      </w:r>
    </w:p>
    <w:p>
      <w:pPr>
        <w:spacing w:before="0" w:after="0" w:line="313" w:lineRule="exact"/>
        <w:ind w:left="549" w:firstLine="425"/>
        <w:jc w:val="left"/>
      </w:pPr>
      <w:r>
        <w:rPr>
          <w:rFonts w:ascii="宋体" w:hAnsi="宋体" w:cs="宋体"/>
          <w:color w:val="000000"/>
          <w:spacing w:val="0"/>
          <w:w w:val="100"/>
          <w:position w:val="0"/>
          <w:sz w:val="21"/>
          <w:u w:val="none"/>
        </w:rPr>
        <w:t>——《公路工程建设项目概算预算编制办法》及配套定额中已包含的在实体工程正常施工作业或</w:t>
      </w:r>
    </w:p>
    <w:p>
      <w:pPr>
        <w:spacing w:before="0" w:after="0" w:line="312" w:lineRule="exact"/>
        <w:ind w:left="549" w:firstLine="852"/>
        <w:jc w:val="left"/>
      </w:pPr>
      <w:r>
        <w:rPr>
          <w:rFonts w:ascii="宋体" w:eastAsia="宋体" w:hAnsi="宋体" w:cs="宋体"/>
          <w:color w:val="000000"/>
          <w:spacing w:val="0"/>
          <w:w w:val="100"/>
          <w:position w:val="0"/>
          <w:sz w:val="21"/>
          <w:u w:val="none"/>
        </w:rPr>
        <w:t>合同工程量清单其他子目综合单价中应予以考虑的相关安全措施费用；</w:t>
      </w:r>
    </w:p>
    <w:p>
      <w:pPr>
        <w:spacing w:before="0" w:after="0" w:line="312" w:lineRule="exact"/>
        <w:ind w:left="549" w:firstLine="425"/>
        <w:jc w:val="left"/>
      </w:pPr>
      <w:r>
        <w:rPr>
          <w:rFonts w:ascii="宋体" w:hAnsi="宋体" w:cs="宋体"/>
          <w:color w:val="000000"/>
          <w:spacing w:val="0"/>
          <w:w w:val="100"/>
          <w:position w:val="0"/>
          <w:sz w:val="21"/>
          <w:u w:val="none"/>
        </w:rPr>
        <w:t>——合同工程量清单中已经单列的与安全生产有关的其它费用；</w:t>
      </w:r>
    </w:p>
    <w:p>
      <w:pPr>
        <w:spacing w:before="0" w:after="0" w:line="312" w:lineRule="exact"/>
        <w:ind w:left="549" w:firstLine="425"/>
        <w:jc w:val="left"/>
      </w:pPr>
      <w:r>
        <w:rPr>
          <w:rFonts w:ascii="宋体" w:hAnsi="宋体" w:cs="宋体"/>
          <w:color w:val="000000"/>
          <w:spacing w:val="0"/>
          <w:w w:val="100"/>
          <w:position w:val="0"/>
          <w:sz w:val="21"/>
          <w:u w:val="none"/>
        </w:rPr>
        <w:t>——投标文件中承诺的设备进场产生的首次检验检测费；</w:t>
      </w:r>
    </w:p>
    <w:p>
      <w:pPr>
        <w:spacing w:before="0" w:after="0" w:line="312" w:lineRule="exact"/>
        <w:ind w:left="549" w:firstLine="425"/>
        <w:jc w:val="left"/>
      </w:pPr>
      <w:r>
        <w:rPr>
          <w:rFonts w:ascii="宋体" w:hAnsi="宋体" w:cs="宋体"/>
          <w:color w:val="000000"/>
          <w:spacing w:val="0"/>
          <w:w w:val="100"/>
          <w:position w:val="0"/>
          <w:sz w:val="21"/>
          <w:u w:val="none"/>
        </w:rPr>
        <w:t>——施工机械、设备的购置费、维护及保养费；</w:t>
      </w:r>
    </w:p>
    <w:p>
      <w:pPr>
        <w:spacing w:before="0" w:after="0" w:line="312" w:lineRule="exact"/>
        <w:ind w:left="549" w:firstLine="425"/>
        <w:jc w:val="left"/>
      </w:pPr>
      <w:r>
        <w:rPr>
          <w:rFonts w:ascii="宋体" w:hAnsi="宋体" w:cs="宋体"/>
          <w:color w:val="000000"/>
          <w:spacing w:val="0"/>
          <w:w w:val="100"/>
          <w:position w:val="0"/>
          <w:sz w:val="21"/>
          <w:u w:val="none"/>
        </w:rPr>
        <w:t>——边通车边施工公路改扩建工程施工现场通行隔离设施费用；</w:t>
      </w:r>
    </w:p>
    <w:p>
      <w:pPr>
        <w:spacing w:before="0" w:after="0" w:line="312" w:lineRule="exact"/>
        <w:ind w:left="549" w:firstLine="425"/>
        <w:jc w:val="left"/>
      </w:pPr>
      <w:r>
        <w:rPr>
          <w:rFonts w:ascii="宋体" w:hAnsi="宋体" w:cs="宋体"/>
          <w:color w:val="000000"/>
          <w:spacing w:val="0"/>
          <w:w w:val="100"/>
          <w:position w:val="0"/>
          <w:sz w:val="21"/>
          <w:u w:val="none"/>
        </w:rPr>
        <w:t>——涉路、涉航、涉铁等工程保通管理费用；</w:t>
      </w:r>
    </w:p>
    <w:p>
      <w:pPr>
        <w:spacing w:before="0" w:after="0" w:line="312" w:lineRule="exact"/>
        <w:ind w:left="549" w:firstLine="425"/>
        <w:jc w:val="left"/>
      </w:pPr>
      <w:r>
        <w:rPr>
          <w:rFonts w:ascii="宋体" w:hAnsi="宋体" w:cs="宋体"/>
          <w:color w:val="000000"/>
          <w:spacing w:val="0"/>
          <w:w w:val="100"/>
          <w:position w:val="0"/>
          <w:sz w:val="21"/>
          <w:u w:val="none"/>
        </w:rPr>
        <w:t>——为施工人员办理的团体人身意外伤害险或个人意外伤害险费用；</w:t>
      </w:r>
    </w:p>
    <w:p>
      <w:pPr>
        <w:spacing w:before="0" w:after="0" w:line="312" w:lineRule="exact"/>
        <w:ind w:left="549" w:firstLine="425"/>
        <w:jc w:val="left"/>
      </w:pPr>
      <w:r>
        <w:rPr>
          <w:rFonts w:ascii="宋体" w:hAnsi="宋体" w:cs="宋体"/>
          <w:color w:val="000000"/>
          <w:spacing w:val="0"/>
          <w:w w:val="100"/>
          <w:position w:val="0"/>
          <w:sz w:val="21"/>
          <w:u w:val="none"/>
        </w:rPr>
        <w:t>——安全事故或自然灾害发生后所产生的善后等相关费用；</w:t>
      </w:r>
    </w:p>
    <w:p>
      <w:pPr>
        <w:spacing w:before="0" w:after="0" w:line="312" w:lineRule="exact"/>
        <w:ind w:left="549" w:firstLine="425"/>
        <w:jc w:val="left"/>
      </w:pPr>
      <w:r>
        <w:rPr>
          <w:rFonts w:ascii="宋体" w:hAnsi="宋体" w:cs="宋体"/>
          <w:color w:val="000000"/>
          <w:spacing w:val="0"/>
          <w:w w:val="100"/>
          <w:position w:val="0"/>
          <w:sz w:val="21"/>
          <w:u w:val="none"/>
        </w:rPr>
        <w:t>——发包人和监理人共同认定的其他不列入安全生产费用支出的费用。</w:t>
      </w:r>
    </w:p>
    <w:p>
      <w:pPr>
        <w:tabs>
          <w:tab w:val="left" w:pos="1283"/>
        </w:tabs>
        <w:spacing w:before="0" w:after="0" w:line="312" w:lineRule="exact"/>
        <w:ind w:left="549" w:firstLine="0"/>
        <w:jc w:val="left"/>
      </w:pPr>
      <w:r>
        <w:rPr>
          <w:rFonts w:ascii="黑体" w:hAnsi="黑体" w:cs="黑体"/>
          <w:color w:val="000000"/>
          <w:spacing w:val="0"/>
          <w:w w:val="100"/>
          <w:position w:val="0"/>
          <w:sz w:val="21"/>
          <w:u w:val="none"/>
        </w:rPr>
        <w:t>4.3.3</w:t>
      </w:r>
      <w:r>
        <w:rPr>
          <w:rFonts w:cs="Calibri"/>
          <w:spacing w:val="0"/>
          <w:w w:val="100"/>
        </w:rPr>
        <w:tab/>
      </w:r>
      <w:r>
        <w:rPr>
          <w:rFonts w:ascii="宋体" w:hAnsi="宋体" w:cs="宋体"/>
          <w:color w:val="000000"/>
          <w:spacing w:val="0"/>
          <w:w w:val="100"/>
          <w:position w:val="0"/>
          <w:sz w:val="21"/>
          <w:u w:val="none"/>
        </w:rPr>
        <w:t>承包人应在开工前编制安全生产费用总体使用计划；开工后，结合工程进度编制年度、季度安</w:t>
      </w:r>
    </w:p>
    <w:p>
      <w:pPr>
        <w:spacing w:before="0" w:after="0" w:line="312" w:lineRule="exact"/>
        <w:ind w:left="549" w:firstLine="0"/>
        <w:jc w:val="left"/>
      </w:pPr>
      <w:r>
        <w:rPr>
          <w:rFonts w:ascii="宋体" w:hAnsi="宋体" w:cs="宋体"/>
          <w:color w:val="000000"/>
          <w:spacing w:val="0"/>
          <w:w w:val="100"/>
          <w:position w:val="0"/>
          <w:sz w:val="21"/>
          <w:u w:val="none"/>
        </w:rPr>
        <w:t>全生产费用使用计划。</w:t>
      </w:r>
    </w:p>
    <w:p>
      <w:pPr>
        <w:tabs>
          <w:tab w:val="left" w:pos="1283"/>
        </w:tabs>
        <w:spacing w:before="0" w:after="0" w:line="312" w:lineRule="exact"/>
        <w:ind w:left="549" w:firstLine="0"/>
        <w:jc w:val="left"/>
      </w:pPr>
      <w:r>
        <w:rPr>
          <w:rFonts w:ascii="黑体" w:hAnsi="黑体" w:cs="黑体"/>
          <w:color w:val="000000"/>
          <w:spacing w:val="0"/>
          <w:w w:val="100"/>
          <w:position w:val="0"/>
          <w:sz w:val="21"/>
          <w:u w:val="none"/>
        </w:rPr>
        <w:t>4.3.4</w:t>
      </w:r>
      <w:r>
        <w:rPr>
          <w:rFonts w:cs="Calibri"/>
          <w:spacing w:val="0"/>
          <w:w w:val="100"/>
        </w:rPr>
        <w:tab/>
      </w:r>
      <w:r>
        <w:rPr>
          <w:rFonts w:ascii="宋体" w:hAnsi="宋体" w:cs="宋体"/>
          <w:color w:val="000000"/>
          <w:spacing w:val="0"/>
          <w:w w:val="100"/>
          <w:position w:val="0"/>
          <w:sz w:val="21"/>
          <w:u w:val="none"/>
        </w:rPr>
        <w:t>承包人应建立安全生产费用使用台账，如实记录安全生产费用使用类型、规格、数量、单价、</w:t>
      </w:r>
    </w:p>
    <w:p>
      <w:pPr>
        <w:spacing w:before="0" w:after="0" w:line="312" w:lineRule="exact"/>
        <w:ind w:left="549" w:firstLine="0"/>
        <w:jc w:val="left"/>
      </w:pPr>
      <w:r>
        <w:rPr>
          <w:rFonts w:ascii="宋体" w:hAnsi="宋体" w:cs="宋体"/>
          <w:color w:val="000000"/>
          <w:spacing w:val="0"/>
          <w:w w:val="100"/>
          <w:position w:val="0"/>
          <w:sz w:val="21"/>
          <w:u w:val="none"/>
        </w:rPr>
        <w:t>总价及使用部位等内容。</w:t>
      </w:r>
    </w:p>
    <w:p>
      <w:pPr>
        <w:tabs>
          <w:tab w:val="left" w:pos="1283"/>
        </w:tabs>
        <w:spacing w:before="0" w:after="0" w:line="312" w:lineRule="exact"/>
        <w:ind w:left="549" w:firstLine="0"/>
        <w:jc w:val="left"/>
      </w:pPr>
      <w:r>
        <w:rPr>
          <w:rFonts w:ascii="黑体" w:hAnsi="黑体" w:cs="黑体"/>
          <w:color w:val="000000"/>
          <w:spacing w:val="0"/>
          <w:w w:val="100"/>
          <w:position w:val="0"/>
          <w:sz w:val="21"/>
          <w:u w:val="none"/>
        </w:rPr>
        <w:t>4.3.5</w:t>
      </w:r>
      <w:r>
        <w:rPr>
          <w:rFonts w:cs="Calibri"/>
          <w:spacing w:val="0"/>
          <w:w w:val="100"/>
        </w:rPr>
        <w:tab/>
      </w:r>
      <w:r>
        <w:rPr>
          <w:rFonts w:ascii="宋体" w:hAnsi="宋体" w:cs="宋体"/>
          <w:color w:val="000000"/>
          <w:spacing w:val="0"/>
          <w:w w:val="100"/>
          <w:position w:val="0"/>
          <w:sz w:val="21"/>
          <w:u w:val="none"/>
        </w:rPr>
        <w:t>承包人应建立安全生产材料、机械、设备、设施出入库台账，做到账物一致。</w:t>
      </w:r>
    </w:p>
    <w:p>
      <w:pPr>
        <w:tabs>
          <w:tab w:val="left" w:pos="1283"/>
        </w:tabs>
        <w:spacing w:before="0" w:after="0" w:line="312" w:lineRule="exact"/>
        <w:ind w:left="549" w:firstLine="0"/>
        <w:jc w:val="left"/>
      </w:pPr>
      <w:r>
        <w:rPr>
          <w:rFonts w:ascii="黑体" w:hAnsi="黑体" w:cs="黑体"/>
          <w:color w:val="000000"/>
          <w:spacing w:val="0"/>
          <w:w w:val="100"/>
          <w:position w:val="0"/>
          <w:sz w:val="21"/>
          <w:u w:val="none"/>
        </w:rPr>
        <w:t>4.3.6</w:t>
      </w:r>
      <w:r>
        <w:rPr>
          <w:rFonts w:cs="Calibri"/>
          <w:spacing w:val="0"/>
          <w:w w:val="100"/>
        </w:rPr>
        <w:tab/>
      </w:r>
      <w:r>
        <w:rPr>
          <w:rFonts w:ascii="宋体" w:hAnsi="宋体" w:cs="宋体"/>
          <w:color w:val="000000"/>
          <w:spacing w:val="0"/>
          <w:w w:val="100"/>
          <w:position w:val="0"/>
          <w:sz w:val="21"/>
          <w:u w:val="none"/>
        </w:rPr>
        <w:t>对于达到固定资产标准的安全生产设备、设施，承包人应按照固定资产进行管理。</w:t>
      </w:r>
    </w:p>
    <w:p>
      <w:pPr>
        <w:spacing w:before="0" w:after="0" w:line="240" w:lineRule="exact"/>
        <w:ind w:left="549" w:firstLine="0"/>
      </w:pPr>
    </w:p>
    <w:p>
      <w:pPr>
        <w:tabs>
          <w:tab w:val="left" w:pos="863"/>
        </w:tabs>
        <w:spacing w:before="0" w:after="0" w:line="386" w:lineRule="exact"/>
        <w:ind w:left="549"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安全生产费用使用类目及要求</w:t>
      </w:r>
    </w:p>
    <w:p>
      <w:pPr>
        <w:spacing w:before="0" w:after="0" w:line="240" w:lineRule="exact"/>
        <w:ind w:left="549" w:firstLine="0"/>
      </w:pPr>
    </w:p>
    <w:p>
      <w:pPr>
        <w:tabs>
          <w:tab w:val="left" w:pos="1075"/>
        </w:tabs>
        <w:spacing w:before="0" w:after="0" w:line="382" w:lineRule="exact"/>
        <w:ind w:left="549" w:firstLine="0"/>
        <w:jc w:val="left"/>
      </w:pPr>
      <w:r>
        <w:rPr>
          <w:rFonts w:ascii="黑体" w:hAnsi="黑体" w:cs="黑体"/>
          <w:color w:val="000000"/>
          <w:spacing w:val="0"/>
          <w:w w:val="100"/>
          <w:position w:val="0"/>
          <w:sz w:val="21"/>
          <w:u w:val="none"/>
        </w:rPr>
        <w:t>5.1</w:t>
      </w:r>
      <w:r>
        <w:rPr>
          <w:rFonts w:cs="Calibri"/>
          <w:spacing w:val="0"/>
          <w:w w:val="100"/>
        </w:rPr>
        <w:tab/>
      </w:r>
      <w:r>
        <w:rPr>
          <w:rFonts w:ascii="黑体" w:hAnsi="黑体" w:cs="黑体"/>
          <w:color w:val="000000"/>
          <w:spacing w:val="0"/>
          <w:w w:val="100"/>
          <w:position w:val="0"/>
          <w:sz w:val="21"/>
          <w:u w:val="none"/>
        </w:rPr>
        <w:t>完善、改造和维护安全防护设施设备</w:t>
      </w:r>
    </w:p>
    <w:p>
      <w:pPr>
        <w:spacing w:before="0" w:after="0" w:line="240" w:lineRule="exact"/>
        <w:ind w:left="549" w:firstLine="0"/>
      </w:pPr>
    </w:p>
    <w:p>
      <w:pPr>
        <w:tabs>
          <w:tab w:val="left" w:pos="1283"/>
        </w:tabs>
        <w:spacing w:before="0" w:after="0" w:line="228" w:lineRule="exact"/>
        <w:ind w:left="549" w:firstLine="0"/>
        <w:jc w:val="left"/>
      </w:pPr>
      <w:r>
        <w:rPr>
          <w:rFonts w:ascii="黑体" w:hAnsi="黑体" w:cs="黑体"/>
          <w:color w:val="000000"/>
          <w:spacing w:val="0"/>
          <w:w w:val="100"/>
          <w:position w:val="0"/>
          <w:sz w:val="21"/>
          <w:u w:val="none"/>
        </w:rPr>
        <w:t>5.1.1</w:t>
      </w:r>
      <w:r>
        <w:rPr>
          <w:rFonts w:cs="Calibri"/>
          <w:spacing w:val="0"/>
          <w:w w:val="100"/>
        </w:rPr>
        <w:tab/>
      </w:r>
      <w:r>
        <w:rPr>
          <w:rFonts w:ascii="黑体" w:eastAsia="黑体" w:hAnsi="黑体" w:cs="黑体"/>
          <w:color w:val="000000"/>
          <w:spacing w:val="0"/>
          <w:w w:val="100"/>
          <w:position w:val="0"/>
          <w:sz w:val="21"/>
          <w:u w:val="none"/>
        </w:rPr>
        <w:t>临时用电系统安全防护设施</w:t>
      </w:r>
    </w:p>
    <w:p>
      <w:pPr>
        <w:spacing w:before="0" w:after="0" w:line="240" w:lineRule="exact"/>
        <w:ind w:left="549" w:firstLine="0"/>
      </w:pPr>
    </w:p>
    <w:p>
      <w:pPr>
        <w:tabs>
          <w:tab w:val="left" w:pos="1494"/>
        </w:tabs>
        <w:spacing w:before="0" w:after="0" w:line="229" w:lineRule="exact"/>
        <w:ind w:left="549" w:firstLine="0"/>
        <w:jc w:val="left"/>
      </w:pPr>
      <w:r>
        <w:rPr>
          <w:rFonts w:ascii="黑体" w:hAnsi="黑体" w:cs="黑体"/>
          <w:color w:val="000000"/>
          <w:spacing w:val="0"/>
          <w:w w:val="100"/>
          <w:position w:val="0"/>
          <w:sz w:val="21"/>
          <w:u w:val="none"/>
        </w:rPr>
        <w:t>5.1.1.1</w:t>
      </w:r>
      <w:r>
        <w:rPr>
          <w:rFonts w:cs="Calibri"/>
          <w:spacing w:val="0"/>
          <w:w w:val="100"/>
        </w:rPr>
        <w:tab/>
      </w:r>
      <w:r>
        <w:rPr>
          <w:rFonts w:ascii="宋体" w:hAnsi="宋体" w:cs="宋体"/>
          <w:color w:val="000000"/>
          <w:spacing w:val="0"/>
          <w:w w:val="100"/>
          <w:position w:val="0"/>
          <w:sz w:val="21"/>
          <w:u w:val="none"/>
        </w:rPr>
        <w:t>钢筋加工厂、拌合站、预制厂、施工作业点等施工现场及项目驻地采用临时用电进行作业与</w:t>
      </w:r>
    </w:p>
    <w:p>
      <w:pPr>
        <w:spacing w:before="0" w:after="0" w:line="312" w:lineRule="exact"/>
        <w:ind w:left="549" w:firstLine="0"/>
        <w:jc w:val="left"/>
      </w:pPr>
      <w:r>
        <w:rPr>
          <w:rFonts w:ascii="宋体" w:hAnsi="宋体" w:cs="宋体"/>
          <w:color w:val="000000"/>
          <w:spacing w:val="0"/>
          <w:w w:val="100"/>
          <w:position w:val="0"/>
          <w:sz w:val="21"/>
          <w:u w:val="none"/>
        </w:rPr>
        <w:t>生活，完善、改造与维护临时用电系统安全防护设施设备的支出可从安全生产费用中计量。</w:t>
      </w:r>
    </w:p>
    <w:p>
      <w:pPr>
        <w:tabs>
          <w:tab w:val="left" w:pos="1494"/>
        </w:tabs>
        <w:spacing w:before="0" w:after="0" w:line="312" w:lineRule="exact"/>
        <w:ind w:left="549" w:firstLine="0"/>
        <w:jc w:val="left"/>
      </w:pPr>
      <w:r>
        <w:rPr>
          <w:rFonts w:ascii="黑体" w:hAnsi="黑体" w:cs="黑体"/>
          <w:color w:val="000000"/>
          <w:spacing w:val="0"/>
          <w:w w:val="100"/>
          <w:position w:val="0"/>
          <w:sz w:val="21"/>
          <w:u w:val="none"/>
        </w:rPr>
        <w:t>5.1.1.2</w:t>
      </w:r>
      <w:r>
        <w:rPr>
          <w:rFonts w:cs="Calibri"/>
          <w:spacing w:val="0"/>
          <w:w w:val="100"/>
        </w:rPr>
        <w:tab/>
      </w:r>
      <w:r>
        <w:rPr>
          <w:rFonts w:ascii="宋体" w:eastAsia="宋体" w:hAnsi="宋体" w:cs="宋体"/>
          <w:color w:val="000000"/>
          <w:spacing w:val="0"/>
          <w:w w:val="100"/>
          <w:position w:val="0"/>
          <w:sz w:val="21"/>
          <w:u w:val="none"/>
        </w:rPr>
        <w:t>临时用电系统安全防护设施设备主要包括以下种类：</w:t>
      </w:r>
    </w:p>
    <w:p>
      <w:pPr>
        <w:spacing w:before="0" w:after="0" w:line="312" w:lineRule="exact"/>
        <w:ind w:left="549" w:firstLine="425"/>
        <w:jc w:val="left"/>
      </w:pPr>
      <w:r>
        <w:rPr>
          <w:rFonts w:ascii="宋体" w:hAnsi="宋体" w:cs="宋体"/>
          <w:color w:val="000000"/>
          <w:spacing w:val="0"/>
          <w:w w:val="100"/>
          <w:position w:val="0"/>
          <w:sz w:val="21"/>
          <w:u w:val="none"/>
        </w:rPr>
        <w:t>——供配电设施周边围挡防护设施；</w:t>
      </w:r>
    </w:p>
    <w:p>
      <w:pPr>
        <w:spacing w:before="0" w:after="0" w:line="312" w:lineRule="exact"/>
        <w:ind w:left="549" w:firstLine="425"/>
        <w:jc w:val="left"/>
      </w:pPr>
      <w:r>
        <w:rPr>
          <w:rFonts w:ascii="宋体" w:hAnsi="宋体" w:cs="宋体"/>
          <w:color w:val="000000"/>
          <w:spacing w:val="0"/>
          <w:w w:val="100"/>
          <w:position w:val="0"/>
          <w:sz w:val="21"/>
          <w:u w:val="none"/>
        </w:rPr>
        <w:t>——具有防雨、防潮、防误操作等安全防护功能的设备设施；</w:t>
      </w:r>
    </w:p>
    <w:p>
      <w:pPr>
        <w:spacing w:before="0" w:after="0" w:line="312" w:lineRule="exact"/>
        <w:ind w:left="549" w:firstLine="425"/>
        <w:jc w:val="left"/>
      </w:pPr>
      <w:r>
        <w:rPr>
          <w:rFonts w:ascii="宋体" w:hAnsi="宋体" w:cs="宋体"/>
          <w:color w:val="000000"/>
          <w:spacing w:val="0"/>
          <w:w w:val="100"/>
          <w:position w:val="0"/>
          <w:sz w:val="21"/>
          <w:u w:val="none"/>
        </w:rPr>
        <w:t>——防静电设施；</w:t>
      </w:r>
    </w:p>
    <w:p>
      <w:pPr>
        <w:spacing w:before="0" w:after="0" w:line="312" w:lineRule="exact"/>
        <w:ind w:left="549" w:firstLine="425"/>
        <w:jc w:val="left"/>
      </w:pPr>
      <w:r>
        <w:rPr>
          <w:rFonts w:ascii="宋体" w:hAnsi="宋体" w:cs="宋体"/>
          <w:color w:val="000000"/>
          <w:spacing w:val="0"/>
          <w:w w:val="100"/>
          <w:position w:val="0"/>
          <w:sz w:val="21"/>
          <w:u w:val="none"/>
        </w:rPr>
        <w:t>——防触电装置；</w:t>
      </w:r>
    </w:p>
    <w:p>
      <w:pPr>
        <w:spacing w:before="0" w:after="0" w:line="312" w:lineRule="exact"/>
        <w:ind w:left="549" w:firstLine="425"/>
        <w:jc w:val="left"/>
      </w:pPr>
      <w:r>
        <w:rPr>
          <w:rFonts w:ascii="宋体" w:hAnsi="宋体" w:cs="宋体"/>
          <w:color w:val="000000"/>
          <w:spacing w:val="0"/>
          <w:w w:val="100"/>
          <w:position w:val="0"/>
          <w:sz w:val="21"/>
          <w:u w:val="none"/>
        </w:rPr>
        <w:t>——穿管保护装置；</w:t>
      </w:r>
    </w:p>
    <w:p>
      <w:pPr>
        <w:spacing w:before="0" w:after="0" w:line="312" w:lineRule="exact"/>
        <w:ind w:left="549" w:firstLine="425"/>
        <w:jc w:val="left"/>
      </w:pPr>
      <w:r>
        <w:rPr>
          <w:rFonts w:ascii="宋体" w:hAnsi="宋体" w:cs="宋体"/>
          <w:color w:val="000000"/>
          <w:spacing w:val="0"/>
          <w:w w:val="100"/>
          <w:position w:val="0"/>
          <w:sz w:val="21"/>
          <w:u w:val="none"/>
        </w:rPr>
        <w:t>——安全电压照明灯具；</w:t>
      </w:r>
    </w:p>
    <w:p>
      <w:pPr>
        <w:spacing w:before="0" w:after="0" w:line="312" w:lineRule="exact"/>
        <w:ind w:left="549" w:firstLine="425"/>
        <w:jc w:val="left"/>
      </w:pPr>
      <w:r>
        <w:rPr>
          <w:rFonts w:ascii="宋体" w:hAnsi="宋体" w:cs="宋体"/>
          <w:color w:val="000000"/>
          <w:spacing w:val="0"/>
          <w:w w:val="100"/>
          <w:position w:val="0"/>
          <w:sz w:val="21"/>
          <w:u w:val="none"/>
        </w:rPr>
        <w:t>——绝缘垫、高压拉闸杆等用电安全作业工具；</w:t>
      </w:r>
    </w:p>
    <w:p>
      <w:pPr>
        <w:spacing w:before="0" w:after="0" w:line="312" w:lineRule="exact"/>
        <w:ind w:left="549" w:firstLine="425"/>
        <w:jc w:val="left"/>
      </w:pPr>
      <w:r>
        <w:rPr>
          <w:rFonts w:ascii="宋体" w:hAnsi="宋体" w:cs="宋体"/>
          <w:color w:val="000000"/>
          <w:spacing w:val="0"/>
          <w:w w:val="100"/>
          <w:position w:val="0"/>
          <w:sz w:val="21"/>
          <w:u w:val="none"/>
        </w:rPr>
        <w:t>——其他有关安全防护装置。</w:t>
      </w:r>
    </w:p>
    <w:p>
      <w:pPr>
        <w:spacing w:before="0" w:after="0" w:line="382" w:lineRule="exact"/>
        <w:ind w:left="549" w:firstLine="9038"/>
        <w:jc w:val="left"/>
        <w:sectPr>
          <w:type w:val="continuous"/>
          <w:pgSz w:w="11906" w:h="16839"/>
          <w:pgMar w:top="1100" w:right="510" w:bottom="860" w:left="870" w:header="0" w:footer="0" w:gutter="0"/>
          <w:pgNumType w:start="17"/>
          <w:cols w:num="1" w:space="720"/>
        </w:sectPr>
      </w:pPr>
      <w:r>
        <w:rPr>
          <w:rFonts w:ascii="宋体" w:hAnsi="宋体" w:cs="宋体"/>
          <w:color w:val="000000"/>
          <w:spacing w:val="-1"/>
          <w:w w:val="100"/>
          <w:position w:val="0"/>
          <w:sz w:val="18"/>
          <w:u w:val="none"/>
        </w:rPr>
        <w:t>3</w:t>
      </w:r>
    </w:p>
    <w:p>
      <w:pPr>
        <w:spacing w:before="0" w:after="0" w:line="240" w:lineRule="exact"/>
      </w:pPr>
      <w:bookmarkStart w:id="8" w:name="8"/>
      <w:bookmarkEnd w:id="8"/>
    </w:p>
    <w:p>
      <w:pPr>
        <w:spacing w:before="0" w:after="0" w:line="319" w:lineRule="exact"/>
        <w:ind w:left="60" w:firstLine="0"/>
        <w:jc w:val="left"/>
      </w:pPr>
      <w:r>
        <w:pict>
          <v:shape id="_x0000_s2057" o:spid="_x0000_s1031" type="#_x0000_t202" style="width:332pt;height:53pt;margin-top:397.7pt;margin-left:141.6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2924</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tabs>
          <w:tab w:val="left" w:pos="1006"/>
        </w:tabs>
        <w:spacing w:before="0" w:after="0" w:line="291" w:lineRule="exact"/>
        <w:ind w:left="60" w:firstLine="0"/>
        <w:jc w:val="left"/>
      </w:pPr>
      <w:r>
        <w:rPr>
          <w:rFonts w:ascii="黑体" w:hAnsi="黑体" w:cs="黑体"/>
          <w:color w:val="000000"/>
          <w:spacing w:val="0"/>
          <w:w w:val="100"/>
          <w:position w:val="0"/>
          <w:sz w:val="21"/>
          <w:u w:val="none"/>
        </w:rPr>
        <w:t>5.1.1.3</w:t>
      </w:r>
      <w:r>
        <w:rPr>
          <w:rFonts w:cs="Calibri"/>
          <w:spacing w:val="0"/>
          <w:w w:val="100"/>
        </w:rPr>
        <w:tab/>
      </w:r>
      <w:r>
        <w:rPr>
          <w:rFonts w:ascii="宋体" w:eastAsia="宋体" w:hAnsi="宋体" w:cs="宋体"/>
          <w:color w:val="000000"/>
          <w:spacing w:val="0"/>
          <w:w w:val="100"/>
          <w:position w:val="0"/>
          <w:sz w:val="21"/>
          <w:u w:val="none"/>
        </w:rPr>
        <w:t>施工现场的警示照明设施可从安全生产费用中计量，主要包括以下场所：</w:t>
      </w:r>
    </w:p>
    <w:p>
      <w:pPr>
        <w:spacing w:before="0" w:after="0" w:line="312" w:lineRule="exact"/>
        <w:ind w:left="60" w:firstLine="425"/>
        <w:jc w:val="left"/>
      </w:pPr>
      <w:r>
        <w:rPr>
          <w:rFonts w:ascii="宋体" w:hAnsi="宋体" w:cs="宋体"/>
          <w:color w:val="000000"/>
          <w:spacing w:val="0"/>
          <w:w w:val="100"/>
          <w:position w:val="0"/>
          <w:sz w:val="21"/>
          <w:u w:val="none"/>
        </w:rPr>
        <w:t>——拌合站、钢筋加工场、预制场等场站设施的警示照明设施；</w:t>
      </w:r>
    </w:p>
    <w:p>
      <w:pPr>
        <w:spacing w:before="0" w:after="0" w:line="312" w:lineRule="exact"/>
        <w:ind w:left="60" w:firstLine="425"/>
        <w:jc w:val="left"/>
      </w:pPr>
      <w:r>
        <w:rPr>
          <w:rFonts w:ascii="宋体" w:hAnsi="宋体" w:cs="宋体"/>
          <w:color w:val="000000"/>
          <w:spacing w:val="0"/>
          <w:w w:val="100"/>
          <w:position w:val="0"/>
          <w:sz w:val="21"/>
          <w:u w:val="none"/>
        </w:rPr>
        <w:t>——料仓、料棚等处设置的警示照明设施；</w:t>
      </w:r>
    </w:p>
    <w:p>
      <w:pPr>
        <w:spacing w:before="0" w:after="0" w:line="312" w:lineRule="exact"/>
        <w:ind w:left="60" w:firstLine="425"/>
        <w:jc w:val="left"/>
      </w:pPr>
      <w:r>
        <w:rPr>
          <w:rFonts w:ascii="宋体" w:hAnsi="宋体" w:cs="宋体"/>
          <w:color w:val="000000"/>
          <w:spacing w:val="0"/>
          <w:w w:val="100"/>
          <w:position w:val="0"/>
          <w:sz w:val="21"/>
          <w:u w:val="none"/>
        </w:rPr>
        <w:t>——栈桥、桥梁临边等处设置的警示照明设施；</w:t>
      </w:r>
    </w:p>
    <w:p>
      <w:pPr>
        <w:spacing w:before="0" w:after="0" w:line="312" w:lineRule="exact"/>
        <w:ind w:left="60" w:firstLine="425"/>
        <w:jc w:val="left"/>
      </w:pPr>
      <w:r>
        <w:rPr>
          <w:rFonts w:ascii="宋体" w:hAnsi="宋体" w:cs="宋体"/>
          <w:color w:val="000000"/>
          <w:spacing w:val="0"/>
          <w:w w:val="100"/>
          <w:position w:val="0"/>
          <w:sz w:val="21"/>
          <w:u w:val="none"/>
        </w:rPr>
        <w:t>——隧道台车、栈桥轮廓等处设置的警示照明设施；</w:t>
      </w:r>
    </w:p>
    <w:p>
      <w:pPr>
        <w:spacing w:before="0" w:after="0" w:line="312" w:lineRule="exact"/>
        <w:ind w:left="60" w:firstLine="425"/>
        <w:jc w:val="left"/>
      </w:pPr>
      <w:r>
        <w:rPr>
          <w:rFonts w:ascii="宋体" w:hAnsi="宋体" w:cs="宋体"/>
          <w:color w:val="000000"/>
          <w:spacing w:val="0"/>
          <w:w w:val="100"/>
          <w:position w:val="0"/>
          <w:sz w:val="21"/>
          <w:u w:val="none"/>
        </w:rPr>
        <w:t>——塔式起重机起重臂等处设置的警示照明设施；</w:t>
      </w:r>
    </w:p>
    <w:p>
      <w:pPr>
        <w:spacing w:before="0" w:after="0" w:line="312" w:lineRule="exact"/>
        <w:ind w:left="60" w:firstLine="425"/>
        <w:jc w:val="left"/>
      </w:pPr>
      <w:r>
        <w:rPr>
          <w:rFonts w:ascii="宋体" w:hAnsi="宋体" w:cs="宋体"/>
          <w:color w:val="000000"/>
          <w:spacing w:val="0"/>
          <w:w w:val="100"/>
          <w:position w:val="0"/>
          <w:sz w:val="21"/>
          <w:u w:val="none"/>
        </w:rPr>
        <w:t>——其他施工现场设置的警示照明设施。</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5.1.1.4</w:t>
      </w:r>
      <w:r>
        <w:rPr>
          <w:rFonts w:cs="Calibri"/>
          <w:spacing w:val="0"/>
          <w:w w:val="100"/>
        </w:rPr>
        <w:tab/>
      </w:r>
      <w:r>
        <w:rPr>
          <w:rFonts w:ascii="宋体" w:hAnsi="宋体" w:cs="宋体"/>
          <w:color w:val="000000"/>
          <w:spacing w:val="0"/>
          <w:w w:val="100"/>
          <w:position w:val="0"/>
          <w:sz w:val="21"/>
          <w:u w:val="none"/>
        </w:rPr>
        <w:t>已计入合同工程量清单的配电箱、电线、电缆等临时供电设施，不得从安全生产费用中计量。</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5.1.2</w:t>
      </w:r>
      <w:r>
        <w:rPr>
          <w:rFonts w:cs="Calibri"/>
          <w:spacing w:val="0"/>
          <w:w w:val="100"/>
        </w:rPr>
        <w:tab/>
      </w:r>
      <w:r>
        <w:rPr>
          <w:rFonts w:ascii="黑体" w:eastAsia="黑体" w:hAnsi="黑体" w:cs="黑体"/>
          <w:color w:val="000000"/>
          <w:spacing w:val="0"/>
          <w:w w:val="100"/>
          <w:position w:val="0"/>
          <w:sz w:val="21"/>
          <w:u w:val="none"/>
        </w:rPr>
        <w:t>洞口或临边防护</w:t>
      </w:r>
    </w:p>
    <w:p>
      <w:pPr>
        <w:spacing w:before="0" w:after="0" w:line="240" w:lineRule="exact"/>
        <w:ind w:left="60" w:firstLine="0"/>
      </w:pPr>
    </w:p>
    <w:p>
      <w:pPr>
        <w:tabs>
          <w:tab w:val="left" w:pos="1006"/>
        </w:tabs>
        <w:spacing w:before="0" w:after="0" w:line="229" w:lineRule="exact"/>
        <w:ind w:left="60" w:firstLine="0"/>
        <w:jc w:val="left"/>
      </w:pPr>
      <w:r>
        <w:rPr>
          <w:rFonts w:ascii="黑体" w:hAnsi="黑体" w:cs="黑体"/>
          <w:color w:val="000000"/>
          <w:spacing w:val="0"/>
          <w:w w:val="100"/>
          <w:position w:val="0"/>
          <w:sz w:val="21"/>
          <w:u w:val="none"/>
        </w:rPr>
        <w:t>5.1.2.1</w:t>
      </w:r>
      <w:r>
        <w:rPr>
          <w:rFonts w:cs="Calibri"/>
          <w:spacing w:val="0"/>
          <w:w w:val="100"/>
        </w:rPr>
        <w:tab/>
      </w:r>
      <w:r>
        <w:rPr>
          <w:rFonts w:ascii="宋体" w:hAnsi="宋体" w:cs="宋体"/>
          <w:color w:val="000000"/>
          <w:spacing w:val="0"/>
          <w:w w:val="100"/>
          <w:position w:val="0"/>
          <w:sz w:val="21"/>
          <w:u w:val="none"/>
        </w:rPr>
        <w:t>桩孔、坑槽、湿接缝、湿接头等洞口处设置安全防护设施有关支出可从安全生产费用中计量。</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5.1.2.2</w:t>
      </w:r>
      <w:r>
        <w:rPr>
          <w:rFonts w:cs="Calibri"/>
          <w:spacing w:val="0"/>
          <w:w w:val="100"/>
        </w:rPr>
        <w:tab/>
      </w:r>
      <w:r>
        <w:rPr>
          <w:rFonts w:ascii="宋体" w:hAnsi="宋体" w:cs="宋体"/>
          <w:color w:val="000000"/>
          <w:spacing w:val="0"/>
          <w:w w:val="100"/>
          <w:position w:val="0"/>
          <w:sz w:val="21"/>
          <w:u w:val="none"/>
        </w:rPr>
        <w:t>基坑、取土坑、泥浆池、作业平台、桥梁等临边临水处设置安全防护设施有关支出可从安全</w:t>
      </w:r>
    </w:p>
    <w:p>
      <w:pPr>
        <w:spacing w:before="0" w:after="0" w:line="312" w:lineRule="exact"/>
        <w:ind w:left="60" w:firstLine="0"/>
        <w:jc w:val="left"/>
      </w:pPr>
      <w:r>
        <w:rPr>
          <w:rFonts w:ascii="宋体" w:hAnsi="宋体" w:cs="宋体"/>
          <w:color w:val="000000"/>
          <w:spacing w:val="0"/>
          <w:w w:val="100"/>
          <w:position w:val="0"/>
          <w:sz w:val="21"/>
          <w:u w:val="none"/>
        </w:rPr>
        <w:t>生产费用计量。</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5.1.2.3</w:t>
      </w:r>
      <w:r>
        <w:rPr>
          <w:rFonts w:cs="Calibri"/>
          <w:spacing w:val="0"/>
          <w:w w:val="100"/>
        </w:rPr>
        <w:tab/>
      </w:r>
      <w:r>
        <w:rPr>
          <w:rFonts w:ascii="宋体" w:hAnsi="宋体" w:cs="宋体"/>
          <w:color w:val="000000"/>
          <w:spacing w:val="0"/>
          <w:w w:val="100"/>
          <w:position w:val="0"/>
          <w:sz w:val="21"/>
          <w:u w:val="none"/>
        </w:rPr>
        <w:t>洞口与临边安全防护设施主要包括防护盖板、防护栏杆（围挡）、挡脚板、密目式安全网、</w:t>
      </w:r>
    </w:p>
    <w:p>
      <w:pPr>
        <w:spacing w:before="0" w:after="0" w:line="312" w:lineRule="exact"/>
        <w:ind w:left="60" w:firstLine="0"/>
        <w:jc w:val="left"/>
      </w:pPr>
      <w:r>
        <w:rPr>
          <w:rFonts w:ascii="宋体" w:hAnsi="宋体" w:cs="宋体"/>
          <w:color w:val="000000"/>
          <w:spacing w:val="0"/>
          <w:w w:val="100"/>
          <w:position w:val="0"/>
          <w:sz w:val="21"/>
          <w:u w:val="none"/>
        </w:rPr>
        <w:t>警示灯具等设施，以及反光贴、油漆等辅助材料。</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5.1.3</w:t>
      </w:r>
      <w:r>
        <w:rPr>
          <w:rFonts w:cs="Calibri"/>
          <w:spacing w:val="0"/>
          <w:w w:val="100"/>
        </w:rPr>
        <w:tab/>
      </w:r>
      <w:r>
        <w:rPr>
          <w:rFonts w:ascii="黑体" w:eastAsia="黑体" w:hAnsi="黑体" w:cs="黑体"/>
          <w:color w:val="000000"/>
          <w:spacing w:val="0"/>
          <w:w w:val="100"/>
          <w:position w:val="0"/>
          <w:sz w:val="21"/>
          <w:u w:val="none"/>
        </w:rPr>
        <w:t>高处作业防护</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5.1.3.1</w:t>
      </w:r>
      <w:r>
        <w:rPr>
          <w:rFonts w:cs="Calibri"/>
          <w:spacing w:val="0"/>
          <w:w w:val="100"/>
        </w:rPr>
        <w:tab/>
      </w:r>
      <w:r>
        <w:rPr>
          <w:rFonts w:ascii="宋体" w:hAnsi="宋体" w:cs="宋体"/>
          <w:color w:val="000000"/>
          <w:spacing w:val="0"/>
          <w:w w:val="100"/>
          <w:position w:val="0"/>
          <w:sz w:val="21"/>
          <w:u w:val="none"/>
        </w:rPr>
        <w:t>高处作业安全防护设施设备主要包括安全通道、高处作业平台、防护棚、防护栏杆以及安全</w:t>
      </w:r>
    </w:p>
    <w:p>
      <w:pPr>
        <w:spacing w:before="0" w:after="0" w:line="312" w:lineRule="exact"/>
        <w:ind w:left="60" w:firstLine="0"/>
        <w:jc w:val="left"/>
      </w:pPr>
      <w:r>
        <w:rPr>
          <w:rFonts w:ascii="宋体" w:hAnsi="宋体" w:cs="宋体"/>
          <w:color w:val="000000"/>
          <w:spacing w:val="0"/>
          <w:w w:val="100"/>
          <w:position w:val="0"/>
          <w:sz w:val="21"/>
          <w:u w:val="none"/>
        </w:rPr>
        <w:t>带母索、防坠器等，施工现场高处作业安全防护的支出可从安全生产费用中计量。</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5.1.3.2</w:t>
      </w:r>
      <w:r>
        <w:rPr>
          <w:rFonts w:cs="Calibri"/>
          <w:spacing w:val="0"/>
          <w:w w:val="100"/>
        </w:rPr>
        <w:tab/>
      </w:r>
      <w:r>
        <w:rPr>
          <w:rFonts w:ascii="宋体" w:eastAsia="宋体" w:hAnsi="宋体" w:cs="宋体"/>
          <w:color w:val="000000"/>
          <w:spacing w:val="0"/>
          <w:w w:val="100"/>
          <w:position w:val="0"/>
          <w:sz w:val="21"/>
          <w:u w:val="none"/>
        </w:rPr>
        <w:t>安全通道主要包括以下种类：</w:t>
      </w:r>
    </w:p>
    <w:p>
      <w:pPr>
        <w:spacing w:before="0" w:after="0" w:line="312" w:lineRule="exact"/>
        <w:ind w:left="60" w:firstLine="425"/>
        <w:jc w:val="left"/>
      </w:pPr>
      <w:r>
        <w:rPr>
          <w:rFonts w:ascii="宋体" w:hAnsi="宋体" w:cs="宋体"/>
          <w:color w:val="000000"/>
          <w:spacing w:val="0"/>
          <w:w w:val="100"/>
          <w:position w:val="0"/>
          <w:sz w:val="21"/>
          <w:u w:val="none"/>
        </w:rPr>
        <w:t>——（移动式）钢斜梯；</w:t>
      </w:r>
    </w:p>
    <w:p>
      <w:pPr>
        <w:spacing w:before="0" w:after="0" w:line="312" w:lineRule="exact"/>
        <w:ind w:left="60" w:firstLine="425"/>
        <w:jc w:val="left"/>
      </w:pPr>
      <w:r>
        <w:rPr>
          <w:rFonts w:ascii="宋体" w:hAnsi="宋体" w:cs="宋体"/>
          <w:color w:val="000000"/>
          <w:spacing w:val="0"/>
          <w:w w:val="100"/>
          <w:position w:val="0"/>
          <w:sz w:val="21"/>
          <w:u w:val="none"/>
        </w:rPr>
        <w:t>——钢直梯；</w:t>
      </w:r>
    </w:p>
    <w:p>
      <w:pPr>
        <w:spacing w:before="0" w:after="0" w:line="312" w:lineRule="exact"/>
        <w:ind w:left="60" w:firstLine="425"/>
        <w:jc w:val="left"/>
      </w:pPr>
      <w:r>
        <w:rPr>
          <w:rFonts w:ascii="宋体" w:hAnsi="宋体" w:cs="宋体"/>
          <w:color w:val="000000"/>
          <w:spacing w:val="0"/>
          <w:w w:val="100"/>
          <w:position w:val="0"/>
          <w:sz w:val="21"/>
          <w:u w:val="none"/>
        </w:rPr>
        <w:t>——人行塔梯；</w:t>
      </w:r>
    </w:p>
    <w:p>
      <w:pPr>
        <w:spacing w:before="0" w:after="0" w:line="312" w:lineRule="exact"/>
        <w:ind w:left="60" w:firstLine="425"/>
        <w:jc w:val="left"/>
      </w:pPr>
      <w:r>
        <w:rPr>
          <w:rFonts w:ascii="宋体" w:hAnsi="宋体" w:cs="宋体"/>
          <w:color w:val="000000"/>
          <w:spacing w:val="0"/>
          <w:w w:val="100"/>
          <w:position w:val="0"/>
          <w:sz w:val="21"/>
          <w:u w:val="none"/>
        </w:rPr>
        <w:t>——水平通道；</w:t>
      </w:r>
    </w:p>
    <w:p>
      <w:pPr>
        <w:spacing w:before="0" w:after="0" w:line="312" w:lineRule="exact"/>
        <w:ind w:left="60" w:firstLine="425"/>
        <w:jc w:val="left"/>
      </w:pPr>
      <w:r>
        <w:rPr>
          <w:rFonts w:ascii="宋体" w:hAnsi="宋体" w:cs="宋体"/>
          <w:color w:val="000000"/>
          <w:spacing w:val="0"/>
          <w:w w:val="100"/>
          <w:position w:val="0"/>
          <w:sz w:val="21"/>
          <w:u w:val="none"/>
        </w:rPr>
        <w:t>——临空安全过道；</w:t>
      </w:r>
    </w:p>
    <w:p>
      <w:pPr>
        <w:spacing w:before="0" w:after="0" w:line="312" w:lineRule="exact"/>
        <w:ind w:left="60" w:firstLine="425"/>
        <w:jc w:val="left"/>
      </w:pPr>
      <w:r>
        <w:rPr>
          <w:rFonts w:ascii="宋体" w:hAnsi="宋体" w:cs="宋体"/>
          <w:color w:val="000000"/>
          <w:spacing w:val="0"/>
          <w:w w:val="100"/>
          <w:position w:val="0"/>
          <w:sz w:val="21"/>
          <w:u w:val="none"/>
        </w:rPr>
        <w:t>——其他安全通道。</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5.1.3.3</w:t>
      </w:r>
      <w:r>
        <w:rPr>
          <w:rFonts w:cs="Calibri"/>
          <w:spacing w:val="0"/>
          <w:w w:val="100"/>
        </w:rPr>
        <w:tab/>
      </w:r>
      <w:r>
        <w:rPr>
          <w:rFonts w:ascii="宋体" w:eastAsia="宋体" w:hAnsi="宋体" w:cs="宋体"/>
          <w:color w:val="000000"/>
          <w:spacing w:val="0"/>
          <w:w w:val="100"/>
          <w:position w:val="0"/>
          <w:sz w:val="21"/>
          <w:u w:val="none"/>
        </w:rPr>
        <w:t>高处作业平台主要包括以下类型：</w:t>
      </w:r>
    </w:p>
    <w:p>
      <w:pPr>
        <w:spacing w:before="0" w:after="0" w:line="312" w:lineRule="exact"/>
        <w:ind w:left="60" w:firstLine="425"/>
        <w:jc w:val="left"/>
      </w:pPr>
      <w:r>
        <w:rPr>
          <w:rFonts w:ascii="宋体" w:hAnsi="宋体" w:cs="宋体"/>
          <w:color w:val="000000"/>
          <w:spacing w:val="0"/>
          <w:w w:val="100"/>
          <w:position w:val="0"/>
          <w:sz w:val="21"/>
          <w:u w:val="none"/>
        </w:rPr>
        <w:t>——悬挑式作业平台；</w:t>
      </w:r>
    </w:p>
    <w:p>
      <w:pPr>
        <w:spacing w:before="0" w:after="0" w:line="312" w:lineRule="exact"/>
        <w:ind w:left="60" w:firstLine="425"/>
        <w:jc w:val="left"/>
      </w:pPr>
      <w:r>
        <w:rPr>
          <w:rFonts w:ascii="宋体" w:hAnsi="宋体" w:cs="宋体"/>
          <w:color w:val="000000"/>
          <w:spacing w:val="0"/>
          <w:w w:val="100"/>
          <w:position w:val="0"/>
          <w:sz w:val="21"/>
          <w:u w:val="none"/>
        </w:rPr>
        <w:t>——落地式作业平台；</w:t>
      </w:r>
    </w:p>
    <w:p>
      <w:pPr>
        <w:spacing w:before="0" w:after="0" w:line="312" w:lineRule="exact"/>
        <w:ind w:left="60" w:firstLine="425"/>
        <w:jc w:val="left"/>
      </w:pPr>
      <w:r>
        <w:rPr>
          <w:rFonts w:ascii="宋体" w:hAnsi="宋体" w:cs="宋体"/>
          <w:color w:val="000000"/>
          <w:spacing w:val="0"/>
          <w:w w:val="100"/>
          <w:position w:val="0"/>
          <w:sz w:val="21"/>
          <w:u w:val="none"/>
        </w:rPr>
        <w:t>——移动式作业平台；</w:t>
      </w:r>
    </w:p>
    <w:p>
      <w:pPr>
        <w:spacing w:before="0" w:after="0" w:line="312" w:lineRule="exact"/>
        <w:ind w:left="60" w:firstLine="425"/>
        <w:jc w:val="left"/>
      </w:pPr>
      <w:r>
        <w:rPr>
          <w:rFonts w:ascii="宋体" w:hAnsi="宋体" w:cs="宋体"/>
          <w:color w:val="000000"/>
          <w:spacing w:val="0"/>
          <w:w w:val="100"/>
          <w:position w:val="0"/>
          <w:sz w:val="21"/>
          <w:u w:val="none"/>
        </w:rPr>
        <w:t>——吊车吊篮等器材；</w:t>
      </w:r>
    </w:p>
    <w:p>
      <w:pPr>
        <w:spacing w:before="0" w:after="0" w:line="312" w:lineRule="exact"/>
        <w:ind w:left="60" w:firstLine="425"/>
        <w:jc w:val="left"/>
      </w:pPr>
      <w:r>
        <w:rPr>
          <w:rFonts w:ascii="宋体" w:hAnsi="宋体" w:cs="宋体"/>
          <w:color w:val="000000"/>
          <w:spacing w:val="0"/>
          <w:w w:val="100"/>
          <w:position w:val="0"/>
          <w:sz w:val="21"/>
          <w:u w:val="none"/>
        </w:rPr>
        <w:t>——脚手架；</w:t>
      </w:r>
    </w:p>
    <w:p>
      <w:pPr>
        <w:spacing w:before="0" w:after="0" w:line="313" w:lineRule="exact"/>
        <w:ind w:left="60" w:firstLine="425"/>
        <w:jc w:val="left"/>
      </w:pPr>
      <w:r>
        <w:rPr>
          <w:rFonts w:ascii="宋体" w:hAnsi="宋体" w:cs="宋体"/>
          <w:color w:val="000000"/>
          <w:spacing w:val="0"/>
          <w:w w:val="100"/>
          <w:position w:val="0"/>
          <w:sz w:val="21"/>
          <w:u w:val="none"/>
        </w:rPr>
        <w:t>——其他高处作业平台。</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5.1.3.4</w:t>
      </w:r>
      <w:r>
        <w:rPr>
          <w:rFonts w:cs="Calibri"/>
          <w:spacing w:val="0"/>
          <w:w w:val="100"/>
        </w:rPr>
        <w:tab/>
      </w:r>
      <w:r>
        <w:rPr>
          <w:rFonts w:ascii="宋体" w:hAnsi="宋体" w:cs="宋体"/>
          <w:color w:val="000000"/>
          <w:spacing w:val="0"/>
          <w:w w:val="100"/>
          <w:position w:val="0"/>
          <w:sz w:val="21"/>
          <w:u w:val="none"/>
        </w:rPr>
        <w:t>以租赁方式采用的登高作业车、人行塔梯等高处作业安全防护设施设备，租赁费可从安全生</w:t>
      </w:r>
    </w:p>
    <w:p>
      <w:pPr>
        <w:spacing w:before="0" w:after="0" w:line="312" w:lineRule="exact"/>
        <w:ind w:left="60" w:firstLine="0"/>
        <w:jc w:val="left"/>
      </w:pPr>
      <w:r>
        <w:rPr>
          <w:rFonts w:ascii="宋体" w:hAnsi="宋体" w:cs="宋体"/>
          <w:color w:val="000000"/>
          <w:spacing w:val="0"/>
          <w:w w:val="100"/>
          <w:position w:val="0"/>
          <w:sz w:val="21"/>
          <w:u w:val="none"/>
        </w:rPr>
        <w:t>产费用中计量。</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5.1.3.5</w:t>
      </w:r>
      <w:r>
        <w:rPr>
          <w:rFonts w:cs="Calibri"/>
          <w:spacing w:val="0"/>
          <w:w w:val="100"/>
        </w:rPr>
        <w:tab/>
      </w:r>
      <w:r>
        <w:rPr>
          <w:rFonts w:ascii="宋体" w:hAnsi="宋体" w:cs="宋体"/>
          <w:color w:val="000000"/>
          <w:spacing w:val="1"/>
          <w:w w:val="100"/>
          <w:position w:val="0"/>
          <w:sz w:val="21"/>
          <w:u w:val="none"/>
        </w:rPr>
        <w:t>承包人应按照《公路工程标准施工招标文件》（</w:t>
      </w:r>
      <w:r>
        <w:rPr>
          <w:rFonts w:ascii="宋体" w:hAnsi="宋体" w:cs="宋体"/>
          <w:color w:val="000000"/>
          <w:spacing w:val="-1"/>
          <w:w w:val="100"/>
          <w:position w:val="0"/>
          <w:sz w:val="21"/>
          <w:u w:val="none"/>
        </w:rPr>
        <w:t>2018</w:t>
      </w:r>
      <w:r>
        <w:rPr>
          <w:rFonts w:ascii="Calibri" w:hAnsi="Calibri" w:cs="Calibri"/>
          <w:color w:val="000000"/>
          <w:spacing w:val="0"/>
          <w:w w:val="227"/>
          <w:sz w:val="21"/>
          <w:u w:val="none"/>
        </w:rPr>
        <w:t> </w:t>
      </w:r>
      <w:r>
        <w:rPr>
          <w:rFonts w:ascii="宋体" w:hAnsi="宋体" w:cs="宋体"/>
          <w:color w:val="000000"/>
          <w:spacing w:val="1"/>
          <w:w w:val="100"/>
          <w:position w:val="0"/>
          <w:sz w:val="21"/>
          <w:u w:val="none"/>
        </w:rPr>
        <w:t>版）第八章“工程量清单计量规则”</w:t>
      </w:r>
    </w:p>
    <w:p>
      <w:pPr>
        <w:spacing w:before="0" w:after="0" w:line="312" w:lineRule="exact"/>
        <w:ind w:left="60" w:firstLine="0"/>
        <w:jc w:val="left"/>
      </w:pPr>
      <w:r>
        <w:rPr>
          <w:rFonts w:ascii="宋体" w:hAnsi="宋体" w:cs="宋体"/>
          <w:color w:val="000000"/>
          <w:spacing w:val="0"/>
          <w:w w:val="100"/>
          <w:position w:val="0"/>
          <w:sz w:val="21"/>
          <w:u w:val="none"/>
        </w:rPr>
        <w:t>的规定计取安全通道、作业平台搭拆费用，不可在安全生产费用中重复计取。</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5.1.4</w:t>
      </w:r>
      <w:r>
        <w:rPr>
          <w:rFonts w:cs="Calibri"/>
          <w:spacing w:val="1"/>
          <w:w w:val="100"/>
        </w:rPr>
        <w:tab/>
      </w:r>
      <w:r>
        <w:rPr>
          <w:rFonts w:ascii="黑体" w:eastAsia="黑体" w:hAnsi="黑体" w:cs="黑体"/>
          <w:color w:val="000000"/>
          <w:spacing w:val="0"/>
          <w:w w:val="100"/>
          <w:position w:val="0"/>
          <w:sz w:val="21"/>
          <w:u w:val="none"/>
        </w:rPr>
        <w:t>交叉作业防护</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5.1.4.1</w:t>
      </w:r>
      <w:r>
        <w:rPr>
          <w:rFonts w:cs="Calibri"/>
          <w:spacing w:val="0"/>
          <w:w w:val="100"/>
        </w:rPr>
        <w:tab/>
      </w:r>
      <w:r>
        <w:rPr>
          <w:rFonts w:ascii="宋体" w:hAnsi="宋体" w:cs="宋体"/>
          <w:color w:val="000000"/>
          <w:spacing w:val="0"/>
          <w:w w:val="100"/>
          <w:position w:val="0"/>
          <w:sz w:val="21"/>
          <w:u w:val="none"/>
        </w:rPr>
        <w:t>平面交叉作业的安全防护设施主要为隔离墩、彩钢板、防护栏杆、安全网、警示隔离带等隔</w:t>
      </w:r>
    </w:p>
    <w:p>
      <w:pPr>
        <w:spacing w:before="0" w:after="0" w:line="312" w:lineRule="exact"/>
        <w:ind w:left="60" w:firstLine="0"/>
        <w:jc w:val="left"/>
      </w:pPr>
      <w:r>
        <w:rPr>
          <w:rFonts w:ascii="宋体" w:hAnsi="宋体" w:cs="宋体"/>
          <w:color w:val="000000"/>
          <w:spacing w:val="0"/>
          <w:w w:val="100"/>
          <w:position w:val="0"/>
          <w:sz w:val="21"/>
          <w:u w:val="none"/>
        </w:rPr>
        <w:t>离防护设施。</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5.1.4.2</w:t>
      </w:r>
      <w:r>
        <w:rPr>
          <w:rFonts w:cs="Calibri"/>
          <w:spacing w:val="0"/>
          <w:w w:val="100"/>
        </w:rPr>
        <w:tab/>
      </w:r>
      <w:r>
        <w:rPr>
          <w:rFonts w:ascii="宋体" w:hAnsi="宋体" w:cs="宋体"/>
          <w:color w:val="000000"/>
          <w:spacing w:val="0"/>
          <w:w w:val="100"/>
          <w:position w:val="0"/>
          <w:sz w:val="21"/>
          <w:u w:val="none"/>
        </w:rPr>
        <w:t>立体交叉作业的安全防护设施主要为安全网、安全防护棚、警示灯等。</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5.1.4.3</w:t>
      </w:r>
      <w:r>
        <w:rPr>
          <w:rFonts w:cs="Calibri"/>
          <w:spacing w:val="1"/>
          <w:w w:val="100"/>
        </w:rPr>
        <w:tab/>
      </w:r>
      <w:r>
        <w:rPr>
          <w:rFonts w:ascii="宋体" w:hAnsi="宋体" w:cs="宋体"/>
          <w:color w:val="000000"/>
          <w:spacing w:val="0"/>
          <w:w w:val="100"/>
          <w:position w:val="0"/>
          <w:sz w:val="21"/>
          <w:u w:val="none"/>
        </w:rPr>
        <w:t>起重吊装作业、模板安拆作业、高处作业等交叉作业安全防护设施可从安全生产费用中计量。</w:t>
      </w:r>
    </w:p>
    <w:p>
      <w:pPr>
        <w:spacing w:before="0" w:after="0" w:line="382" w:lineRule="exact"/>
        <w:ind w:left="60" w:firstLine="197"/>
        <w:jc w:val="left"/>
        <w:sectPr>
          <w:type w:val="continuous"/>
          <w:pgSz w:w="11906" w:h="16838"/>
          <w:pgMar w:top="1100" w:right="713" w:bottom="860" w:left="1073" w:header="0" w:footer="0" w:gutter="0"/>
          <w:pgNumType w:start="18"/>
          <w:cols w:num="1" w:space="720"/>
        </w:sectPr>
      </w:pPr>
      <w:r>
        <w:rPr>
          <w:rFonts w:ascii="宋体" w:hAnsi="宋体" w:cs="宋体"/>
          <w:color w:val="000000"/>
          <w:spacing w:val="-1"/>
          <w:w w:val="100"/>
          <w:position w:val="0"/>
          <w:sz w:val="18"/>
          <w:u w:val="none"/>
        </w:rPr>
        <w:t>4</w:t>
      </w:r>
    </w:p>
    <w:p>
      <w:pPr>
        <w:spacing w:before="0" w:after="0" w:line="240" w:lineRule="exact"/>
      </w:pPr>
      <w:bookmarkStart w:id="9" w:name="9"/>
      <w:bookmarkEnd w:id="9"/>
    </w:p>
    <w:p>
      <w:pPr>
        <w:spacing w:before="0" w:after="0" w:line="319" w:lineRule="exact"/>
        <w:ind w:left="557" w:firstLine="7569"/>
        <w:jc w:val="left"/>
      </w:pPr>
      <w:r>
        <w:pict>
          <v:shape id="_x0000_s2058" o:spid="_x0000_s1032" type="#_x0000_t202" style="width:332pt;height:53pt;margin-top:397.7pt;margin-left:141.6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2924</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557" w:firstLine="7569"/>
      </w:pPr>
    </w:p>
    <w:p>
      <w:pPr>
        <w:tabs>
          <w:tab w:val="left" w:pos="1502"/>
        </w:tabs>
        <w:spacing w:before="0" w:after="0" w:line="291" w:lineRule="exact"/>
        <w:ind w:left="557" w:firstLine="0"/>
        <w:jc w:val="left"/>
      </w:pPr>
      <w:r>
        <w:rPr>
          <w:rFonts w:ascii="黑体" w:hAnsi="黑体" w:cs="黑体"/>
          <w:color w:val="000000"/>
          <w:spacing w:val="0"/>
          <w:w w:val="100"/>
          <w:position w:val="0"/>
          <w:sz w:val="21"/>
          <w:u w:val="none"/>
        </w:rPr>
        <w:t>5.1.4.4</w:t>
      </w:r>
      <w:r>
        <w:rPr>
          <w:rFonts w:cs="Calibri"/>
          <w:spacing w:val="0"/>
          <w:w w:val="100"/>
        </w:rPr>
        <w:tab/>
      </w:r>
      <w:r>
        <w:rPr>
          <w:rFonts w:ascii="宋体" w:hAnsi="宋体" w:cs="宋体"/>
          <w:color w:val="000000"/>
          <w:spacing w:val="0"/>
          <w:w w:val="100"/>
          <w:position w:val="0"/>
          <w:sz w:val="21"/>
          <w:u w:val="none"/>
        </w:rPr>
        <w:t>多个承包人在同一区域共同施工作业，依据专项施工方案对安全防护设施进行计量。</w:t>
      </w:r>
    </w:p>
    <w:p>
      <w:pPr>
        <w:spacing w:before="0" w:after="0" w:line="240" w:lineRule="exact"/>
        <w:ind w:left="557" w:firstLine="0"/>
      </w:pPr>
    </w:p>
    <w:p>
      <w:pPr>
        <w:tabs>
          <w:tab w:val="left" w:pos="1291"/>
        </w:tabs>
        <w:spacing w:before="0" w:after="0" w:line="228" w:lineRule="exact"/>
        <w:ind w:left="557" w:firstLine="0"/>
        <w:jc w:val="left"/>
      </w:pPr>
      <w:r>
        <w:rPr>
          <w:rFonts w:ascii="黑体" w:hAnsi="黑体" w:cs="黑体"/>
          <w:color w:val="000000"/>
          <w:spacing w:val="0"/>
          <w:w w:val="100"/>
          <w:position w:val="0"/>
          <w:sz w:val="21"/>
          <w:u w:val="none"/>
        </w:rPr>
        <w:t>5.1.5</w:t>
      </w:r>
      <w:r>
        <w:rPr>
          <w:rFonts w:cs="Calibri"/>
          <w:spacing w:val="0"/>
          <w:w w:val="100"/>
        </w:rPr>
        <w:tab/>
      </w:r>
      <w:r>
        <w:rPr>
          <w:rFonts w:ascii="黑体" w:eastAsia="黑体" w:hAnsi="黑体" w:cs="黑体"/>
          <w:color w:val="000000"/>
          <w:spacing w:val="0"/>
          <w:w w:val="100"/>
          <w:position w:val="0"/>
          <w:sz w:val="21"/>
          <w:u w:val="none"/>
        </w:rPr>
        <w:t>临时安全防护设施设备</w:t>
      </w:r>
    </w:p>
    <w:p>
      <w:pPr>
        <w:spacing w:before="0" w:after="0" w:line="240" w:lineRule="exact"/>
        <w:ind w:left="557" w:firstLine="0"/>
      </w:pPr>
    </w:p>
    <w:p>
      <w:pPr>
        <w:tabs>
          <w:tab w:val="left" w:pos="1502"/>
        </w:tabs>
        <w:spacing w:before="0" w:after="0" w:line="228" w:lineRule="exact"/>
        <w:ind w:left="557" w:firstLine="0"/>
        <w:jc w:val="left"/>
      </w:pPr>
      <w:r>
        <w:rPr>
          <w:rFonts w:ascii="黑体" w:hAnsi="黑体" w:cs="黑体"/>
          <w:color w:val="000000"/>
          <w:spacing w:val="0"/>
          <w:w w:val="100"/>
          <w:position w:val="0"/>
          <w:sz w:val="21"/>
          <w:u w:val="none"/>
        </w:rPr>
        <w:t>5.1.5.1</w:t>
      </w:r>
      <w:r>
        <w:rPr>
          <w:rFonts w:cs="Calibri"/>
          <w:spacing w:val="0"/>
          <w:w w:val="100"/>
        </w:rPr>
        <w:tab/>
      </w:r>
      <w:r>
        <w:rPr>
          <w:rFonts w:ascii="宋体" w:hAnsi="宋体" w:cs="宋体"/>
          <w:color w:val="000000"/>
          <w:spacing w:val="0"/>
          <w:w w:val="100"/>
          <w:position w:val="0"/>
          <w:sz w:val="21"/>
          <w:u w:val="none"/>
        </w:rPr>
        <w:t>施工现场设置的用于禁止、警告、指令、提示、明示、公示、告知的安全标志和安全标牌支</w:t>
      </w:r>
    </w:p>
    <w:p>
      <w:pPr>
        <w:spacing w:before="0" w:after="0" w:line="312" w:lineRule="exact"/>
        <w:ind w:left="557" w:firstLine="0"/>
        <w:jc w:val="left"/>
      </w:pPr>
      <w:r>
        <w:rPr>
          <w:rFonts w:ascii="宋体" w:hAnsi="宋体" w:cs="宋体"/>
          <w:color w:val="000000"/>
          <w:spacing w:val="0"/>
          <w:w w:val="100"/>
          <w:position w:val="0"/>
          <w:sz w:val="21"/>
          <w:u w:val="none"/>
        </w:rPr>
        <w:t>出可从安全生产费用计量。</w:t>
      </w:r>
    </w:p>
    <w:p>
      <w:pPr>
        <w:tabs>
          <w:tab w:val="left" w:pos="1502"/>
        </w:tabs>
        <w:spacing w:before="0" w:after="0" w:line="312" w:lineRule="exact"/>
        <w:ind w:left="557" w:firstLine="0"/>
        <w:jc w:val="left"/>
      </w:pPr>
      <w:r>
        <w:rPr>
          <w:rFonts w:ascii="黑体" w:hAnsi="黑体" w:cs="黑体"/>
          <w:color w:val="000000"/>
          <w:spacing w:val="0"/>
          <w:w w:val="100"/>
          <w:position w:val="0"/>
          <w:sz w:val="21"/>
          <w:u w:val="none"/>
        </w:rPr>
        <w:t>5.1.5.2</w:t>
      </w:r>
      <w:r>
        <w:rPr>
          <w:rFonts w:cs="Calibri"/>
          <w:spacing w:val="0"/>
          <w:w w:val="100"/>
        </w:rPr>
        <w:tab/>
      </w:r>
      <w:r>
        <w:rPr>
          <w:rFonts w:ascii="宋体" w:hAnsi="宋体" w:cs="宋体"/>
          <w:color w:val="000000"/>
          <w:spacing w:val="0"/>
          <w:w w:val="100"/>
          <w:position w:val="0"/>
          <w:sz w:val="21"/>
          <w:u w:val="none"/>
        </w:rPr>
        <w:t>便道、交叉道口等处设置的临时安全防护设施可从安全生产费用中计量，主要包括以下类型：</w:t>
      </w:r>
    </w:p>
    <w:p>
      <w:pPr>
        <w:spacing w:before="0" w:after="0" w:line="312" w:lineRule="exact"/>
        <w:ind w:left="557" w:firstLine="425"/>
        <w:jc w:val="left"/>
      </w:pPr>
      <w:r>
        <w:rPr>
          <w:rFonts w:ascii="宋体" w:hAnsi="宋体" w:cs="宋体"/>
          <w:color w:val="000000"/>
          <w:spacing w:val="0"/>
          <w:w w:val="100"/>
          <w:position w:val="0"/>
          <w:sz w:val="21"/>
          <w:u w:val="none"/>
        </w:rPr>
        <w:t>——组装式防护挡板；</w:t>
      </w:r>
    </w:p>
    <w:p>
      <w:pPr>
        <w:spacing w:before="0" w:after="0" w:line="312" w:lineRule="exact"/>
        <w:ind w:left="557" w:firstLine="425"/>
        <w:jc w:val="left"/>
      </w:pPr>
      <w:r>
        <w:rPr>
          <w:rFonts w:ascii="宋体" w:hAnsi="宋体" w:cs="宋体"/>
          <w:color w:val="000000"/>
          <w:spacing w:val="0"/>
          <w:w w:val="100"/>
          <w:position w:val="0"/>
          <w:sz w:val="21"/>
          <w:u w:val="none"/>
        </w:rPr>
        <w:t>——伸缩式防护围挡设施；</w:t>
      </w:r>
    </w:p>
    <w:p>
      <w:pPr>
        <w:spacing w:before="0" w:after="0" w:line="312" w:lineRule="exact"/>
        <w:ind w:left="557" w:firstLine="425"/>
        <w:jc w:val="left"/>
      </w:pPr>
      <w:r>
        <w:rPr>
          <w:rFonts w:ascii="宋体" w:hAnsi="宋体" w:cs="宋体"/>
          <w:color w:val="000000"/>
          <w:spacing w:val="0"/>
          <w:w w:val="100"/>
          <w:position w:val="0"/>
          <w:sz w:val="21"/>
          <w:u w:val="none"/>
        </w:rPr>
        <w:t>——水马、交通锥、防撞桶、隔离墩等隔离器材；</w:t>
      </w:r>
    </w:p>
    <w:p>
      <w:pPr>
        <w:spacing w:before="0" w:after="0" w:line="312" w:lineRule="exact"/>
        <w:ind w:left="557" w:firstLine="425"/>
        <w:jc w:val="left"/>
      </w:pPr>
      <w:r>
        <w:rPr>
          <w:rFonts w:ascii="宋体" w:hAnsi="宋体" w:cs="宋体"/>
          <w:color w:val="000000"/>
          <w:spacing w:val="0"/>
          <w:w w:val="100"/>
          <w:position w:val="0"/>
          <w:sz w:val="21"/>
          <w:u w:val="none"/>
        </w:rPr>
        <w:t>——警示带、彩旗、彩带等警戒设施；</w:t>
      </w:r>
    </w:p>
    <w:p>
      <w:pPr>
        <w:spacing w:before="0" w:after="0" w:line="313" w:lineRule="exact"/>
        <w:ind w:left="557" w:firstLine="425"/>
        <w:jc w:val="left"/>
      </w:pPr>
      <w:r>
        <w:rPr>
          <w:rFonts w:ascii="宋体" w:hAnsi="宋体" w:cs="宋体"/>
          <w:color w:val="000000"/>
          <w:spacing w:val="0"/>
          <w:w w:val="100"/>
          <w:position w:val="0"/>
          <w:sz w:val="21"/>
          <w:u w:val="none"/>
        </w:rPr>
        <w:t>——警示桩等警示设施；</w:t>
      </w:r>
    </w:p>
    <w:p>
      <w:pPr>
        <w:spacing w:before="0" w:after="0" w:line="312" w:lineRule="exact"/>
        <w:ind w:left="557" w:firstLine="425"/>
        <w:jc w:val="left"/>
      </w:pPr>
      <w:r>
        <w:rPr>
          <w:rFonts w:ascii="宋体" w:hAnsi="宋体" w:cs="宋体"/>
          <w:color w:val="000000"/>
          <w:spacing w:val="0"/>
          <w:w w:val="100"/>
          <w:position w:val="0"/>
          <w:sz w:val="21"/>
          <w:u w:val="none"/>
        </w:rPr>
        <w:t>——施工作业区域围挡彩钢板；</w:t>
      </w:r>
    </w:p>
    <w:p>
      <w:pPr>
        <w:spacing w:before="0" w:after="0" w:line="312" w:lineRule="exact"/>
        <w:ind w:left="557" w:firstLine="425"/>
        <w:jc w:val="left"/>
      </w:pPr>
      <w:r>
        <w:rPr>
          <w:rFonts w:ascii="宋体" w:hAnsi="宋体" w:cs="宋体"/>
          <w:color w:val="000000"/>
          <w:spacing w:val="0"/>
          <w:w w:val="100"/>
          <w:position w:val="0"/>
          <w:sz w:val="21"/>
          <w:u w:val="none"/>
        </w:rPr>
        <w:t>——其他有关安全防护设施。</w:t>
      </w:r>
    </w:p>
    <w:p>
      <w:pPr>
        <w:tabs>
          <w:tab w:val="left" w:pos="1502"/>
        </w:tabs>
        <w:spacing w:before="0" w:after="0" w:line="312" w:lineRule="exact"/>
        <w:ind w:left="557" w:firstLine="0"/>
        <w:jc w:val="left"/>
      </w:pPr>
      <w:r>
        <w:rPr>
          <w:rFonts w:ascii="黑体" w:hAnsi="黑体" w:cs="黑体"/>
          <w:color w:val="000000"/>
          <w:spacing w:val="0"/>
          <w:w w:val="100"/>
          <w:position w:val="0"/>
          <w:sz w:val="21"/>
          <w:u w:val="none"/>
        </w:rPr>
        <w:t>5.1.5.3</w:t>
      </w:r>
      <w:r>
        <w:rPr>
          <w:rFonts w:cs="Calibri"/>
          <w:spacing w:val="0"/>
          <w:w w:val="100"/>
        </w:rPr>
        <w:tab/>
      </w:r>
      <w:r>
        <w:rPr>
          <w:rFonts w:ascii="宋体" w:hAnsi="宋体" w:cs="宋体"/>
          <w:color w:val="000000"/>
          <w:spacing w:val="0"/>
          <w:w w:val="100"/>
          <w:position w:val="0"/>
          <w:sz w:val="21"/>
          <w:u w:val="none"/>
        </w:rPr>
        <w:t>在交叉路口、施工作业区以及施工机械设备上设置警示灯具、限高限宽装置、反光设施等安</w:t>
      </w:r>
    </w:p>
    <w:p>
      <w:pPr>
        <w:spacing w:before="0" w:after="0" w:line="312" w:lineRule="exact"/>
        <w:ind w:left="557" w:firstLine="0"/>
        <w:jc w:val="left"/>
      </w:pPr>
      <w:r>
        <w:rPr>
          <w:rFonts w:ascii="宋体" w:eastAsia="宋体" w:hAnsi="宋体" w:cs="宋体"/>
          <w:color w:val="000000"/>
          <w:spacing w:val="0"/>
          <w:w w:val="100"/>
          <w:position w:val="0"/>
          <w:sz w:val="21"/>
          <w:u w:val="none"/>
        </w:rPr>
        <w:t>全设施的支出可从安全生产费用中计量，主要包括以下种类：</w:t>
      </w:r>
    </w:p>
    <w:p>
      <w:pPr>
        <w:spacing w:before="0" w:after="0" w:line="312" w:lineRule="exact"/>
        <w:ind w:left="557" w:firstLine="425"/>
        <w:jc w:val="left"/>
      </w:pPr>
      <w:r>
        <w:rPr>
          <w:rFonts w:ascii="宋体" w:hAnsi="宋体" w:cs="宋体"/>
          <w:color w:val="000000"/>
          <w:spacing w:val="0"/>
          <w:w w:val="100"/>
          <w:position w:val="0"/>
          <w:sz w:val="21"/>
          <w:u w:val="none"/>
        </w:rPr>
        <w:t>——车辆警示灯；</w:t>
      </w:r>
    </w:p>
    <w:p>
      <w:pPr>
        <w:spacing w:before="0" w:after="0" w:line="312" w:lineRule="exact"/>
        <w:ind w:left="557" w:firstLine="425"/>
        <w:jc w:val="left"/>
      </w:pPr>
      <w:r>
        <w:rPr>
          <w:rFonts w:ascii="宋体" w:hAnsi="宋体" w:cs="宋体"/>
          <w:color w:val="000000"/>
          <w:spacing w:val="0"/>
          <w:w w:val="100"/>
          <w:position w:val="0"/>
          <w:sz w:val="21"/>
          <w:u w:val="none"/>
        </w:rPr>
        <w:t>——警示频闪灯；</w:t>
      </w:r>
    </w:p>
    <w:p>
      <w:pPr>
        <w:spacing w:before="0" w:after="0" w:line="312" w:lineRule="exact"/>
        <w:ind w:left="557" w:firstLine="425"/>
        <w:jc w:val="left"/>
      </w:pPr>
      <w:r>
        <w:rPr>
          <w:rFonts w:ascii="宋体" w:hAnsi="宋体" w:cs="宋体"/>
          <w:color w:val="000000"/>
          <w:spacing w:val="0"/>
          <w:w w:val="100"/>
          <w:position w:val="0"/>
          <w:sz w:val="21"/>
          <w:u w:val="none"/>
        </w:rPr>
        <w:t>——轮廓警示灯；</w:t>
      </w:r>
    </w:p>
    <w:p>
      <w:pPr>
        <w:spacing w:before="0" w:after="0" w:line="312" w:lineRule="exact"/>
        <w:ind w:left="557" w:firstLine="425"/>
        <w:jc w:val="left"/>
      </w:pPr>
      <w:r>
        <w:rPr>
          <w:rFonts w:ascii="宋体" w:hAnsi="宋体" w:cs="宋体"/>
          <w:color w:val="000000"/>
          <w:spacing w:val="0"/>
          <w:w w:val="100"/>
          <w:position w:val="0"/>
          <w:sz w:val="21"/>
          <w:u w:val="none"/>
        </w:rPr>
        <w:t>——声光报警灯；</w:t>
      </w:r>
    </w:p>
    <w:p>
      <w:pPr>
        <w:spacing w:before="0" w:after="0" w:line="312" w:lineRule="exact"/>
        <w:ind w:left="557" w:firstLine="425"/>
        <w:jc w:val="left"/>
      </w:pPr>
      <w:r>
        <w:rPr>
          <w:rFonts w:ascii="宋体" w:hAnsi="宋体" w:cs="宋体"/>
          <w:color w:val="000000"/>
          <w:spacing w:val="0"/>
          <w:w w:val="100"/>
          <w:position w:val="0"/>
          <w:sz w:val="21"/>
          <w:u w:val="none"/>
        </w:rPr>
        <w:t>——反光条、反光贴、反光膜；</w:t>
      </w:r>
    </w:p>
    <w:p>
      <w:pPr>
        <w:spacing w:before="0" w:after="0" w:line="312" w:lineRule="exact"/>
        <w:ind w:left="557" w:firstLine="425"/>
        <w:jc w:val="left"/>
      </w:pPr>
      <w:r>
        <w:rPr>
          <w:rFonts w:ascii="宋体" w:hAnsi="宋体" w:cs="宋体"/>
          <w:color w:val="000000"/>
          <w:spacing w:val="0"/>
          <w:w w:val="100"/>
          <w:position w:val="0"/>
          <w:sz w:val="21"/>
          <w:u w:val="none"/>
        </w:rPr>
        <w:t>——广角镜、凸面镜；</w:t>
      </w:r>
    </w:p>
    <w:p>
      <w:pPr>
        <w:spacing w:before="0" w:after="0" w:line="312" w:lineRule="exact"/>
        <w:ind w:left="557" w:firstLine="425"/>
        <w:jc w:val="left"/>
      </w:pPr>
      <w:r>
        <w:rPr>
          <w:rFonts w:ascii="宋体" w:hAnsi="宋体" w:cs="宋体"/>
          <w:color w:val="000000"/>
          <w:spacing w:val="0"/>
          <w:w w:val="100"/>
          <w:position w:val="0"/>
          <w:sz w:val="21"/>
          <w:u w:val="none"/>
        </w:rPr>
        <w:t>——其他警示灯具。</w:t>
      </w:r>
    </w:p>
    <w:p>
      <w:pPr>
        <w:tabs>
          <w:tab w:val="left" w:pos="1502"/>
        </w:tabs>
        <w:spacing w:before="0" w:after="0" w:line="312" w:lineRule="exact"/>
        <w:ind w:left="557" w:firstLine="0"/>
        <w:jc w:val="left"/>
      </w:pPr>
      <w:r>
        <w:rPr>
          <w:rFonts w:ascii="黑体" w:hAnsi="黑体" w:cs="黑体"/>
          <w:color w:val="000000"/>
          <w:spacing w:val="0"/>
          <w:w w:val="100"/>
          <w:position w:val="0"/>
          <w:sz w:val="21"/>
          <w:u w:val="none"/>
        </w:rPr>
        <w:t>5.1.5.4</w:t>
      </w:r>
      <w:r>
        <w:rPr>
          <w:rFonts w:cs="Calibri"/>
          <w:spacing w:val="0"/>
          <w:w w:val="100"/>
        </w:rPr>
        <w:tab/>
      </w:r>
      <w:r>
        <w:rPr>
          <w:rFonts w:ascii="宋体" w:hAnsi="宋体" w:cs="宋体"/>
          <w:color w:val="000000"/>
          <w:spacing w:val="0"/>
          <w:w w:val="100"/>
          <w:position w:val="0"/>
          <w:sz w:val="21"/>
          <w:u w:val="none"/>
        </w:rPr>
        <w:t>施工现场设置的音频提示器等语音警示告知设备支出可从安全生产费用中计量。</w:t>
      </w:r>
    </w:p>
    <w:p>
      <w:pPr>
        <w:tabs>
          <w:tab w:val="left" w:pos="1502"/>
        </w:tabs>
        <w:spacing w:before="0" w:after="0" w:line="312" w:lineRule="exact"/>
        <w:ind w:left="557" w:firstLine="0"/>
        <w:jc w:val="left"/>
      </w:pPr>
      <w:r>
        <w:rPr>
          <w:rFonts w:ascii="黑体" w:hAnsi="黑体" w:cs="黑体"/>
          <w:color w:val="000000"/>
          <w:spacing w:val="0"/>
          <w:w w:val="100"/>
          <w:position w:val="0"/>
          <w:sz w:val="21"/>
          <w:u w:val="none"/>
        </w:rPr>
        <w:t>5.1.5.5</w:t>
      </w:r>
      <w:r>
        <w:rPr>
          <w:rFonts w:cs="Calibri"/>
          <w:spacing w:val="0"/>
          <w:w w:val="100"/>
        </w:rPr>
        <w:tab/>
      </w:r>
      <w:r>
        <w:rPr>
          <w:rFonts w:ascii="宋体" w:hAnsi="宋体" w:cs="宋体"/>
          <w:color w:val="000000"/>
          <w:spacing w:val="0"/>
          <w:w w:val="100"/>
          <w:position w:val="0"/>
          <w:sz w:val="21"/>
          <w:u w:val="none"/>
        </w:rPr>
        <w:t>施工现场设置的防晒、防雨类防护棚支出可从安全生产费用中计量。</w:t>
      </w:r>
    </w:p>
    <w:p>
      <w:pPr>
        <w:tabs>
          <w:tab w:val="left" w:pos="1502"/>
        </w:tabs>
        <w:spacing w:before="0" w:after="0" w:line="312" w:lineRule="exact"/>
        <w:ind w:left="557" w:firstLine="0"/>
        <w:jc w:val="left"/>
      </w:pPr>
      <w:r>
        <w:rPr>
          <w:rFonts w:ascii="黑体" w:hAnsi="黑体" w:cs="黑体"/>
          <w:color w:val="000000"/>
          <w:spacing w:val="0"/>
          <w:w w:val="100"/>
          <w:position w:val="0"/>
          <w:sz w:val="21"/>
          <w:u w:val="none"/>
        </w:rPr>
        <w:t>5.1.5.6</w:t>
      </w:r>
      <w:r>
        <w:rPr>
          <w:rFonts w:cs="Calibri"/>
          <w:spacing w:val="0"/>
          <w:w w:val="100"/>
        </w:rPr>
        <w:tab/>
      </w:r>
      <w:r>
        <w:rPr>
          <w:rFonts w:ascii="宋体" w:hAnsi="宋体" w:cs="宋体"/>
          <w:color w:val="000000"/>
          <w:spacing w:val="0"/>
          <w:w w:val="100"/>
          <w:position w:val="0"/>
          <w:sz w:val="21"/>
          <w:u w:val="none"/>
        </w:rPr>
        <w:t>在施工现场设置密目式安全网、钢丝密目网等安全防护网支出可从安全生产费用中计量。</w:t>
      </w:r>
    </w:p>
    <w:p>
      <w:pPr>
        <w:spacing w:before="0" w:after="0" w:line="240" w:lineRule="exact"/>
        <w:ind w:left="557" w:firstLine="0"/>
      </w:pPr>
    </w:p>
    <w:p>
      <w:pPr>
        <w:tabs>
          <w:tab w:val="left" w:pos="1291"/>
        </w:tabs>
        <w:spacing w:before="0" w:after="0" w:line="228" w:lineRule="exact"/>
        <w:ind w:left="557" w:firstLine="0"/>
        <w:jc w:val="left"/>
      </w:pPr>
      <w:r>
        <w:rPr>
          <w:rFonts w:ascii="黑体" w:hAnsi="黑体" w:cs="黑体"/>
          <w:color w:val="000000"/>
          <w:spacing w:val="0"/>
          <w:w w:val="100"/>
          <w:position w:val="0"/>
          <w:sz w:val="21"/>
          <w:u w:val="none"/>
        </w:rPr>
        <w:t>5.1.6</w:t>
      </w:r>
      <w:r>
        <w:rPr>
          <w:rFonts w:cs="Calibri"/>
          <w:spacing w:val="0"/>
          <w:w w:val="100"/>
        </w:rPr>
        <w:tab/>
      </w:r>
      <w:r>
        <w:rPr>
          <w:rFonts w:ascii="黑体" w:eastAsia="黑体" w:hAnsi="黑体" w:cs="黑体"/>
          <w:color w:val="000000"/>
          <w:spacing w:val="0"/>
          <w:w w:val="100"/>
          <w:position w:val="0"/>
          <w:sz w:val="21"/>
          <w:u w:val="none"/>
        </w:rPr>
        <w:t>工程有害气体监测和通风</w:t>
      </w:r>
    </w:p>
    <w:p>
      <w:pPr>
        <w:spacing w:before="0" w:after="0" w:line="240" w:lineRule="exact"/>
        <w:ind w:left="557" w:firstLine="0"/>
      </w:pPr>
    </w:p>
    <w:p>
      <w:pPr>
        <w:tabs>
          <w:tab w:val="left" w:pos="1502"/>
        </w:tabs>
        <w:spacing w:before="0" w:after="0" w:line="228" w:lineRule="exact"/>
        <w:ind w:left="557" w:firstLine="0"/>
        <w:jc w:val="left"/>
      </w:pPr>
      <w:r>
        <w:rPr>
          <w:rFonts w:ascii="黑体" w:hAnsi="黑体" w:cs="黑体"/>
          <w:color w:val="000000"/>
          <w:spacing w:val="0"/>
          <w:w w:val="100"/>
          <w:position w:val="0"/>
          <w:sz w:val="21"/>
          <w:u w:val="none"/>
        </w:rPr>
        <w:t>5.1.6.1</w:t>
      </w:r>
      <w:r>
        <w:rPr>
          <w:rFonts w:cs="Calibri"/>
          <w:spacing w:val="0"/>
          <w:w w:val="100"/>
        </w:rPr>
        <w:tab/>
      </w:r>
      <w:r>
        <w:rPr>
          <w:rFonts w:ascii="宋体" w:hAnsi="宋体" w:cs="宋体"/>
          <w:color w:val="000000"/>
          <w:spacing w:val="0"/>
          <w:w w:val="100"/>
          <w:position w:val="0"/>
          <w:sz w:val="21"/>
          <w:u w:val="none"/>
        </w:rPr>
        <w:t>在钢箱梁悬拼、斜拉桥横梁与塔身合龙空心段、桩孔等有限空间或密闭空间内设置临时通风</w:t>
      </w:r>
    </w:p>
    <w:p>
      <w:pPr>
        <w:spacing w:before="0" w:after="0" w:line="312" w:lineRule="exact"/>
        <w:ind w:left="557" w:firstLine="0"/>
        <w:jc w:val="left"/>
      </w:pPr>
      <w:r>
        <w:rPr>
          <w:rFonts w:ascii="宋体" w:hAnsi="宋体" w:cs="宋体"/>
          <w:color w:val="000000"/>
          <w:spacing w:val="0"/>
          <w:w w:val="100"/>
          <w:position w:val="0"/>
          <w:sz w:val="21"/>
          <w:u w:val="none"/>
        </w:rPr>
        <w:t>设备支出可从安全生产费用中计量。</w:t>
      </w:r>
    </w:p>
    <w:p>
      <w:pPr>
        <w:tabs>
          <w:tab w:val="left" w:pos="1502"/>
        </w:tabs>
        <w:spacing w:before="0" w:after="0" w:line="312" w:lineRule="exact"/>
        <w:ind w:left="557" w:firstLine="0"/>
        <w:jc w:val="left"/>
      </w:pPr>
      <w:r>
        <w:rPr>
          <w:rFonts w:ascii="黑体" w:hAnsi="黑体" w:cs="黑体"/>
          <w:color w:val="000000"/>
          <w:spacing w:val="0"/>
          <w:w w:val="100"/>
          <w:position w:val="0"/>
          <w:sz w:val="21"/>
          <w:u w:val="none"/>
        </w:rPr>
        <w:t>5.1.6.2</w:t>
      </w:r>
      <w:r>
        <w:rPr>
          <w:rFonts w:cs="Calibri"/>
          <w:spacing w:val="0"/>
          <w:w w:val="100"/>
        </w:rPr>
        <w:tab/>
      </w:r>
      <w:r>
        <w:rPr>
          <w:rFonts w:ascii="宋体" w:hAnsi="宋体" w:cs="宋体"/>
          <w:color w:val="000000"/>
          <w:spacing w:val="0"/>
          <w:w w:val="100"/>
          <w:position w:val="0"/>
          <w:sz w:val="21"/>
          <w:u w:val="none"/>
        </w:rPr>
        <w:t>在桩孔、污水管道、隧道等施工点配置有毒有害气体检测、探测设备支出可从安全生产费用</w:t>
      </w:r>
    </w:p>
    <w:p>
      <w:pPr>
        <w:spacing w:before="0" w:after="0" w:line="312" w:lineRule="exact"/>
        <w:ind w:left="557" w:firstLine="0"/>
        <w:jc w:val="left"/>
      </w:pPr>
      <w:r>
        <w:rPr>
          <w:rFonts w:ascii="宋体" w:hAnsi="宋体" w:cs="宋体"/>
          <w:color w:val="000000"/>
          <w:spacing w:val="0"/>
          <w:w w:val="100"/>
          <w:position w:val="0"/>
          <w:sz w:val="21"/>
          <w:u w:val="none"/>
        </w:rPr>
        <w:t>中计量。</w:t>
      </w:r>
    </w:p>
    <w:p>
      <w:pPr>
        <w:tabs>
          <w:tab w:val="left" w:pos="1502"/>
        </w:tabs>
        <w:spacing w:before="0" w:after="0" w:line="312" w:lineRule="exact"/>
        <w:ind w:left="557" w:firstLine="0"/>
        <w:jc w:val="left"/>
      </w:pPr>
      <w:r>
        <w:rPr>
          <w:rFonts w:ascii="黑体" w:hAnsi="黑体" w:cs="黑体"/>
          <w:color w:val="000000"/>
          <w:spacing w:val="0"/>
          <w:w w:val="100"/>
          <w:position w:val="0"/>
          <w:sz w:val="21"/>
          <w:u w:val="none"/>
        </w:rPr>
        <w:t>5.1.6.3</w:t>
      </w:r>
      <w:r>
        <w:rPr>
          <w:rFonts w:cs="Calibri"/>
          <w:spacing w:val="0"/>
          <w:w w:val="100"/>
        </w:rPr>
        <w:tab/>
      </w:r>
      <w:r>
        <w:rPr>
          <w:rFonts w:ascii="宋体" w:hAnsi="宋体" w:cs="宋体"/>
          <w:color w:val="000000"/>
          <w:spacing w:val="0"/>
          <w:w w:val="100"/>
          <w:position w:val="0"/>
          <w:sz w:val="21"/>
          <w:u w:val="none"/>
        </w:rPr>
        <w:t>公路工程施工作业常用的有毒有害气体监测设备主要包括瓦斯、一氧化碳、氧气、粉尘等有</w:t>
      </w:r>
    </w:p>
    <w:p>
      <w:pPr>
        <w:spacing w:before="0" w:after="0" w:line="313" w:lineRule="exact"/>
        <w:ind w:left="557" w:firstLine="0"/>
        <w:jc w:val="left"/>
      </w:pPr>
      <w:r>
        <w:rPr>
          <w:rFonts w:ascii="宋体" w:hAnsi="宋体" w:cs="宋体"/>
          <w:color w:val="000000"/>
          <w:spacing w:val="0"/>
          <w:w w:val="100"/>
          <w:position w:val="0"/>
          <w:sz w:val="21"/>
          <w:u w:val="none"/>
        </w:rPr>
        <w:t>毒有害气体检测仪器与预警报警设备。</w:t>
      </w:r>
    </w:p>
    <w:p>
      <w:pPr>
        <w:tabs>
          <w:tab w:val="left" w:pos="1502"/>
        </w:tabs>
        <w:spacing w:before="0" w:after="0" w:line="312" w:lineRule="exact"/>
        <w:ind w:left="557" w:firstLine="0"/>
        <w:jc w:val="left"/>
      </w:pPr>
      <w:r>
        <w:rPr>
          <w:rFonts w:ascii="黑体" w:hAnsi="黑体" w:cs="黑体"/>
          <w:color w:val="000000"/>
          <w:spacing w:val="0"/>
          <w:w w:val="100"/>
          <w:position w:val="0"/>
          <w:sz w:val="21"/>
          <w:u w:val="none"/>
        </w:rPr>
        <w:t>5.1.6.4</w:t>
      </w:r>
      <w:r>
        <w:rPr>
          <w:rFonts w:cs="Calibri"/>
          <w:spacing w:val="0"/>
          <w:w w:val="100"/>
        </w:rPr>
        <w:tab/>
      </w:r>
      <w:r>
        <w:rPr>
          <w:rFonts w:ascii="宋体" w:hAnsi="宋体" w:cs="宋体"/>
          <w:color w:val="000000"/>
          <w:spacing w:val="0"/>
          <w:w w:val="100"/>
          <w:position w:val="0"/>
          <w:sz w:val="21"/>
          <w:u w:val="none"/>
        </w:rPr>
        <w:t>有毒有害气体监测仪器、通风设备购置费达到固定资产标准的，承包人应按照固定资产进行</w:t>
      </w:r>
    </w:p>
    <w:p>
      <w:pPr>
        <w:spacing w:before="0" w:after="0" w:line="312" w:lineRule="exact"/>
        <w:ind w:left="557" w:firstLine="0"/>
        <w:jc w:val="left"/>
      </w:pPr>
      <w:r>
        <w:rPr>
          <w:rFonts w:ascii="宋体" w:hAnsi="宋体" w:cs="宋体"/>
          <w:color w:val="000000"/>
          <w:spacing w:val="0"/>
          <w:w w:val="100"/>
          <w:position w:val="0"/>
          <w:sz w:val="21"/>
          <w:u w:val="none"/>
        </w:rPr>
        <w:t>管理。</w:t>
      </w:r>
    </w:p>
    <w:p>
      <w:pPr>
        <w:spacing w:before="0" w:after="0" w:line="240" w:lineRule="exact"/>
        <w:ind w:left="557" w:firstLine="0"/>
      </w:pPr>
    </w:p>
    <w:p>
      <w:pPr>
        <w:tabs>
          <w:tab w:val="left" w:pos="1291"/>
        </w:tabs>
        <w:spacing w:before="0" w:after="0" w:line="228" w:lineRule="exact"/>
        <w:ind w:left="557" w:firstLine="0"/>
        <w:jc w:val="left"/>
      </w:pPr>
      <w:r>
        <w:rPr>
          <w:rFonts w:ascii="黑体" w:hAnsi="黑体" w:cs="黑体"/>
          <w:color w:val="000000"/>
          <w:spacing w:val="0"/>
          <w:w w:val="100"/>
          <w:position w:val="0"/>
          <w:sz w:val="21"/>
          <w:u w:val="none"/>
        </w:rPr>
        <w:t>5.1.7</w:t>
      </w:r>
      <w:r>
        <w:rPr>
          <w:rFonts w:cs="Calibri"/>
          <w:spacing w:val="0"/>
          <w:w w:val="100"/>
        </w:rPr>
        <w:tab/>
      </w:r>
      <w:r>
        <w:rPr>
          <w:rFonts w:ascii="黑体" w:eastAsia="黑体" w:hAnsi="黑体" w:cs="黑体"/>
          <w:color w:val="000000"/>
          <w:spacing w:val="0"/>
          <w:w w:val="100"/>
          <w:position w:val="0"/>
          <w:sz w:val="21"/>
          <w:u w:val="none"/>
        </w:rPr>
        <w:t>保障安全的机械设备</w:t>
      </w:r>
    </w:p>
    <w:p>
      <w:pPr>
        <w:spacing w:before="0" w:after="0" w:line="240" w:lineRule="exact"/>
        <w:ind w:left="557" w:firstLine="0"/>
      </w:pPr>
    </w:p>
    <w:p>
      <w:pPr>
        <w:tabs>
          <w:tab w:val="left" w:pos="1502"/>
        </w:tabs>
        <w:spacing w:before="0" w:after="0" w:line="228" w:lineRule="exact"/>
        <w:ind w:left="557" w:firstLine="0"/>
        <w:jc w:val="left"/>
      </w:pPr>
      <w:r>
        <w:rPr>
          <w:rFonts w:ascii="黑体" w:hAnsi="黑体" w:cs="黑体"/>
          <w:color w:val="000000"/>
          <w:spacing w:val="0"/>
          <w:w w:val="100"/>
          <w:position w:val="0"/>
          <w:sz w:val="21"/>
          <w:u w:val="none"/>
        </w:rPr>
        <w:t>5.1.7.1</w:t>
      </w:r>
      <w:r>
        <w:rPr>
          <w:rFonts w:cs="Calibri"/>
          <w:spacing w:val="0"/>
          <w:w w:val="100"/>
        </w:rPr>
        <w:tab/>
      </w:r>
      <w:r>
        <w:rPr>
          <w:rFonts w:ascii="宋体" w:hAnsi="宋体" w:cs="宋体"/>
          <w:color w:val="000000"/>
          <w:spacing w:val="0"/>
          <w:w w:val="100"/>
          <w:position w:val="0"/>
          <w:sz w:val="21"/>
          <w:u w:val="none"/>
        </w:rPr>
        <w:t>保障施工作业人员安全的机械设备主要为电梯、升降机、机械手等机械设备。合同工程量清</w:t>
      </w:r>
    </w:p>
    <w:p>
      <w:pPr>
        <w:spacing w:before="0" w:after="0" w:line="312" w:lineRule="exact"/>
        <w:ind w:left="557" w:firstLine="0"/>
        <w:jc w:val="left"/>
      </w:pPr>
      <w:r>
        <w:rPr>
          <w:rFonts w:ascii="宋体" w:hAnsi="宋体" w:cs="宋体"/>
          <w:color w:val="000000"/>
          <w:spacing w:val="0"/>
          <w:w w:val="100"/>
          <w:position w:val="0"/>
          <w:sz w:val="21"/>
          <w:u w:val="none"/>
        </w:rPr>
        <w:t>单之外的有关支出可从安全生产费用计量。</w:t>
      </w:r>
    </w:p>
    <w:p>
      <w:pPr>
        <w:tabs>
          <w:tab w:val="left" w:pos="1502"/>
        </w:tabs>
        <w:spacing w:before="0" w:after="0" w:line="312" w:lineRule="exact"/>
        <w:ind w:left="557" w:firstLine="0"/>
        <w:jc w:val="left"/>
      </w:pPr>
      <w:r>
        <w:rPr>
          <w:rFonts w:ascii="黑体" w:hAnsi="黑体" w:cs="黑体"/>
          <w:color w:val="000000"/>
          <w:spacing w:val="0"/>
          <w:w w:val="100"/>
          <w:position w:val="0"/>
          <w:sz w:val="21"/>
          <w:u w:val="none"/>
        </w:rPr>
        <w:t>5.1.7.2</w:t>
      </w:r>
      <w:r>
        <w:rPr>
          <w:rFonts w:cs="Calibri"/>
          <w:spacing w:val="0"/>
          <w:w w:val="100"/>
        </w:rPr>
        <w:tab/>
      </w:r>
      <w:r>
        <w:rPr>
          <w:rFonts w:ascii="宋体" w:hAnsi="宋体" w:cs="宋体"/>
          <w:color w:val="000000"/>
          <w:spacing w:val="0"/>
          <w:w w:val="100"/>
          <w:position w:val="0"/>
          <w:sz w:val="21"/>
          <w:u w:val="none"/>
        </w:rPr>
        <w:t>保障施工安全的机械设备的支出按照定额台班进行计量。</w:t>
      </w:r>
    </w:p>
    <w:p>
      <w:pPr>
        <w:tabs>
          <w:tab w:val="left" w:pos="1502"/>
        </w:tabs>
        <w:spacing w:before="0" w:after="0" w:line="312" w:lineRule="exact"/>
        <w:ind w:left="557" w:firstLine="0"/>
        <w:jc w:val="left"/>
      </w:pPr>
      <w:r>
        <w:rPr>
          <w:rFonts w:ascii="黑体" w:hAnsi="黑体" w:cs="黑体"/>
          <w:color w:val="000000"/>
          <w:spacing w:val="0"/>
          <w:w w:val="100"/>
          <w:position w:val="0"/>
          <w:sz w:val="21"/>
          <w:u w:val="none"/>
        </w:rPr>
        <w:t>5.1.7.3</w:t>
      </w:r>
      <w:r>
        <w:rPr>
          <w:rFonts w:cs="Calibri"/>
          <w:spacing w:val="0"/>
          <w:w w:val="100"/>
        </w:rPr>
        <w:tab/>
      </w:r>
      <w:r>
        <w:rPr>
          <w:rFonts w:ascii="宋体" w:hAnsi="宋体" w:cs="宋体"/>
          <w:color w:val="000000"/>
          <w:spacing w:val="0"/>
          <w:w w:val="100"/>
          <w:position w:val="0"/>
          <w:sz w:val="21"/>
          <w:u w:val="none"/>
        </w:rPr>
        <w:t>施工生产工艺必须的设备不得从安全生产费用计量。</w:t>
      </w:r>
    </w:p>
    <w:p>
      <w:pPr>
        <w:spacing w:before="0" w:after="0" w:line="240" w:lineRule="exact"/>
        <w:ind w:left="557" w:firstLine="0"/>
      </w:pPr>
    </w:p>
    <w:p>
      <w:pPr>
        <w:tabs>
          <w:tab w:val="left" w:pos="1291"/>
        </w:tabs>
        <w:spacing w:before="0" w:after="0" w:line="228" w:lineRule="exact"/>
        <w:ind w:left="557" w:firstLine="0"/>
        <w:jc w:val="left"/>
      </w:pPr>
      <w:r>
        <w:rPr>
          <w:rFonts w:ascii="黑体" w:hAnsi="黑体" w:cs="黑体"/>
          <w:color w:val="000000"/>
          <w:spacing w:val="0"/>
          <w:w w:val="100"/>
          <w:position w:val="0"/>
          <w:sz w:val="21"/>
          <w:u w:val="none"/>
        </w:rPr>
        <w:t>5.1.8</w:t>
      </w:r>
      <w:r>
        <w:rPr>
          <w:rFonts w:cs="Calibri"/>
          <w:spacing w:val="0"/>
          <w:w w:val="100"/>
        </w:rPr>
        <w:tab/>
      </w:r>
      <w:r>
        <w:rPr>
          <w:rFonts w:ascii="黑体" w:hAnsi="黑体" w:cs="黑体"/>
          <w:color w:val="000000"/>
          <w:spacing w:val="0"/>
          <w:w w:val="100"/>
          <w:position w:val="0"/>
          <w:sz w:val="21"/>
          <w:u w:val="none"/>
        </w:rPr>
        <w:t>支护及防治边坡滑坡、防地质灾害等设施设备</w:t>
      </w:r>
    </w:p>
    <w:p>
      <w:pPr>
        <w:spacing w:before="0" w:after="0" w:line="240" w:lineRule="exact"/>
        <w:ind w:left="557" w:firstLine="0"/>
      </w:pPr>
    </w:p>
    <w:p>
      <w:pPr>
        <w:spacing w:before="0" w:after="0" w:line="298" w:lineRule="exact"/>
        <w:ind w:left="557" w:firstLine="9038"/>
        <w:jc w:val="left"/>
        <w:sectPr>
          <w:type w:val="continuous"/>
          <w:pgSz w:w="11906" w:h="16839"/>
          <w:pgMar w:top="1100" w:right="502" w:bottom="860" w:left="862" w:header="0" w:footer="0" w:gutter="0"/>
          <w:pgNumType w:start="19"/>
          <w:cols w:num="1" w:space="720"/>
        </w:sectPr>
      </w:pPr>
      <w:r>
        <w:rPr>
          <w:rFonts w:ascii="宋体" w:hAnsi="宋体" w:cs="宋体"/>
          <w:color w:val="000000"/>
          <w:spacing w:val="-1"/>
          <w:w w:val="100"/>
          <w:position w:val="0"/>
          <w:sz w:val="18"/>
          <w:u w:val="none"/>
        </w:rPr>
        <w:t>5</w:t>
      </w:r>
    </w:p>
    <w:p>
      <w:pPr>
        <w:spacing w:before="0" w:after="0" w:line="240" w:lineRule="exact"/>
      </w:pPr>
      <w:bookmarkStart w:id="10" w:name="10"/>
      <w:bookmarkEnd w:id="10"/>
    </w:p>
    <w:p>
      <w:pPr>
        <w:spacing w:before="0" w:after="0" w:line="319" w:lineRule="exact"/>
        <w:ind w:left="60" w:firstLine="0"/>
        <w:jc w:val="left"/>
      </w:pPr>
      <w:r>
        <w:pict>
          <v:shape id="_x0000_s2059" o:spid="_x0000_s1033" type="#_x0000_t202" style="width:332pt;height:53pt;margin-top:397.7pt;margin-left:141.6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2924</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tabs>
          <w:tab w:val="left" w:pos="1006"/>
        </w:tabs>
        <w:spacing w:before="0" w:after="0" w:line="291" w:lineRule="exact"/>
        <w:ind w:left="60" w:firstLine="0"/>
        <w:jc w:val="left"/>
      </w:pPr>
      <w:r>
        <w:rPr>
          <w:rFonts w:ascii="黑体" w:hAnsi="黑体" w:cs="黑体"/>
          <w:color w:val="000000"/>
          <w:spacing w:val="0"/>
          <w:w w:val="100"/>
          <w:position w:val="0"/>
          <w:sz w:val="21"/>
          <w:u w:val="none"/>
        </w:rPr>
        <w:t>5.1.8.1</w:t>
      </w:r>
      <w:r>
        <w:rPr>
          <w:rFonts w:cs="Calibri"/>
          <w:spacing w:val="0"/>
          <w:w w:val="100"/>
        </w:rPr>
        <w:tab/>
      </w:r>
      <w:r>
        <w:rPr>
          <w:rFonts w:ascii="宋体" w:hAnsi="宋体" w:cs="宋体"/>
          <w:color w:val="000000"/>
          <w:spacing w:val="0"/>
          <w:w w:val="100"/>
          <w:position w:val="0"/>
          <w:sz w:val="21"/>
          <w:u w:val="none"/>
        </w:rPr>
        <w:t>发包人、监理人共同认定的支护及防治边坡滑坡、防地质灾害安全防护设施支出从安全生产</w:t>
      </w:r>
    </w:p>
    <w:p>
      <w:pPr>
        <w:spacing w:before="0" w:after="0" w:line="312" w:lineRule="exact"/>
        <w:ind w:left="60" w:firstLine="0"/>
        <w:jc w:val="left"/>
      </w:pPr>
      <w:r>
        <w:rPr>
          <w:rFonts w:ascii="宋体" w:hAnsi="宋体" w:cs="宋体"/>
          <w:color w:val="000000"/>
          <w:spacing w:val="0"/>
          <w:w w:val="100"/>
          <w:position w:val="0"/>
          <w:sz w:val="21"/>
          <w:u w:val="none"/>
        </w:rPr>
        <w:t>费用计量，主要包括围挡、监测预警等有关支出。</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5.1.8.2</w:t>
      </w:r>
      <w:r>
        <w:rPr>
          <w:rFonts w:cs="Calibri"/>
          <w:spacing w:val="0"/>
          <w:w w:val="100"/>
        </w:rPr>
        <w:tab/>
      </w:r>
      <w:r>
        <w:rPr>
          <w:rFonts w:ascii="宋体" w:hAnsi="宋体" w:cs="宋体"/>
          <w:color w:val="000000"/>
          <w:spacing w:val="0"/>
          <w:w w:val="100"/>
          <w:position w:val="0"/>
          <w:sz w:val="21"/>
          <w:u w:val="none"/>
        </w:rPr>
        <w:t>工程量清单、设计变更文件及其他补充文件资料已列明的支护及防治边坡滑坡、防地质灾害</w:t>
      </w:r>
    </w:p>
    <w:p>
      <w:pPr>
        <w:spacing w:before="0" w:after="0" w:line="312" w:lineRule="exact"/>
        <w:ind w:left="60" w:firstLine="0"/>
        <w:jc w:val="left"/>
      </w:pPr>
      <w:r>
        <w:rPr>
          <w:rFonts w:ascii="宋体" w:hAnsi="宋体" w:cs="宋体"/>
          <w:color w:val="000000"/>
          <w:spacing w:val="0"/>
          <w:w w:val="100"/>
          <w:position w:val="0"/>
          <w:sz w:val="21"/>
          <w:u w:val="none"/>
        </w:rPr>
        <w:t>措施支出，不得在安全生产费用中重复计量。</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5.1.9</w:t>
      </w:r>
      <w:r>
        <w:rPr>
          <w:rFonts w:cs="Calibri"/>
          <w:spacing w:val="0"/>
          <w:w w:val="100"/>
        </w:rPr>
        <w:tab/>
      </w:r>
      <w:r>
        <w:rPr>
          <w:rFonts w:ascii="黑体" w:eastAsia="黑体" w:hAnsi="黑体" w:cs="黑体"/>
          <w:color w:val="000000"/>
          <w:spacing w:val="0"/>
          <w:w w:val="100"/>
          <w:position w:val="0"/>
          <w:sz w:val="21"/>
          <w:u w:val="none"/>
        </w:rPr>
        <w:t>其他安全防护设施设备</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5.1.9.1</w:t>
      </w:r>
      <w:r>
        <w:rPr>
          <w:rFonts w:cs="Calibri"/>
          <w:spacing w:val="0"/>
          <w:w w:val="100"/>
        </w:rPr>
        <w:tab/>
      </w:r>
      <w:r>
        <w:rPr>
          <w:rFonts w:ascii="宋体" w:hAnsi="宋体" w:cs="宋体"/>
          <w:color w:val="000000"/>
          <w:spacing w:val="0"/>
          <w:w w:val="100"/>
          <w:position w:val="0"/>
          <w:sz w:val="21"/>
          <w:u w:val="none"/>
        </w:rPr>
        <w:t>施工现场防火、防爆、防尘、防毒、防雷、防风等安全防护设施设备的支出可从安全生产费</w:t>
      </w:r>
    </w:p>
    <w:p>
      <w:pPr>
        <w:spacing w:before="0" w:after="0" w:line="312" w:lineRule="exact"/>
        <w:ind w:left="60" w:firstLine="0"/>
        <w:jc w:val="left"/>
      </w:pPr>
      <w:r>
        <w:rPr>
          <w:rFonts w:ascii="宋体" w:hAnsi="宋体" w:cs="宋体"/>
          <w:color w:val="000000"/>
          <w:spacing w:val="0"/>
          <w:w w:val="100"/>
          <w:position w:val="0"/>
          <w:sz w:val="21"/>
          <w:u w:val="none"/>
        </w:rPr>
        <w:t>用中计量。</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5.1.9.2</w:t>
      </w:r>
      <w:r>
        <w:rPr>
          <w:rFonts w:cs="Calibri"/>
          <w:spacing w:val="0"/>
          <w:w w:val="100"/>
        </w:rPr>
        <w:tab/>
      </w:r>
      <w:r>
        <w:rPr>
          <w:rFonts w:ascii="宋体" w:eastAsia="宋体" w:hAnsi="宋体" w:cs="宋体"/>
          <w:color w:val="000000"/>
          <w:spacing w:val="0"/>
          <w:w w:val="100"/>
          <w:position w:val="0"/>
          <w:sz w:val="21"/>
          <w:u w:val="none"/>
        </w:rPr>
        <w:t>防火安全防护设施设备主要包括以下类型：</w:t>
      </w:r>
    </w:p>
    <w:p>
      <w:pPr>
        <w:spacing w:before="0" w:after="0" w:line="312" w:lineRule="exact"/>
        <w:ind w:left="60" w:firstLine="425"/>
        <w:jc w:val="left"/>
      </w:pPr>
      <w:r>
        <w:rPr>
          <w:rFonts w:ascii="宋体" w:hAnsi="宋体" w:cs="宋体"/>
          <w:color w:val="000000"/>
          <w:spacing w:val="0"/>
          <w:w w:val="100"/>
          <w:position w:val="0"/>
          <w:sz w:val="21"/>
          <w:u w:val="none"/>
        </w:rPr>
        <w:t>——阻火器、回火防止器等电焊、气割作业安全防护设施；</w:t>
      </w:r>
    </w:p>
    <w:p>
      <w:pPr>
        <w:spacing w:before="0" w:after="0" w:line="313" w:lineRule="exact"/>
        <w:ind w:left="60" w:firstLine="425"/>
        <w:jc w:val="left"/>
      </w:pPr>
      <w:r>
        <w:rPr>
          <w:rFonts w:ascii="宋体" w:hAnsi="宋体" w:cs="宋体"/>
          <w:color w:val="000000"/>
          <w:spacing w:val="0"/>
          <w:w w:val="100"/>
          <w:position w:val="0"/>
          <w:sz w:val="21"/>
          <w:u w:val="none"/>
        </w:rPr>
        <w:t>——防火门、防火墙、蒸汽幕、水幕等防火设施；</w:t>
      </w:r>
    </w:p>
    <w:p>
      <w:pPr>
        <w:spacing w:before="0" w:after="0" w:line="312" w:lineRule="exact"/>
        <w:ind w:left="60" w:firstLine="425"/>
        <w:jc w:val="left"/>
      </w:pPr>
      <w:r>
        <w:rPr>
          <w:rFonts w:ascii="宋体" w:hAnsi="宋体" w:cs="宋体"/>
          <w:color w:val="000000"/>
          <w:spacing w:val="0"/>
          <w:w w:val="100"/>
          <w:position w:val="0"/>
          <w:sz w:val="21"/>
          <w:u w:val="none"/>
        </w:rPr>
        <w:t>——其他防火设施。</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5.1.9.3</w:t>
      </w:r>
      <w:r>
        <w:rPr>
          <w:rFonts w:cs="Calibri"/>
          <w:spacing w:val="0"/>
          <w:w w:val="100"/>
        </w:rPr>
        <w:tab/>
      </w:r>
      <w:r>
        <w:rPr>
          <w:rFonts w:ascii="宋体" w:eastAsia="宋体" w:hAnsi="宋体" w:cs="宋体"/>
          <w:color w:val="000000"/>
          <w:spacing w:val="0"/>
          <w:w w:val="100"/>
          <w:position w:val="0"/>
          <w:sz w:val="21"/>
          <w:u w:val="none"/>
        </w:rPr>
        <w:t>防爆安全防护设施设备主要包括以下类型：</w:t>
      </w:r>
    </w:p>
    <w:p>
      <w:pPr>
        <w:spacing w:before="0" w:after="0" w:line="312" w:lineRule="exact"/>
        <w:ind w:left="60" w:firstLine="425"/>
        <w:jc w:val="left"/>
      </w:pPr>
      <w:r>
        <w:rPr>
          <w:rFonts w:ascii="宋体" w:hAnsi="宋体" w:cs="宋体"/>
          <w:color w:val="000000"/>
          <w:spacing w:val="0"/>
          <w:w w:val="100"/>
          <w:position w:val="0"/>
          <w:sz w:val="21"/>
          <w:u w:val="none"/>
        </w:rPr>
        <w:t>——电气、仪表的防爆设施；</w:t>
      </w:r>
    </w:p>
    <w:p>
      <w:pPr>
        <w:spacing w:before="0" w:after="0" w:line="312" w:lineRule="exact"/>
        <w:ind w:left="60" w:firstLine="425"/>
        <w:jc w:val="left"/>
      </w:pPr>
      <w:r>
        <w:rPr>
          <w:rFonts w:ascii="宋体" w:hAnsi="宋体" w:cs="宋体"/>
          <w:color w:val="000000"/>
          <w:spacing w:val="0"/>
          <w:w w:val="100"/>
          <w:position w:val="0"/>
          <w:sz w:val="21"/>
          <w:u w:val="none"/>
        </w:rPr>
        <w:t>——抑制助燃物、易燃易爆气体、粉尘形成的设施；</w:t>
      </w:r>
    </w:p>
    <w:p>
      <w:pPr>
        <w:spacing w:before="0" w:after="0" w:line="312" w:lineRule="exact"/>
        <w:ind w:left="60" w:firstLine="425"/>
        <w:jc w:val="left"/>
      </w:pPr>
      <w:r>
        <w:rPr>
          <w:rFonts w:ascii="宋体" w:hAnsi="宋体" w:cs="宋体"/>
          <w:color w:val="000000"/>
          <w:spacing w:val="0"/>
          <w:w w:val="100"/>
          <w:position w:val="0"/>
          <w:sz w:val="21"/>
          <w:u w:val="none"/>
        </w:rPr>
        <w:t>——阻隔防爆器材；</w:t>
      </w:r>
    </w:p>
    <w:p>
      <w:pPr>
        <w:spacing w:before="0" w:after="0" w:line="312" w:lineRule="exact"/>
        <w:ind w:left="60" w:firstLine="425"/>
        <w:jc w:val="left"/>
      </w:pPr>
      <w:r>
        <w:rPr>
          <w:rFonts w:ascii="宋体" w:hAnsi="宋体" w:cs="宋体"/>
          <w:color w:val="000000"/>
          <w:spacing w:val="0"/>
          <w:w w:val="100"/>
          <w:position w:val="0"/>
          <w:sz w:val="21"/>
          <w:u w:val="none"/>
        </w:rPr>
        <w:t>——防爆工器具；</w:t>
      </w:r>
    </w:p>
    <w:p>
      <w:pPr>
        <w:spacing w:before="0" w:after="0" w:line="312" w:lineRule="exact"/>
        <w:ind w:left="60" w:firstLine="425"/>
        <w:jc w:val="left"/>
      </w:pPr>
      <w:r>
        <w:rPr>
          <w:rFonts w:ascii="宋体" w:hAnsi="宋体" w:cs="宋体"/>
          <w:color w:val="000000"/>
          <w:spacing w:val="0"/>
          <w:w w:val="100"/>
          <w:position w:val="0"/>
          <w:sz w:val="21"/>
          <w:u w:val="none"/>
        </w:rPr>
        <w:t>——防爆墙、防爆门、防火堤等防爆设施；</w:t>
      </w:r>
    </w:p>
    <w:p>
      <w:pPr>
        <w:spacing w:before="0" w:after="0" w:line="312" w:lineRule="exact"/>
        <w:ind w:left="60" w:firstLine="425"/>
        <w:jc w:val="left"/>
      </w:pPr>
      <w:r>
        <w:rPr>
          <w:rFonts w:ascii="宋体" w:hAnsi="宋体" w:cs="宋体"/>
          <w:color w:val="000000"/>
          <w:spacing w:val="0"/>
          <w:w w:val="100"/>
          <w:position w:val="0"/>
          <w:sz w:val="21"/>
          <w:u w:val="none"/>
        </w:rPr>
        <w:t>——金属探测仪、导电胶板等器材；</w:t>
      </w:r>
    </w:p>
    <w:p>
      <w:pPr>
        <w:spacing w:before="0" w:after="0" w:line="312" w:lineRule="exact"/>
        <w:ind w:left="60" w:firstLine="425"/>
        <w:jc w:val="left"/>
      </w:pPr>
      <w:r>
        <w:rPr>
          <w:rFonts w:ascii="宋体" w:hAnsi="宋体" w:cs="宋体"/>
          <w:color w:val="000000"/>
          <w:spacing w:val="0"/>
          <w:w w:val="100"/>
          <w:position w:val="0"/>
          <w:sz w:val="21"/>
          <w:u w:val="none"/>
        </w:rPr>
        <w:t>——机械设备防爆改装器材等；</w:t>
      </w:r>
    </w:p>
    <w:p>
      <w:pPr>
        <w:spacing w:before="0" w:after="0" w:line="312" w:lineRule="exact"/>
        <w:ind w:left="60" w:firstLine="425"/>
        <w:jc w:val="left"/>
      </w:pPr>
      <w:r>
        <w:rPr>
          <w:rFonts w:ascii="宋体" w:hAnsi="宋体" w:cs="宋体"/>
          <w:color w:val="000000"/>
          <w:spacing w:val="0"/>
          <w:w w:val="100"/>
          <w:position w:val="0"/>
          <w:sz w:val="21"/>
          <w:u w:val="none"/>
        </w:rPr>
        <w:t>——其他防爆设施设备。</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5.1.9.4</w:t>
      </w:r>
      <w:r>
        <w:rPr>
          <w:rFonts w:cs="Calibri"/>
          <w:spacing w:val="0"/>
          <w:w w:val="100"/>
        </w:rPr>
        <w:tab/>
      </w:r>
      <w:r>
        <w:rPr>
          <w:rFonts w:ascii="宋体" w:eastAsia="宋体" w:hAnsi="宋体" w:cs="宋体"/>
          <w:color w:val="000000"/>
          <w:spacing w:val="0"/>
          <w:w w:val="100"/>
          <w:position w:val="0"/>
          <w:sz w:val="21"/>
          <w:u w:val="none"/>
        </w:rPr>
        <w:t>防雷设施设备主要包括以下类型：</w:t>
      </w:r>
    </w:p>
    <w:p>
      <w:pPr>
        <w:spacing w:before="0" w:after="0" w:line="312" w:lineRule="exact"/>
        <w:ind w:left="60" w:firstLine="425"/>
        <w:jc w:val="left"/>
      </w:pPr>
      <w:r>
        <w:rPr>
          <w:rFonts w:ascii="宋体" w:hAnsi="宋体" w:cs="宋体"/>
          <w:color w:val="000000"/>
          <w:spacing w:val="0"/>
          <w:w w:val="100"/>
          <w:position w:val="0"/>
          <w:sz w:val="21"/>
          <w:u w:val="none"/>
        </w:rPr>
        <w:t>——避雷针、避雷线；</w:t>
      </w:r>
    </w:p>
    <w:p>
      <w:pPr>
        <w:spacing w:before="0" w:after="0" w:line="312" w:lineRule="exact"/>
        <w:ind w:left="60" w:firstLine="425"/>
        <w:jc w:val="left"/>
      </w:pPr>
      <w:r>
        <w:rPr>
          <w:rFonts w:ascii="宋体" w:hAnsi="宋体" w:cs="宋体"/>
          <w:color w:val="000000"/>
          <w:spacing w:val="0"/>
          <w:w w:val="100"/>
          <w:position w:val="0"/>
          <w:sz w:val="21"/>
          <w:u w:val="none"/>
        </w:rPr>
        <w:t>——避雷器；</w:t>
      </w:r>
    </w:p>
    <w:p>
      <w:pPr>
        <w:spacing w:before="0" w:after="0" w:line="312" w:lineRule="exact"/>
        <w:ind w:left="60" w:firstLine="425"/>
        <w:jc w:val="left"/>
      </w:pPr>
      <w:r>
        <w:rPr>
          <w:rFonts w:ascii="宋体" w:hAnsi="宋体" w:cs="宋体"/>
          <w:color w:val="000000"/>
          <w:spacing w:val="0"/>
          <w:w w:val="100"/>
          <w:position w:val="0"/>
          <w:sz w:val="21"/>
          <w:u w:val="none"/>
        </w:rPr>
        <w:t>——防雷接地装置；</w:t>
      </w:r>
    </w:p>
    <w:p>
      <w:pPr>
        <w:spacing w:before="0" w:after="0" w:line="312" w:lineRule="exact"/>
        <w:ind w:left="60" w:firstLine="425"/>
        <w:jc w:val="left"/>
      </w:pPr>
      <w:r>
        <w:rPr>
          <w:rFonts w:ascii="宋体" w:hAnsi="宋体" w:cs="宋体"/>
          <w:color w:val="000000"/>
          <w:spacing w:val="0"/>
          <w:w w:val="100"/>
          <w:position w:val="0"/>
          <w:sz w:val="21"/>
          <w:u w:val="none"/>
        </w:rPr>
        <w:t>——电抗线圈、电容器组、自动重合闸等防雷设施；</w:t>
      </w:r>
    </w:p>
    <w:p>
      <w:pPr>
        <w:spacing w:before="0" w:after="0" w:line="312" w:lineRule="exact"/>
        <w:ind w:left="60" w:firstLine="425"/>
        <w:jc w:val="left"/>
      </w:pPr>
      <w:r>
        <w:rPr>
          <w:rFonts w:ascii="宋体" w:hAnsi="宋体" w:cs="宋体"/>
          <w:color w:val="000000"/>
          <w:spacing w:val="0"/>
          <w:w w:val="100"/>
          <w:position w:val="0"/>
          <w:sz w:val="21"/>
          <w:u w:val="none"/>
        </w:rPr>
        <w:t>——其他防雷设施设备。</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5.1.9.5</w:t>
      </w:r>
      <w:r>
        <w:rPr>
          <w:rFonts w:cs="Calibri"/>
          <w:spacing w:val="0"/>
          <w:w w:val="100"/>
        </w:rPr>
        <w:tab/>
      </w:r>
      <w:r>
        <w:rPr>
          <w:rFonts w:ascii="宋体" w:eastAsia="宋体" w:hAnsi="宋体" w:cs="宋体"/>
          <w:color w:val="000000"/>
          <w:spacing w:val="0"/>
          <w:w w:val="100"/>
          <w:position w:val="0"/>
          <w:sz w:val="21"/>
          <w:u w:val="none"/>
        </w:rPr>
        <w:t>防风设施设备主要包括以下类型：</w:t>
      </w:r>
    </w:p>
    <w:p>
      <w:pPr>
        <w:spacing w:before="0" w:after="0" w:line="312" w:lineRule="exact"/>
        <w:ind w:left="60" w:firstLine="425"/>
        <w:jc w:val="left"/>
      </w:pPr>
      <w:r>
        <w:rPr>
          <w:rFonts w:ascii="宋体" w:hAnsi="宋体" w:cs="宋体"/>
          <w:color w:val="000000"/>
          <w:spacing w:val="0"/>
          <w:w w:val="100"/>
          <w:position w:val="0"/>
          <w:sz w:val="21"/>
          <w:u w:val="none"/>
        </w:rPr>
        <w:t>——缆风绳；</w:t>
      </w:r>
    </w:p>
    <w:p>
      <w:pPr>
        <w:spacing w:before="0" w:after="0" w:line="312" w:lineRule="exact"/>
        <w:ind w:left="60" w:firstLine="425"/>
        <w:jc w:val="left"/>
      </w:pPr>
      <w:r>
        <w:rPr>
          <w:rFonts w:ascii="宋体" w:hAnsi="宋体" w:cs="宋体"/>
          <w:color w:val="000000"/>
          <w:spacing w:val="0"/>
          <w:w w:val="100"/>
          <w:position w:val="0"/>
          <w:sz w:val="21"/>
          <w:u w:val="none"/>
        </w:rPr>
        <w:t>——锚定、拉索等装置；</w:t>
      </w:r>
    </w:p>
    <w:p>
      <w:pPr>
        <w:spacing w:before="0" w:after="0" w:line="312" w:lineRule="exact"/>
        <w:ind w:left="60" w:firstLine="425"/>
        <w:jc w:val="left"/>
      </w:pPr>
      <w:r>
        <w:rPr>
          <w:rFonts w:ascii="宋体" w:hAnsi="宋体" w:cs="宋体"/>
          <w:color w:val="000000"/>
          <w:spacing w:val="0"/>
          <w:w w:val="100"/>
          <w:position w:val="0"/>
          <w:sz w:val="21"/>
          <w:u w:val="none"/>
        </w:rPr>
        <w:t>——风速仪等检测装置；</w:t>
      </w:r>
    </w:p>
    <w:p>
      <w:pPr>
        <w:spacing w:before="0" w:after="0" w:line="312" w:lineRule="exact"/>
        <w:ind w:left="60" w:firstLine="425"/>
        <w:jc w:val="left"/>
      </w:pPr>
      <w:r>
        <w:rPr>
          <w:rFonts w:ascii="宋体" w:hAnsi="宋体" w:cs="宋体"/>
          <w:color w:val="000000"/>
          <w:spacing w:val="0"/>
          <w:w w:val="100"/>
          <w:position w:val="0"/>
          <w:sz w:val="21"/>
          <w:u w:val="none"/>
        </w:rPr>
        <w:t>——挂篮施工防风装置；</w:t>
      </w:r>
    </w:p>
    <w:p>
      <w:pPr>
        <w:spacing w:before="0" w:after="0" w:line="313" w:lineRule="exact"/>
        <w:ind w:left="60" w:firstLine="425"/>
        <w:jc w:val="left"/>
      </w:pPr>
      <w:r>
        <w:rPr>
          <w:rFonts w:ascii="宋体" w:hAnsi="宋体" w:cs="宋体"/>
          <w:color w:val="000000"/>
          <w:spacing w:val="0"/>
          <w:w w:val="100"/>
          <w:position w:val="0"/>
          <w:sz w:val="21"/>
          <w:u w:val="none"/>
        </w:rPr>
        <w:t>——防风沙袋；</w:t>
      </w:r>
    </w:p>
    <w:p>
      <w:pPr>
        <w:spacing w:before="0" w:after="0" w:line="312" w:lineRule="exact"/>
        <w:ind w:left="60" w:firstLine="425"/>
        <w:jc w:val="left"/>
      </w:pPr>
      <w:r>
        <w:rPr>
          <w:rFonts w:ascii="宋体" w:hAnsi="宋体" w:cs="宋体"/>
          <w:color w:val="000000"/>
          <w:spacing w:val="0"/>
          <w:w w:val="100"/>
          <w:position w:val="0"/>
          <w:sz w:val="21"/>
          <w:u w:val="none"/>
        </w:rPr>
        <w:t>——其他防风设施设备。</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5.1.9.6</w:t>
      </w:r>
      <w:r>
        <w:rPr>
          <w:rFonts w:cs="Calibri"/>
          <w:spacing w:val="0"/>
          <w:w w:val="100"/>
        </w:rPr>
        <w:tab/>
      </w:r>
      <w:r>
        <w:rPr>
          <w:rFonts w:ascii="宋体" w:eastAsia="宋体" w:hAnsi="宋体" w:cs="宋体"/>
          <w:color w:val="000000"/>
          <w:spacing w:val="0"/>
          <w:w w:val="100"/>
          <w:position w:val="0"/>
          <w:sz w:val="21"/>
          <w:u w:val="none"/>
        </w:rPr>
        <w:t>预防机械伤害的安全防护设施主要包括以下类型：</w:t>
      </w:r>
    </w:p>
    <w:p>
      <w:pPr>
        <w:spacing w:before="0" w:after="0" w:line="312" w:lineRule="exact"/>
        <w:ind w:left="60" w:firstLine="425"/>
        <w:jc w:val="left"/>
      </w:pPr>
      <w:r>
        <w:rPr>
          <w:rFonts w:ascii="宋体" w:hAnsi="宋体" w:cs="宋体"/>
          <w:color w:val="000000"/>
          <w:spacing w:val="0"/>
          <w:w w:val="100"/>
          <w:position w:val="0"/>
          <w:sz w:val="21"/>
          <w:u w:val="none"/>
        </w:rPr>
        <w:t>——小型机具防护罩、防护屏等设施；</w:t>
      </w:r>
    </w:p>
    <w:p>
      <w:pPr>
        <w:spacing w:before="0" w:after="0" w:line="312" w:lineRule="exact"/>
        <w:ind w:left="60" w:firstLine="425"/>
        <w:jc w:val="left"/>
      </w:pPr>
      <w:r>
        <w:rPr>
          <w:rFonts w:ascii="宋体" w:hAnsi="宋体" w:cs="宋体"/>
          <w:color w:val="000000"/>
          <w:spacing w:val="0"/>
          <w:w w:val="100"/>
          <w:position w:val="0"/>
          <w:sz w:val="21"/>
          <w:u w:val="none"/>
        </w:rPr>
        <w:t>——拌合站运转部件的防护装置和安全锁闭设施等；</w:t>
      </w:r>
    </w:p>
    <w:p>
      <w:pPr>
        <w:spacing w:before="0" w:after="0" w:line="312" w:lineRule="exact"/>
        <w:ind w:left="60" w:firstLine="425"/>
        <w:jc w:val="left"/>
      </w:pPr>
      <w:r>
        <w:rPr>
          <w:rFonts w:ascii="宋体" w:hAnsi="宋体" w:cs="宋体"/>
          <w:color w:val="000000"/>
          <w:spacing w:val="0"/>
          <w:w w:val="100"/>
          <w:position w:val="0"/>
          <w:sz w:val="21"/>
          <w:u w:val="none"/>
        </w:rPr>
        <w:t>——紧急制动、限速等设施；</w:t>
      </w:r>
    </w:p>
    <w:p>
      <w:pPr>
        <w:spacing w:before="0" w:after="0" w:line="312" w:lineRule="exact"/>
        <w:ind w:left="60" w:firstLine="425"/>
        <w:jc w:val="left"/>
      </w:pPr>
      <w:r>
        <w:rPr>
          <w:rFonts w:ascii="宋体" w:hAnsi="宋体" w:cs="宋体"/>
          <w:color w:val="000000"/>
          <w:spacing w:val="0"/>
          <w:w w:val="100"/>
          <w:position w:val="0"/>
          <w:sz w:val="21"/>
          <w:u w:val="none"/>
        </w:rPr>
        <w:t>——压浆、张拉等作业防护设施；</w:t>
      </w:r>
    </w:p>
    <w:p>
      <w:pPr>
        <w:spacing w:before="0" w:after="0" w:line="312" w:lineRule="exact"/>
        <w:ind w:left="60" w:firstLine="425"/>
        <w:jc w:val="left"/>
      </w:pPr>
      <w:r>
        <w:rPr>
          <w:rFonts w:ascii="宋体" w:hAnsi="宋体" w:cs="宋体"/>
          <w:color w:val="000000"/>
          <w:spacing w:val="0"/>
          <w:w w:val="100"/>
          <w:position w:val="0"/>
          <w:sz w:val="21"/>
          <w:u w:val="none"/>
        </w:rPr>
        <w:t>——其他机械设备安全防护设施。</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5.1.9.7</w:t>
      </w:r>
      <w:r>
        <w:rPr>
          <w:rFonts w:cs="Calibri"/>
          <w:spacing w:val="0"/>
          <w:w w:val="100"/>
        </w:rPr>
        <w:tab/>
      </w:r>
      <w:r>
        <w:rPr>
          <w:rFonts w:ascii="宋体" w:hAnsi="宋体" w:cs="宋体"/>
          <w:color w:val="000000"/>
          <w:spacing w:val="0"/>
          <w:w w:val="100"/>
          <w:position w:val="0"/>
          <w:sz w:val="21"/>
          <w:u w:val="none"/>
        </w:rPr>
        <w:t>防尘费用应从施工扬尘污染防治措施费中计量，不可与安全生产费用重复计量。</w:t>
      </w:r>
    </w:p>
    <w:p>
      <w:pPr>
        <w:spacing w:before="0" w:after="0" w:line="240" w:lineRule="exact"/>
        <w:ind w:left="60" w:firstLine="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5.2</w:t>
      </w:r>
      <w:r>
        <w:rPr>
          <w:rFonts w:cs="Calibri"/>
          <w:spacing w:val="0"/>
          <w:w w:val="100"/>
        </w:rPr>
        <w:tab/>
      </w:r>
      <w:r>
        <w:rPr>
          <w:rFonts w:ascii="黑体" w:eastAsia="黑体" w:hAnsi="黑体" w:cs="黑体"/>
          <w:color w:val="000000"/>
          <w:spacing w:val="0"/>
          <w:w w:val="100"/>
          <w:position w:val="0"/>
          <w:sz w:val="21"/>
          <w:u w:val="none"/>
        </w:rPr>
        <w:t>应急保障</w:t>
      </w:r>
    </w:p>
    <w:p>
      <w:pPr>
        <w:spacing w:before="0" w:after="0" w:line="240" w:lineRule="exact"/>
        <w:ind w:left="60" w:firstLine="0"/>
      </w:pPr>
    </w:p>
    <w:p>
      <w:pPr>
        <w:spacing w:before="0" w:after="0" w:line="298" w:lineRule="exact"/>
        <w:ind w:left="60" w:firstLine="197"/>
        <w:jc w:val="left"/>
        <w:sectPr>
          <w:type w:val="continuous"/>
          <w:pgSz w:w="11906" w:h="16838"/>
          <w:pgMar w:top="1100" w:right="713" w:bottom="860" w:left="1073" w:header="0" w:footer="0" w:gutter="0"/>
          <w:pgNumType w:start="20"/>
          <w:cols w:num="1" w:space="720"/>
        </w:sectPr>
      </w:pPr>
      <w:r>
        <w:rPr>
          <w:rFonts w:ascii="宋体" w:hAnsi="宋体" w:cs="宋体"/>
          <w:color w:val="000000"/>
          <w:spacing w:val="-1"/>
          <w:w w:val="100"/>
          <w:position w:val="0"/>
          <w:sz w:val="18"/>
          <w:u w:val="none"/>
        </w:rPr>
        <w:t>6</w:t>
      </w:r>
    </w:p>
    <w:tbl>
      <w:tblPr>
        <w:tblStyle w:val="TableNormal"/>
        <w:tblpPr w:leftFromText="180" w:rightFromText="180" w:vertAnchor="page" w:horzAnchor="page" w:tblpX="547" w:tblpY="6298"/>
        <w:tblW w:w="0" w:type="auto"/>
        <w:tblInd w:w="0" w:type="dxa"/>
        <w:tblLayout w:type="fixed"/>
        <w:tblCellMar>
          <w:top w:w="0" w:type="dxa"/>
          <w:left w:w="108" w:type="dxa"/>
          <w:bottom w:w="0" w:type="dxa"/>
          <w:right w:w="108" w:type="dxa"/>
        </w:tblCellMar>
      </w:tblPr>
      <w:tblGrid>
        <w:gridCol w:w="862"/>
        <w:gridCol w:w="1417"/>
        <w:gridCol w:w="7098"/>
      </w:tblGrid>
      <w:tr>
        <w:tblPrEx>
          <w:tblW w:w="0" w:type="auto"/>
          <w:tblInd w:w="0" w:type="dxa"/>
          <w:tblLayout w:type="fixed"/>
          <w:tblCellMar>
            <w:top w:w="0" w:type="dxa"/>
            <w:left w:w="108" w:type="dxa"/>
            <w:bottom w:w="0" w:type="dxa"/>
            <w:right w:w="108" w:type="dxa"/>
          </w:tblCellMar>
        </w:tblPrEx>
        <w:trPr>
          <w:trHeight w:hRule="exact" w:val="360"/>
        </w:trPr>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252" w:right="-239"/>
            </w:pPr>
            <w:bookmarkStart w:id="11" w:name="11"/>
            <w:bookmarkEnd w:id="11"/>
            <w:r>
              <w:rPr>
                <w:rFonts w:ascii="宋体" w:eastAsia="宋体" w:hAnsi="宋体" w:cs="宋体"/>
                <w:color w:val="000000"/>
                <w:spacing w:val="0"/>
                <w:w w:val="100"/>
                <w:position w:val="0"/>
                <w:sz w:val="18"/>
                <w:u w:val="none"/>
              </w:rPr>
              <w:t>序号</w:t>
            </w: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343" w:right="-239"/>
            </w:pPr>
            <w:r>
              <w:rPr>
                <w:rFonts w:ascii="宋体" w:eastAsia="宋体" w:hAnsi="宋体" w:cs="宋体"/>
                <w:color w:val="000000"/>
                <w:spacing w:val="0"/>
                <w:w w:val="100"/>
                <w:position w:val="0"/>
                <w:sz w:val="18"/>
                <w:u w:val="none"/>
              </w:rPr>
              <w:t>事故类型</w:t>
            </w:r>
          </w:p>
        </w:tc>
        <w:tc>
          <w:tcPr>
            <w:tcW w:w="70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2552" w:right="-239"/>
            </w:pPr>
            <w:r>
              <w:rPr>
                <w:rFonts w:ascii="宋体" w:eastAsia="宋体" w:hAnsi="宋体" w:cs="宋体"/>
                <w:color w:val="000000"/>
                <w:spacing w:val="0"/>
                <w:w w:val="100"/>
                <w:position w:val="0"/>
                <w:sz w:val="18"/>
                <w:u w:val="none"/>
              </w:rPr>
              <w:t>逃生和紧急避难设施设备</w:t>
            </w:r>
          </w:p>
        </w:tc>
      </w:tr>
      <w:tr>
        <w:tblPrEx>
          <w:tblW w:w="0" w:type="auto"/>
          <w:tblInd w:w="0" w:type="dxa"/>
          <w:tblLayout w:type="fixed"/>
          <w:tblCellMar>
            <w:top w:w="0" w:type="dxa"/>
            <w:left w:w="108" w:type="dxa"/>
            <w:bottom w:w="0" w:type="dxa"/>
            <w:right w:w="108" w:type="dxa"/>
          </w:tblCellMar>
        </w:tblPrEx>
        <w:trPr>
          <w:trHeight w:hRule="exact" w:val="355"/>
        </w:trPr>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386" w:right="-239"/>
            </w:pPr>
            <w:r>
              <w:rPr>
                <w:rFonts w:ascii="宋体" w:hAnsi="宋体" w:cs="宋体"/>
                <w:color w:val="000000"/>
                <w:spacing w:val="-1"/>
                <w:w w:val="100"/>
                <w:position w:val="0"/>
                <w:sz w:val="18"/>
                <w:u w:val="none"/>
              </w:rPr>
              <w:t>1</w:t>
            </w: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26" w:right="-239"/>
            </w:pPr>
            <w:r>
              <w:rPr>
                <w:rFonts w:ascii="宋体" w:eastAsia="宋体" w:hAnsi="宋体" w:cs="宋体"/>
                <w:color w:val="000000"/>
                <w:spacing w:val="-1"/>
                <w:w w:val="100"/>
                <w:position w:val="0"/>
                <w:sz w:val="18"/>
                <w:u w:val="none"/>
              </w:rPr>
              <w:t>火灾</w:t>
            </w:r>
          </w:p>
        </w:tc>
        <w:tc>
          <w:tcPr>
            <w:tcW w:w="70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96" w:right="-239"/>
            </w:pPr>
            <w:r>
              <w:rPr>
                <w:rFonts w:ascii="宋体" w:hAnsi="宋体" w:cs="宋体"/>
                <w:color w:val="000000"/>
                <w:spacing w:val="-1"/>
                <w:w w:val="100"/>
                <w:position w:val="0"/>
                <w:sz w:val="18"/>
                <w:u w:val="none"/>
              </w:rPr>
              <w:t>救生绳、安全背带、缓降器、救生网、救生气垫、救生滑杆、防火毯等。</w:t>
            </w:r>
          </w:p>
        </w:tc>
      </w:tr>
      <w:tr>
        <w:tblPrEx>
          <w:tblW w:w="0" w:type="auto"/>
          <w:tblInd w:w="0" w:type="dxa"/>
          <w:tblLayout w:type="fixed"/>
          <w:tblCellMar>
            <w:top w:w="0" w:type="dxa"/>
            <w:left w:w="108" w:type="dxa"/>
            <w:bottom w:w="0" w:type="dxa"/>
            <w:right w:w="108" w:type="dxa"/>
          </w:tblCellMar>
        </w:tblPrEx>
        <w:trPr>
          <w:trHeight w:hRule="exact" w:val="350"/>
        </w:trPr>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86" w:right="-239"/>
            </w:pPr>
            <w:r>
              <w:rPr>
                <w:rFonts w:ascii="宋体" w:hAnsi="宋体" w:cs="宋体"/>
                <w:color w:val="000000"/>
                <w:spacing w:val="-1"/>
                <w:w w:val="100"/>
                <w:position w:val="0"/>
                <w:sz w:val="18"/>
                <w:u w:val="none"/>
              </w:rPr>
              <w:t>2</w:t>
            </w: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26" w:right="-239"/>
            </w:pPr>
            <w:r>
              <w:rPr>
                <w:rFonts w:ascii="宋体" w:eastAsia="宋体" w:hAnsi="宋体" w:cs="宋体"/>
                <w:color w:val="000000"/>
                <w:spacing w:val="-1"/>
                <w:w w:val="100"/>
                <w:position w:val="0"/>
                <w:sz w:val="18"/>
                <w:u w:val="none"/>
              </w:rPr>
              <w:t>坍塌</w:t>
            </w:r>
          </w:p>
        </w:tc>
        <w:tc>
          <w:tcPr>
            <w:tcW w:w="70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6" w:right="-239"/>
            </w:pPr>
            <w:r>
              <w:rPr>
                <w:rFonts w:ascii="宋体" w:hAnsi="宋体" w:cs="宋体"/>
                <w:color w:val="000000"/>
                <w:spacing w:val="-1"/>
                <w:w w:val="100"/>
                <w:position w:val="0"/>
                <w:sz w:val="18"/>
                <w:u w:val="none"/>
              </w:rPr>
              <w:t>逃生管道及其连接件、逃生绳等。</w:t>
            </w:r>
          </w:p>
          <w:p>
            <w:pPr>
              <w:spacing w:before="0" w:after="0" w:line="536" w:lineRule="exact"/>
              <w:ind w:left="-853" w:right="-239"/>
            </w:pPr>
          </w:p>
        </w:tc>
      </w:tr>
      <w:tr>
        <w:tblPrEx>
          <w:tblW w:w="0" w:type="auto"/>
          <w:tblInd w:w="0" w:type="dxa"/>
          <w:tblLayout w:type="fixed"/>
          <w:tblCellMar>
            <w:top w:w="0" w:type="dxa"/>
            <w:left w:w="108" w:type="dxa"/>
            <w:bottom w:w="0" w:type="dxa"/>
            <w:right w:w="108" w:type="dxa"/>
          </w:tblCellMar>
        </w:tblPrEx>
        <w:trPr>
          <w:trHeight w:hRule="exact" w:val="809"/>
        </w:trPr>
        <w:tc>
          <w:tcPr>
            <w:tcW w:w="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86" w:right="-239"/>
            </w:pPr>
          </w:p>
          <w:p>
            <w:pPr>
              <w:spacing w:before="0" w:after="0" w:line="251" w:lineRule="exact"/>
              <w:ind w:left="386" w:right="-239"/>
            </w:pPr>
            <w:r>
              <w:rPr>
                <w:rFonts w:ascii="宋体" w:hAnsi="宋体" w:cs="宋体"/>
                <w:color w:val="000000"/>
                <w:spacing w:val="-1"/>
                <w:w w:val="100"/>
                <w:position w:val="0"/>
                <w:sz w:val="18"/>
                <w:u w:val="none"/>
              </w:rPr>
              <w:t>3</w:t>
            </w: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26" w:right="-239"/>
            </w:pPr>
          </w:p>
          <w:p>
            <w:pPr>
              <w:spacing w:before="0" w:after="0" w:line="251" w:lineRule="exact"/>
              <w:ind w:left="526" w:right="-239"/>
            </w:pPr>
            <w:r>
              <w:rPr>
                <w:rFonts w:ascii="宋体" w:eastAsia="宋体" w:hAnsi="宋体" w:cs="宋体"/>
                <w:color w:val="000000"/>
                <w:spacing w:val="-1"/>
                <w:w w:val="100"/>
                <w:position w:val="0"/>
                <w:sz w:val="18"/>
                <w:u w:val="none"/>
              </w:rPr>
              <w:t>淹溺</w:t>
            </w:r>
          </w:p>
        </w:tc>
        <w:tc>
          <w:tcPr>
            <w:tcW w:w="70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6" w:right="-239"/>
            </w:pPr>
            <w:r>
              <w:rPr>
                <w:rFonts w:ascii="宋体" w:hAnsi="宋体" w:cs="宋体"/>
                <w:color w:val="000000"/>
                <w:spacing w:val="0"/>
                <w:w w:val="100"/>
                <w:position w:val="0"/>
                <w:sz w:val="18"/>
                <w:u w:val="none"/>
              </w:rPr>
              <w:t>a.</w:t>
            </w:r>
            <w:r>
              <w:rPr>
                <w:rFonts w:ascii="宋体" w:eastAsia="宋体" w:hAnsi="宋体" w:cs="宋体"/>
                <w:color w:val="000000"/>
                <w:spacing w:val="-1"/>
                <w:w w:val="100"/>
                <w:position w:val="0"/>
                <w:sz w:val="18"/>
                <w:u w:val="none"/>
              </w:rPr>
              <w:t>救生船等救生交通工具；</w:t>
            </w:r>
          </w:p>
          <w:p>
            <w:pPr>
              <w:spacing w:before="0" w:after="0" w:line="233" w:lineRule="exact"/>
              <w:ind w:left="-853" w:right="-239"/>
            </w:pPr>
            <w:r>
              <w:rPr>
                <w:rFonts w:ascii="宋体" w:hAnsi="宋体" w:cs="宋体"/>
                <w:color w:val="000000"/>
                <w:spacing w:val="0"/>
                <w:w w:val="100"/>
                <w:position w:val="0"/>
                <w:sz w:val="18"/>
                <w:u w:val="none"/>
              </w:rPr>
              <w:t>b.</w:t>
            </w:r>
            <w:r>
              <w:rPr>
                <w:rFonts w:ascii="宋体" w:eastAsia="宋体" w:hAnsi="宋体" w:cs="宋体"/>
                <w:color w:val="000000"/>
                <w:spacing w:val="-1"/>
                <w:w w:val="100"/>
                <w:position w:val="0"/>
                <w:sz w:val="18"/>
                <w:u w:val="none"/>
              </w:rPr>
              <w:t>潜水设备等救援工具；</w:t>
            </w:r>
          </w:p>
          <w:p>
            <w:pPr>
              <w:spacing w:before="0" w:after="0" w:line="233" w:lineRule="exact"/>
              <w:ind w:left="96" w:right="-239"/>
            </w:pPr>
            <w:r>
              <w:rPr>
                <w:rFonts w:ascii="宋体" w:hAnsi="宋体" w:cs="宋体"/>
                <w:color w:val="000000"/>
                <w:spacing w:val="0"/>
                <w:w w:val="100"/>
                <w:position w:val="0"/>
                <w:sz w:val="18"/>
                <w:u w:val="none"/>
              </w:rPr>
              <w:t>c.</w:t>
            </w:r>
            <w:r>
              <w:rPr>
                <w:rFonts w:ascii="宋体" w:hAnsi="宋体" w:cs="宋体"/>
                <w:color w:val="000000"/>
                <w:spacing w:val="-1"/>
                <w:w w:val="100"/>
                <w:position w:val="0"/>
                <w:sz w:val="18"/>
                <w:u w:val="none"/>
              </w:rPr>
              <w:t>其他有关设施设备。</w:t>
            </w:r>
          </w:p>
        </w:tc>
      </w:tr>
    </w:tbl>
    <w:p>
      <w:pPr>
        <w:spacing w:before="0" w:after="0" w:line="348" w:lineRule="exact"/>
      </w:pPr>
    </w:p>
    <w:p>
      <w:pPr>
        <w:widowControl/>
        <w:jc w:val="left"/>
        <w:sectPr>
          <w:type w:val="continuous"/>
          <w:pgSz w:w="11906" w:h="16839"/>
          <w:pgMar w:top="1100" w:right="502" w:bottom="860" w:left="862" w:header="0" w:footer="0" w:gutter="0"/>
          <w:pgNumType w:start="21"/>
          <w:cols w:num="1" w:space="720"/>
          <w:docGrid w:type="lines" w:linePitch="312" w:charSpace="0"/>
        </w:sectPr>
      </w:pPr>
    </w:p>
    <w:p>
      <w:pPr>
        <w:spacing w:before="0" w:after="0" w:line="211" w:lineRule="exact"/>
        <w:ind w:left="557" w:firstLine="7569"/>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2924</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557" w:firstLine="7569"/>
      </w:pPr>
    </w:p>
    <w:p>
      <w:pPr>
        <w:tabs>
          <w:tab w:val="left" w:pos="1291"/>
        </w:tabs>
        <w:spacing w:before="0" w:after="0" w:line="291" w:lineRule="exact"/>
        <w:ind w:left="557" w:firstLine="0"/>
        <w:jc w:val="left"/>
      </w:pPr>
      <w:r>
        <w:rPr>
          <w:rFonts w:ascii="黑体" w:hAnsi="黑体" w:cs="黑体"/>
          <w:color w:val="000000"/>
          <w:spacing w:val="0"/>
          <w:w w:val="100"/>
          <w:position w:val="0"/>
          <w:sz w:val="21"/>
          <w:u w:val="none"/>
        </w:rPr>
        <w:t>5.2.1</w:t>
      </w:r>
      <w:r>
        <w:rPr>
          <w:rFonts w:cs="Calibri"/>
          <w:spacing w:val="0"/>
          <w:w w:val="100"/>
        </w:rPr>
        <w:tab/>
      </w:r>
      <w:r>
        <w:rPr>
          <w:rFonts w:ascii="黑体" w:eastAsia="黑体" w:hAnsi="黑体" w:cs="黑体"/>
          <w:color w:val="000000"/>
          <w:spacing w:val="0"/>
          <w:w w:val="100"/>
          <w:position w:val="0"/>
          <w:sz w:val="21"/>
          <w:u w:val="none"/>
        </w:rPr>
        <w:t>应急物资</w:t>
      </w:r>
    </w:p>
    <w:p>
      <w:pPr>
        <w:spacing w:before="0" w:after="0" w:line="240" w:lineRule="exact"/>
        <w:ind w:left="557" w:firstLine="0"/>
      </w:pPr>
    </w:p>
    <w:p>
      <w:pPr>
        <w:tabs>
          <w:tab w:val="left" w:pos="1502"/>
        </w:tabs>
        <w:spacing w:before="0" w:after="0" w:line="228" w:lineRule="exact"/>
        <w:ind w:left="557" w:firstLine="0"/>
        <w:jc w:val="left"/>
      </w:pPr>
      <w:r>
        <w:rPr>
          <w:rFonts w:ascii="黑体" w:hAnsi="黑体" w:cs="黑体"/>
          <w:color w:val="000000"/>
          <w:spacing w:val="0"/>
          <w:w w:val="100"/>
          <w:position w:val="0"/>
          <w:sz w:val="21"/>
          <w:u w:val="none"/>
        </w:rPr>
        <w:t>5.2.1.1</w:t>
      </w:r>
      <w:r>
        <w:rPr>
          <w:rFonts w:cs="Calibri"/>
          <w:spacing w:val="0"/>
          <w:w w:val="100"/>
        </w:rPr>
        <w:tab/>
      </w:r>
      <w:r>
        <w:rPr>
          <w:rFonts w:ascii="宋体" w:hAnsi="宋体" w:cs="宋体"/>
          <w:color w:val="000000"/>
          <w:spacing w:val="0"/>
          <w:w w:val="100"/>
          <w:position w:val="0"/>
          <w:sz w:val="21"/>
          <w:u w:val="none"/>
        </w:rPr>
        <w:t>为应对公路工程自然灾害、事故灾难，配置、维护保养应急救援技术装备、设施，储备事故</w:t>
      </w:r>
    </w:p>
    <w:p>
      <w:pPr>
        <w:spacing w:before="0" w:after="0" w:line="312" w:lineRule="exact"/>
        <w:ind w:left="557" w:firstLine="0"/>
        <w:jc w:val="left"/>
      </w:pPr>
      <w:r>
        <w:rPr>
          <w:rFonts w:ascii="宋体" w:hAnsi="宋体" w:cs="宋体"/>
          <w:color w:val="000000"/>
          <w:spacing w:val="0"/>
          <w:w w:val="100"/>
          <w:position w:val="0"/>
          <w:sz w:val="21"/>
          <w:u w:val="none"/>
        </w:rPr>
        <w:t>逃生和紧急避难设施设备等应急物资支出可从安全生产费用计量。</w:t>
      </w:r>
    </w:p>
    <w:p>
      <w:pPr>
        <w:tabs>
          <w:tab w:val="left" w:pos="1502"/>
        </w:tabs>
        <w:spacing w:before="0" w:after="0" w:line="312" w:lineRule="exact"/>
        <w:ind w:left="557" w:firstLine="0"/>
        <w:jc w:val="left"/>
      </w:pPr>
      <w:r>
        <w:rPr>
          <w:rFonts w:ascii="黑体" w:hAnsi="黑体" w:cs="黑体"/>
          <w:color w:val="000000"/>
          <w:spacing w:val="0"/>
          <w:w w:val="100"/>
          <w:position w:val="0"/>
          <w:sz w:val="21"/>
          <w:u w:val="none"/>
        </w:rPr>
        <w:t>5.2.1.2</w:t>
      </w:r>
      <w:r>
        <w:rPr>
          <w:rFonts w:cs="Calibri"/>
          <w:spacing w:val="0"/>
          <w:w w:val="100"/>
        </w:rPr>
        <w:tab/>
      </w:r>
      <w:r>
        <w:rPr>
          <w:rFonts w:ascii="宋体" w:hAnsi="宋体" w:cs="宋体"/>
          <w:color w:val="000000"/>
          <w:spacing w:val="0"/>
          <w:w w:val="100"/>
          <w:position w:val="0"/>
          <w:sz w:val="21"/>
          <w:u w:val="none"/>
        </w:rPr>
        <w:t>应急物资主要包括抢险救援设施、设备、材料，人员救助物资，生活生存保障物资，通讯保</w:t>
      </w:r>
    </w:p>
    <w:p>
      <w:pPr>
        <w:spacing w:before="0" w:after="0" w:line="312" w:lineRule="exact"/>
        <w:ind w:left="557" w:firstLine="0"/>
        <w:jc w:val="left"/>
      </w:pPr>
      <w:r>
        <w:rPr>
          <w:rFonts w:ascii="宋体" w:hAnsi="宋体" w:cs="宋体"/>
          <w:color w:val="000000"/>
          <w:spacing w:val="0"/>
          <w:w w:val="100"/>
          <w:position w:val="0"/>
          <w:sz w:val="21"/>
          <w:u w:val="none"/>
        </w:rPr>
        <w:t>障设备等，其中抢险救援设施包括通信、供电、通风、排水、照明、警戒、消防等应急救援设施。</w:t>
      </w:r>
    </w:p>
    <w:p>
      <w:pPr>
        <w:tabs>
          <w:tab w:val="left" w:pos="1502"/>
        </w:tabs>
        <w:spacing w:before="0" w:after="0" w:line="312" w:lineRule="exact"/>
        <w:ind w:left="557" w:firstLine="0"/>
        <w:jc w:val="left"/>
      </w:pPr>
      <w:r>
        <w:rPr>
          <w:rFonts w:ascii="黑体" w:hAnsi="黑体" w:cs="黑体"/>
          <w:color w:val="000000"/>
          <w:spacing w:val="0"/>
          <w:w w:val="100"/>
          <w:position w:val="0"/>
          <w:sz w:val="21"/>
          <w:u w:val="none"/>
        </w:rPr>
        <w:t>5.2.1.3</w:t>
      </w:r>
      <w:r>
        <w:rPr>
          <w:rFonts w:cs="Calibri"/>
          <w:spacing w:val="0"/>
          <w:w w:val="100"/>
        </w:rPr>
        <w:tab/>
      </w:r>
      <w:r>
        <w:rPr>
          <w:rFonts w:ascii="宋体" w:eastAsia="宋体" w:hAnsi="宋体" w:cs="宋体"/>
          <w:color w:val="000000"/>
          <w:spacing w:val="0"/>
          <w:w w:val="100"/>
          <w:position w:val="0"/>
          <w:sz w:val="21"/>
          <w:u w:val="none"/>
        </w:rPr>
        <w:t>通用的应急物资主要包括以下类型：</w:t>
      </w:r>
    </w:p>
    <w:p>
      <w:pPr>
        <w:spacing w:before="0" w:after="0" w:line="312" w:lineRule="exact"/>
        <w:ind w:left="557" w:firstLine="425"/>
        <w:jc w:val="left"/>
      </w:pPr>
      <w:r>
        <w:rPr>
          <w:rFonts w:ascii="宋体" w:hAnsi="宋体" w:cs="宋体"/>
          <w:color w:val="000000"/>
          <w:spacing w:val="0"/>
          <w:w w:val="100"/>
          <w:position w:val="0"/>
          <w:sz w:val="21"/>
          <w:u w:val="none"/>
        </w:rPr>
        <w:t>——帐篷等暂住场所；</w:t>
      </w:r>
    </w:p>
    <w:p>
      <w:pPr>
        <w:spacing w:before="0" w:after="0" w:line="312" w:lineRule="exact"/>
        <w:ind w:left="557" w:firstLine="425"/>
        <w:jc w:val="left"/>
      </w:pPr>
      <w:r>
        <w:rPr>
          <w:rFonts w:ascii="宋体" w:hAnsi="宋体" w:cs="宋体"/>
          <w:color w:val="000000"/>
          <w:spacing w:val="0"/>
          <w:w w:val="100"/>
          <w:position w:val="0"/>
          <w:sz w:val="21"/>
          <w:u w:val="none"/>
        </w:rPr>
        <w:t>——被褥、衣物、食物等生活保障物资；</w:t>
      </w:r>
    </w:p>
    <w:p>
      <w:pPr>
        <w:spacing w:before="0" w:after="0" w:line="312" w:lineRule="exact"/>
        <w:ind w:left="557" w:firstLine="425"/>
        <w:jc w:val="left"/>
      </w:pPr>
      <w:r>
        <w:rPr>
          <w:rFonts w:ascii="宋体" w:hAnsi="宋体" w:cs="宋体"/>
          <w:color w:val="000000"/>
          <w:spacing w:val="0"/>
          <w:w w:val="100"/>
          <w:position w:val="0"/>
          <w:sz w:val="21"/>
          <w:u w:val="none"/>
        </w:rPr>
        <w:t>——发电机、柴油等供电设施及材料；</w:t>
      </w:r>
    </w:p>
    <w:p>
      <w:pPr>
        <w:spacing w:before="0" w:after="0" w:line="312" w:lineRule="exact"/>
        <w:ind w:left="557" w:firstLine="425"/>
        <w:jc w:val="left"/>
      </w:pPr>
      <w:r>
        <w:rPr>
          <w:rFonts w:ascii="宋体" w:hAnsi="宋体" w:cs="宋体"/>
          <w:color w:val="000000"/>
          <w:spacing w:val="0"/>
          <w:w w:val="100"/>
          <w:position w:val="0"/>
          <w:sz w:val="21"/>
          <w:u w:val="none"/>
        </w:rPr>
        <w:t>——对讲机、扩音喇叭、卫星电话等通信广播设备；</w:t>
      </w:r>
    </w:p>
    <w:p>
      <w:pPr>
        <w:spacing w:before="0" w:after="0" w:line="313" w:lineRule="exact"/>
        <w:ind w:left="557" w:firstLine="425"/>
        <w:jc w:val="left"/>
      </w:pPr>
      <w:r>
        <w:rPr>
          <w:rFonts w:ascii="宋体" w:hAnsi="宋体" w:cs="宋体"/>
          <w:color w:val="000000"/>
          <w:spacing w:val="0"/>
          <w:w w:val="100"/>
          <w:position w:val="0"/>
          <w:sz w:val="21"/>
          <w:u w:val="none"/>
        </w:rPr>
        <w:t>——营地灯、高杆灯等应急照明设施；</w:t>
      </w:r>
    </w:p>
    <w:p>
      <w:pPr>
        <w:spacing w:before="0" w:after="0" w:line="312" w:lineRule="exact"/>
        <w:ind w:left="557" w:firstLine="425"/>
        <w:jc w:val="left"/>
      </w:pPr>
      <w:r>
        <w:rPr>
          <w:rFonts w:ascii="宋体" w:hAnsi="宋体" w:cs="宋体"/>
          <w:color w:val="000000"/>
          <w:spacing w:val="0"/>
          <w:w w:val="100"/>
          <w:position w:val="0"/>
          <w:sz w:val="21"/>
          <w:u w:val="none"/>
        </w:rPr>
        <w:t>——急救药品、急救包等医疗救助物资；</w:t>
      </w:r>
    </w:p>
    <w:p>
      <w:pPr>
        <w:spacing w:before="0" w:after="0" w:line="312" w:lineRule="exact"/>
        <w:ind w:left="557" w:firstLine="425"/>
        <w:jc w:val="left"/>
      </w:pPr>
      <w:r>
        <w:rPr>
          <w:rFonts w:ascii="宋体" w:hAnsi="宋体" w:cs="宋体"/>
          <w:color w:val="000000"/>
          <w:spacing w:val="0"/>
          <w:w w:val="100"/>
          <w:position w:val="0"/>
          <w:sz w:val="21"/>
          <w:u w:val="none"/>
        </w:rPr>
        <w:t>——应急标志；</w:t>
      </w:r>
    </w:p>
    <w:p>
      <w:pPr>
        <w:spacing w:before="0" w:after="0" w:line="312" w:lineRule="exact"/>
        <w:ind w:left="557" w:firstLine="425"/>
        <w:jc w:val="left"/>
      </w:pPr>
      <w:r>
        <w:rPr>
          <w:rFonts w:ascii="宋体" w:hAnsi="宋体" w:cs="宋体"/>
          <w:color w:val="000000"/>
          <w:spacing w:val="0"/>
          <w:w w:val="100"/>
          <w:position w:val="0"/>
          <w:sz w:val="21"/>
          <w:u w:val="none"/>
        </w:rPr>
        <w:t>——其他有关设施设备。</w:t>
      </w:r>
    </w:p>
    <w:p>
      <w:pPr>
        <w:tabs>
          <w:tab w:val="left" w:pos="1502"/>
        </w:tabs>
        <w:spacing w:before="0" w:after="0" w:line="312" w:lineRule="exact"/>
        <w:ind w:left="557" w:firstLine="0"/>
        <w:jc w:val="left"/>
      </w:pPr>
      <w:r>
        <w:rPr>
          <w:rFonts w:ascii="黑体" w:hAnsi="黑体" w:cs="黑体"/>
          <w:color w:val="000000"/>
          <w:spacing w:val="0"/>
          <w:w w:val="100"/>
          <w:position w:val="0"/>
          <w:sz w:val="21"/>
          <w:u w:val="none"/>
        </w:rPr>
        <w:t>5.2.1.4</w:t>
      </w:r>
      <w:r>
        <w:rPr>
          <w:rFonts w:cs="Calibri"/>
          <w:spacing w:val="0"/>
          <w:w w:val="100"/>
        </w:rPr>
        <w:tab/>
      </w:r>
      <w:r>
        <w:rPr>
          <w:rFonts w:ascii="宋体" w:eastAsia="宋体" w:hAnsi="宋体" w:cs="宋体"/>
          <w:color w:val="000000"/>
          <w:spacing w:val="0"/>
          <w:w w:val="100"/>
          <w:position w:val="0"/>
          <w:sz w:val="21"/>
          <w:u w:val="none"/>
        </w:rPr>
        <w:t>公路工程常规工程事故逃生与紧急避险设施设备见表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p>
    <w:p>
      <w:pPr>
        <w:spacing w:before="0" w:after="0" w:line="240" w:lineRule="exact"/>
        <w:ind w:left="557" w:firstLine="0"/>
      </w:pPr>
    </w:p>
    <w:p>
      <w:pPr>
        <w:tabs>
          <w:tab w:val="left" w:pos="3814"/>
        </w:tabs>
        <w:spacing w:before="0" w:after="0" w:line="228" w:lineRule="exact"/>
        <w:ind w:left="557" w:firstLine="2732"/>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常用的事故逃生与紧急避险设施设备</w:t>
      </w:r>
    </w:p>
    <w:p>
      <w:pPr>
        <w:widowControl/>
        <w:jc w:val="left"/>
        <w:sectPr>
          <w:type w:val="continuous"/>
          <w:pgSz w:w="11906" w:h="16839"/>
          <w:pgMar w:top="1100" w:right="502" w:bottom="860" w:left="862" w:header="0" w:footer="0" w:gutter="0"/>
          <w:pgNumType w:start="22"/>
          <w:cols w:num="1" w:space="708" w:equalWidth="0">
            <w:col w:w="10542" w:space="0"/>
          </w:cols>
          <w:docGrid w:type="lines" w:linePitch="312" w:charSpace="0"/>
        </w:sectPr>
      </w:pPr>
    </w:p>
    <w:p>
      <w:pPr>
        <w:spacing w:before="0" w:after="0" w:line="240" w:lineRule="exact"/>
        <w:ind w:left="557" w:firstLine="2732"/>
      </w:pPr>
    </w:p>
    <w:p>
      <w:pPr>
        <w:spacing w:before="0" w:after="0" w:line="240" w:lineRule="exact"/>
        <w:ind w:left="557" w:firstLine="2732"/>
      </w:pPr>
    </w:p>
    <w:p>
      <w:pPr>
        <w:spacing w:before="0" w:after="0" w:line="240" w:lineRule="exact"/>
        <w:ind w:left="557" w:firstLine="2732"/>
      </w:pPr>
    </w:p>
    <w:p>
      <w:pPr>
        <w:spacing w:before="0" w:after="0" w:line="240" w:lineRule="exact"/>
        <w:ind w:left="557" w:firstLine="2732"/>
      </w:pPr>
    </w:p>
    <w:p>
      <w:pPr>
        <w:spacing w:before="0" w:after="0" w:line="240" w:lineRule="exact"/>
        <w:ind w:left="557" w:firstLine="2732"/>
      </w:pPr>
    </w:p>
    <w:p>
      <w:pPr>
        <w:spacing w:before="0" w:after="0" w:line="240" w:lineRule="exact"/>
        <w:ind w:left="557" w:firstLine="2732"/>
      </w:pPr>
    </w:p>
    <w:p>
      <w:pPr>
        <w:spacing w:before="0" w:after="0" w:line="240" w:lineRule="exact"/>
        <w:ind w:left="557" w:firstLine="2732"/>
      </w:pPr>
    </w:p>
    <w:p>
      <w:pPr>
        <w:spacing w:before="0" w:after="0" w:line="471" w:lineRule="exact"/>
        <w:ind w:left="557" w:firstLine="2732"/>
      </w:pPr>
    </w:p>
    <w:p>
      <w:pPr>
        <w:widowControl/>
        <w:jc w:val="left"/>
        <w:sectPr>
          <w:type w:val="continuous"/>
          <w:pgSz w:w="11906" w:h="16839"/>
          <w:pgMar w:top="1100" w:right="502" w:bottom="860" w:left="862" w:header="0" w:footer="0" w:gutter="0"/>
          <w:pgNumType w:start="23"/>
          <w:cols w:num="1" w:space="720"/>
          <w:docGrid w:type="lines" w:linePitch="312" w:charSpace="0"/>
        </w:sectPr>
      </w:pPr>
    </w:p>
    <w:p>
      <w:pPr>
        <w:tabs>
          <w:tab w:val="left" w:pos="1502"/>
        </w:tabs>
        <w:spacing w:before="0" w:after="0" w:line="211" w:lineRule="exact"/>
        <w:ind w:left="557" w:firstLine="0"/>
        <w:jc w:val="left"/>
      </w:pPr>
    </w:p>
    <w:p>
      <w:pPr>
        <w:spacing w:before="0" w:after="0" w:line="312" w:lineRule="exact"/>
        <w:ind w:left="557" w:firstLine="425"/>
        <w:jc w:val="left"/>
      </w:pPr>
      <w:r>
        <w:pict>
          <v:shape id="wondershare_162" o:spid="_x0000_s1034" type="#_x0000_t202" style="width:266.95pt;height:15.55pt;margin-top:466.65pt;margin-left:70.9pt;mso-height-relative:page;mso-position-horizontal-relative:page;mso-position-vertical-relative:page;mso-width-relative:page;position:absolute;z-index:-251649024" coordsize="21600,21600" filled="f" stroked="f">
            <v:stroke joinstyle="miter"/>
            <v:textbox inset="0,0,0,0">
              <w:txbxContent>
                <w:p>
                  <w:pPr>
                    <w:tabs>
                      <w:tab w:val="left" w:pos="946"/>
                    </w:tabs>
                    <w:autoSpaceDE w:val="0"/>
                    <w:autoSpaceDN w:val="0"/>
                    <w:adjustRightInd w:val="0"/>
                    <w:spacing w:before="0" w:after="0" w:line="211" w:lineRule="exact"/>
                    <w:jc w:val="left"/>
                  </w:pPr>
                  <w:r>
                    <w:rPr>
                      <w:rFonts w:ascii="黑体" w:hAnsi="黑体" w:cs="黑体"/>
                      <w:color w:val="000000"/>
                      <w:spacing w:val="0"/>
                      <w:w w:val="100"/>
                      <w:position w:val="0"/>
                      <w:sz w:val="21"/>
                      <w:u w:val="none"/>
                    </w:rPr>
                    <w:t>5.2.1.5</w:t>
                  </w:r>
                  <w:r>
                    <w:rPr>
                      <w:rFonts w:cs="Calibri"/>
                      <w:spacing w:val="0"/>
                      <w:w w:val="100"/>
                    </w:rPr>
                    <w:tab/>
                  </w:r>
                  <w:r>
                    <w:rPr>
                      <w:rFonts w:ascii="宋体" w:eastAsia="宋体" w:hAnsi="宋体" w:cs="宋体"/>
                      <w:color w:val="000000"/>
                      <w:spacing w:val="0"/>
                      <w:w w:val="100"/>
                      <w:position w:val="0"/>
                      <w:sz w:val="21"/>
                      <w:u w:val="none"/>
                    </w:rPr>
                    <w:t>人员逃生与避险防护服主要包括以下类型：</w:t>
                  </w:r>
                </w:p>
              </w:txbxContent>
            </v:textbox>
          </v:shape>
        </w:pict>
      </w:r>
      <w:r>
        <w:rPr>
          <w:rFonts w:ascii="宋体" w:hAnsi="宋体" w:cs="宋体"/>
          <w:color w:val="000000"/>
          <w:spacing w:val="0"/>
          <w:w w:val="100"/>
          <w:position w:val="0"/>
          <w:sz w:val="21"/>
          <w:u w:val="none"/>
        </w:rPr>
        <w:t>——通常防护用品：衣、帽、鞋、手套、眼镜等；</w:t>
      </w:r>
    </w:p>
    <w:p>
      <w:pPr>
        <w:spacing w:before="0" w:after="0" w:line="312" w:lineRule="exact"/>
        <w:ind w:left="557" w:firstLine="425"/>
        <w:jc w:val="left"/>
      </w:pPr>
      <w:r>
        <w:rPr>
          <w:rFonts w:ascii="宋体" w:hAnsi="宋体" w:cs="宋体"/>
          <w:color w:val="000000"/>
          <w:spacing w:val="0"/>
          <w:w w:val="100"/>
          <w:position w:val="0"/>
          <w:sz w:val="21"/>
          <w:u w:val="none"/>
        </w:rPr>
        <w:t>——消防救生用品：防爆服、防火服、呼吸面具、消防靴、手套等；</w:t>
      </w:r>
    </w:p>
    <w:p>
      <w:pPr>
        <w:spacing w:before="0" w:after="0" w:line="312" w:lineRule="exact"/>
        <w:ind w:left="557" w:firstLine="425"/>
        <w:jc w:val="left"/>
      </w:pPr>
      <w:r>
        <w:rPr>
          <w:rFonts w:ascii="宋体" w:hAnsi="宋体" w:cs="宋体"/>
          <w:color w:val="000000"/>
          <w:spacing w:val="0"/>
          <w:w w:val="100"/>
          <w:position w:val="0"/>
          <w:sz w:val="21"/>
          <w:u w:val="none"/>
        </w:rPr>
        <w:t>——涉水救生用品：救生衣、救生圈、救生绳、潜水服、水下呼吸器等救生装备。</w:t>
      </w:r>
    </w:p>
    <w:p>
      <w:pPr>
        <w:tabs>
          <w:tab w:val="left" w:pos="1502"/>
        </w:tabs>
        <w:spacing w:before="0" w:after="0" w:line="312" w:lineRule="exact"/>
        <w:ind w:left="557" w:firstLine="0"/>
        <w:jc w:val="left"/>
      </w:pPr>
      <w:r>
        <w:rPr>
          <w:rFonts w:ascii="黑体" w:hAnsi="黑体" w:cs="黑体"/>
          <w:color w:val="000000"/>
          <w:spacing w:val="0"/>
          <w:w w:val="100"/>
          <w:position w:val="0"/>
          <w:sz w:val="21"/>
          <w:u w:val="none"/>
        </w:rPr>
        <w:t>5.2.1.6</w:t>
      </w:r>
      <w:r>
        <w:rPr>
          <w:rFonts w:cs="Calibri"/>
          <w:spacing w:val="0"/>
          <w:w w:val="100"/>
        </w:rPr>
        <w:tab/>
      </w:r>
      <w:r>
        <w:rPr>
          <w:rFonts w:ascii="宋体" w:hAnsi="宋体" w:cs="宋体"/>
          <w:color w:val="000000"/>
          <w:spacing w:val="0"/>
          <w:w w:val="100"/>
          <w:position w:val="0"/>
          <w:sz w:val="21"/>
          <w:u w:val="none"/>
        </w:rPr>
        <w:t>事故逃生与紧急避难食物主要包括水、罐头、方便面、压缩饼干、油盐等可维持生命的食物。</w:t>
      </w:r>
    </w:p>
    <w:p>
      <w:pPr>
        <w:tabs>
          <w:tab w:val="left" w:pos="1502"/>
        </w:tabs>
        <w:spacing w:before="0" w:after="0" w:line="312" w:lineRule="exact"/>
        <w:ind w:left="557" w:firstLine="0"/>
        <w:jc w:val="left"/>
      </w:pPr>
      <w:r>
        <w:rPr>
          <w:rFonts w:ascii="黑体" w:hAnsi="黑体" w:cs="黑体"/>
          <w:color w:val="000000"/>
          <w:spacing w:val="0"/>
          <w:w w:val="100"/>
          <w:position w:val="0"/>
          <w:sz w:val="21"/>
          <w:u w:val="none"/>
        </w:rPr>
        <w:t>5.2.1.7</w:t>
      </w:r>
      <w:r>
        <w:rPr>
          <w:rFonts w:cs="Calibri"/>
          <w:spacing w:val="0"/>
          <w:w w:val="100"/>
        </w:rPr>
        <w:tab/>
      </w:r>
      <w:r>
        <w:rPr>
          <w:rFonts w:ascii="宋体" w:hAnsi="宋体" w:cs="宋体"/>
          <w:color w:val="000000"/>
          <w:spacing w:val="0"/>
          <w:w w:val="100"/>
          <w:position w:val="0"/>
          <w:sz w:val="21"/>
          <w:u w:val="none"/>
        </w:rPr>
        <w:t>医疗救援物资包括急救药品、急救包、担架、氧气袋、骨折固定托架等。</w:t>
      </w:r>
    </w:p>
    <w:p>
      <w:pPr>
        <w:spacing w:before="0" w:after="0" w:line="240" w:lineRule="exact"/>
        <w:ind w:left="557" w:firstLine="0"/>
      </w:pPr>
    </w:p>
    <w:p>
      <w:pPr>
        <w:tabs>
          <w:tab w:val="left" w:pos="1291"/>
        </w:tabs>
        <w:spacing w:before="0" w:after="0" w:line="228" w:lineRule="exact"/>
        <w:ind w:left="557" w:firstLine="0"/>
        <w:jc w:val="left"/>
      </w:pPr>
      <w:r>
        <w:rPr>
          <w:rFonts w:ascii="黑体" w:hAnsi="黑体" w:cs="黑体"/>
          <w:color w:val="000000"/>
          <w:spacing w:val="0"/>
          <w:w w:val="100"/>
          <w:position w:val="0"/>
          <w:sz w:val="21"/>
          <w:u w:val="none"/>
        </w:rPr>
        <w:t>5.2.2</w:t>
      </w:r>
      <w:r>
        <w:rPr>
          <w:rFonts w:cs="Calibri"/>
          <w:spacing w:val="0"/>
          <w:w w:val="100"/>
        </w:rPr>
        <w:tab/>
      </w:r>
      <w:r>
        <w:rPr>
          <w:rFonts w:ascii="黑体" w:eastAsia="黑体" w:hAnsi="黑体" w:cs="黑体"/>
          <w:color w:val="000000"/>
          <w:spacing w:val="0"/>
          <w:w w:val="100"/>
          <w:position w:val="0"/>
          <w:sz w:val="21"/>
          <w:u w:val="none"/>
        </w:rPr>
        <w:t>应急救援队伍建设</w:t>
      </w:r>
    </w:p>
    <w:p>
      <w:pPr>
        <w:spacing w:before="0" w:after="0" w:line="240" w:lineRule="exact"/>
        <w:ind w:left="557" w:firstLine="0"/>
      </w:pPr>
    </w:p>
    <w:p>
      <w:pPr>
        <w:tabs>
          <w:tab w:val="left" w:pos="1502"/>
        </w:tabs>
        <w:spacing w:before="0" w:after="0" w:line="228" w:lineRule="exact"/>
        <w:ind w:left="557" w:firstLine="0"/>
        <w:jc w:val="left"/>
      </w:pPr>
      <w:r>
        <w:rPr>
          <w:rFonts w:ascii="黑体" w:hAnsi="黑体" w:cs="黑体"/>
          <w:color w:val="000000"/>
          <w:spacing w:val="0"/>
          <w:w w:val="100"/>
          <w:position w:val="0"/>
          <w:sz w:val="21"/>
          <w:u w:val="none"/>
        </w:rPr>
        <w:t>5.2.2.1</w:t>
      </w:r>
      <w:r>
        <w:rPr>
          <w:rFonts w:cs="Calibri"/>
          <w:spacing w:val="0"/>
          <w:w w:val="100"/>
        </w:rPr>
        <w:tab/>
      </w:r>
      <w:r>
        <w:rPr>
          <w:rFonts w:ascii="宋体" w:hAnsi="宋体" w:cs="宋体"/>
          <w:color w:val="000000"/>
          <w:spacing w:val="0"/>
          <w:w w:val="100"/>
          <w:position w:val="0"/>
          <w:sz w:val="21"/>
          <w:u w:val="none"/>
        </w:rPr>
        <w:t>应急救援队伍包括专职应急救援队伍、兼职应急救援队伍和第三方救援机构三种类型。</w:t>
      </w:r>
    </w:p>
    <w:p>
      <w:pPr>
        <w:tabs>
          <w:tab w:val="left" w:pos="1502"/>
        </w:tabs>
        <w:spacing w:before="0" w:after="0" w:line="313" w:lineRule="exact"/>
        <w:ind w:left="557" w:firstLine="0"/>
        <w:jc w:val="left"/>
      </w:pPr>
      <w:r>
        <w:rPr>
          <w:rFonts w:ascii="黑体" w:hAnsi="黑体" w:cs="黑体"/>
          <w:color w:val="000000"/>
          <w:spacing w:val="0"/>
          <w:w w:val="100"/>
          <w:position w:val="0"/>
          <w:sz w:val="21"/>
          <w:u w:val="none"/>
        </w:rPr>
        <w:t>5.2.2.2</w:t>
      </w:r>
      <w:r>
        <w:rPr>
          <w:rFonts w:cs="Calibri"/>
          <w:spacing w:val="-1"/>
          <w:w w:val="100"/>
        </w:rPr>
        <w:tab/>
      </w:r>
      <w:r>
        <w:rPr>
          <w:rFonts w:ascii="宋体" w:hAnsi="宋体" w:cs="宋体"/>
          <w:color w:val="000000"/>
          <w:spacing w:val="0"/>
          <w:w w:val="100"/>
          <w:position w:val="0"/>
          <w:sz w:val="21"/>
          <w:u w:val="none"/>
        </w:rPr>
        <w:t>对应急救援队伍人员进行应急救援专业知识培训、训练有关支出可从安全生产费用中计量。</w:t>
      </w:r>
    </w:p>
    <w:p>
      <w:pPr>
        <w:tabs>
          <w:tab w:val="left" w:pos="1502"/>
        </w:tabs>
        <w:spacing w:before="0" w:after="0" w:line="312" w:lineRule="exact"/>
        <w:ind w:left="557" w:firstLine="0"/>
        <w:jc w:val="left"/>
      </w:pPr>
      <w:r>
        <w:rPr>
          <w:rFonts w:ascii="黑体" w:hAnsi="黑体" w:cs="黑体"/>
          <w:color w:val="000000"/>
          <w:spacing w:val="0"/>
          <w:w w:val="100"/>
          <w:position w:val="0"/>
          <w:sz w:val="21"/>
          <w:u w:val="none"/>
        </w:rPr>
        <w:t>5.2.2.3</w:t>
      </w:r>
      <w:r>
        <w:rPr>
          <w:rFonts w:cs="Calibri"/>
          <w:spacing w:val="0"/>
          <w:w w:val="100"/>
        </w:rPr>
        <w:tab/>
      </w:r>
      <w:r>
        <w:rPr>
          <w:rFonts w:ascii="宋体" w:hAnsi="宋体" w:cs="宋体"/>
          <w:color w:val="000000"/>
          <w:spacing w:val="1"/>
          <w:w w:val="100"/>
          <w:position w:val="0"/>
          <w:sz w:val="21"/>
          <w:u w:val="none"/>
        </w:rPr>
        <w:t>承包人与医院、消防救援队、社会救援组织等第三方救援机构签订应急救援协议</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有关支出</w:t>
      </w:r>
    </w:p>
    <w:p>
      <w:pPr>
        <w:spacing w:before="0" w:after="0" w:line="312" w:lineRule="exact"/>
        <w:ind w:left="557" w:firstLine="0"/>
        <w:jc w:val="left"/>
      </w:pPr>
      <w:r>
        <w:rPr>
          <w:rFonts w:ascii="宋体" w:hAnsi="宋体" w:cs="宋体"/>
          <w:color w:val="000000"/>
          <w:spacing w:val="0"/>
          <w:w w:val="100"/>
          <w:position w:val="0"/>
          <w:sz w:val="21"/>
          <w:u w:val="none"/>
        </w:rPr>
        <w:t>可从安全生产费用中计量。</w:t>
      </w:r>
    </w:p>
    <w:p>
      <w:pPr>
        <w:spacing w:before="0" w:after="0" w:line="240" w:lineRule="exact"/>
        <w:ind w:left="557" w:firstLine="0"/>
      </w:pPr>
    </w:p>
    <w:p>
      <w:pPr>
        <w:tabs>
          <w:tab w:val="left" w:pos="1291"/>
        </w:tabs>
        <w:spacing w:before="0" w:after="0" w:line="228" w:lineRule="exact"/>
        <w:ind w:left="557" w:firstLine="0"/>
        <w:jc w:val="left"/>
      </w:pPr>
      <w:r>
        <w:rPr>
          <w:rFonts w:ascii="黑体" w:hAnsi="黑体" w:cs="黑体"/>
          <w:color w:val="000000"/>
          <w:spacing w:val="0"/>
          <w:w w:val="100"/>
          <w:position w:val="0"/>
          <w:sz w:val="21"/>
          <w:u w:val="none"/>
        </w:rPr>
        <w:t>5.2.3</w:t>
      </w:r>
      <w:r>
        <w:rPr>
          <w:rFonts w:cs="Calibri"/>
          <w:spacing w:val="0"/>
          <w:w w:val="100"/>
        </w:rPr>
        <w:tab/>
      </w:r>
      <w:r>
        <w:rPr>
          <w:rFonts w:ascii="黑体" w:eastAsia="黑体" w:hAnsi="黑体" w:cs="黑体"/>
          <w:color w:val="000000"/>
          <w:spacing w:val="0"/>
          <w:w w:val="100"/>
          <w:position w:val="0"/>
          <w:sz w:val="21"/>
          <w:u w:val="none"/>
        </w:rPr>
        <w:t>应急预案制修订与应急演练</w:t>
      </w:r>
    </w:p>
    <w:p>
      <w:pPr>
        <w:spacing w:before="0" w:after="0" w:line="240" w:lineRule="exact"/>
        <w:ind w:left="557" w:firstLine="0"/>
      </w:pPr>
    </w:p>
    <w:p>
      <w:pPr>
        <w:tabs>
          <w:tab w:val="left" w:pos="1502"/>
        </w:tabs>
        <w:spacing w:before="0" w:after="0" w:line="228" w:lineRule="exact"/>
        <w:ind w:left="557" w:firstLine="0"/>
        <w:jc w:val="left"/>
      </w:pPr>
      <w:r>
        <w:rPr>
          <w:rFonts w:ascii="黑体" w:hAnsi="黑体" w:cs="黑体"/>
          <w:color w:val="000000"/>
          <w:spacing w:val="0"/>
          <w:w w:val="100"/>
          <w:position w:val="0"/>
          <w:sz w:val="21"/>
          <w:u w:val="none"/>
        </w:rPr>
        <w:t>5.2.3.1</w:t>
      </w:r>
      <w:r>
        <w:rPr>
          <w:rFonts w:cs="Calibri"/>
          <w:spacing w:val="0"/>
          <w:w w:val="100"/>
        </w:rPr>
        <w:tab/>
      </w:r>
      <w:r>
        <w:rPr>
          <w:rFonts w:ascii="宋体" w:eastAsia="宋体" w:hAnsi="宋体" w:cs="宋体"/>
          <w:color w:val="000000"/>
          <w:spacing w:val="0"/>
          <w:w w:val="100"/>
          <w:position w:val="0"/>
          <w:sz w:val="21"/>
          <w:u w:val="none"/>
        </w:rPr>
        <w:t>以下有关应急预案制修订费用可从安全生产费用中计量：</w:t>
      </w:r>
    </w:p>
    <w:p>
      <w:pPr>
        <w:spacing w:before="0" w:after="0" w:line="312" w:lineRule="exact"/>
        <w:ind w:left="557" w:firstLine="425"/>
        <w:jc w:val="left"/>
      </w:pPr>
      <w:r>
        <w:rPr>
          <w:rFonts w:ascii="宋体" w:hAnsi="宋体" w:cs="宋体"/>
          <w:color w:val="000000"/>
          <w:spacing w:val="0"/>
          <w:w w:val="100"/>
          <w:position w:val="0"/>
          <w:sz w:val="21"/>
          <w:u w:val="none"/>
        </w:rPr>
        <w:t>——委托第三方安全生产技术咨询机构编制、修订应急预案的费用；</w:t>
      </w:r>
    </w:p>
    <w:p>
      <w:pPr>
        <w:spacing w:before="0" w:after="0" w:line="312" w:lineRule="exact"/>
        <w:ind w:left="557" w:firstLine="425"/>
        <w:jc w:val="left"/>
      </w:pPr>
      <w:r>
        <w:rPr>
          <w:rFonts w:ascii="宋体" w:hAnsi="宋体" w:cs="宋体"/>
          <w:color w:val="000000"/>
          <w:spacing w:val="0"/>
          <w:w w:val="100"/>
          <w:position w:val="0"/>
          <w:sz w:val="21"/>
          <w:u w:val="none"/>
        </w:rPr>
        <w:t>——技术咨询费；</w:t>
      </w:r>
    </w:p>
    <w:p>
      <w:pPr>
        <w:spacing w:before="0" w:after="0" w:line="312" w:lineRule="exact"/>
        <w:ind w:left="557" w:firstLine="425"/>
        <w:jc w:val="left"/>
        <w:sectPr>
          <w:type w:val="continuous"/>
          <w:pgSz w:w="11906" w:h="16839"/>
          <w:pgMar w:top="1100" w:right="502" w:bottom="860" w:left="862" w:header="0" w:footer="0" w:gutter="0"/>
          <w:pgNumType w:start="24"/>
          <w:cols w:num="1" w:space="708" w:equalWidth="0">
            <w:col w:w="10542" w:space="0"/>
          </w:cols>
          <w:docGrid w:type="lines" w:linePitch="312" w:charSpace="0"/>
        </w:sectPr>
      </w:pPr>
      <w:r>
        <w:rPr>
          <w:rFonts w:ascii="宋体" w:hAnsi="宋体" w:cs="宋体"/>
          <w:color w:val="000000"/>
          <w:spacing w:val="0"/>
          <w:w w:val="100"/>
          <w:position w:val="0"/>
          <w:sz w:val="21"/>
          <w:u w:val="none"/>
        </w:rPr>
        <w:t>——专家评审费；</w:t>
      </w:r>
    </w:p>
    <w:p>
      <w:pPr>
        <w:spacing w:before="0" w:after="0" w:line="312" w:lineRule="exact"/>
        <w:ind w:left="557" w:firstLine="425"/>
        <w:jc w:val="left"/>
      </w:pPr>
      <w:r>
        <w:rPr>
          <w:rFonts w:ascii="宋体" w:hAnsi="宋体" w:cs="宋体"/>
          <w:color w:val="000000"/>
          <w:spacing w:val="0"/>
          <w:w w:val="100"/>
          <w:position w:val="0"/>
          <w:sz w:val="21"/>
          <w:u w:val="none"/>
        </w:rPr>
        <w:t>——其他有关费用。</w:t>
      </w:r>
    </w:p>
    <w:p>
      <w:pPr>
        <w:spacing w:before="0" w:after="0" w:line="240" w:lineRule="exact"/>
        <w:ind w:left="557" w:firstLine="425"/>
      </w:pPr>
    </w:p>
    <w:p>
      <w:pPr>
        <w:spacing w:before="0" w:after="0" w:line="277" w:lineRule="exact"/>
        <w:ind w:left="557" w:firstLine="9038"/>
        <w:jc w:val="left"/>
      </w:pPr>
      <w:r>
        <w:rPr>
          <w:rFonts w:ascii="宋体" w:hAnsi="宋体" w:cs="宋体"/>
          <w:color w:val="000000"/>
          <w:spacing w:val="-1"/>
          <w:w w:val="100"/>
          <w:position w:val="0"/>
          <w:sz w:val="18"/>
          <w:u w:val="none"/>
        </w:rPr>
        <w:t>7</w:t>
      </w:r>
    </w:p>
    <w:p>
      <w:pPr>
        <w:widowControl/>
        <w:jc w:val="left"/>
        <w:sectPr>
          <w:type w:val="nextPage"/>
          <w:pgSz w:w="11906" w:h="16839"/>
          <w:pgMar w:top="1100" w:right="502" w:bottom="860" w:left="862" w:header="0" w:footer="0" w:gutter="0"/>
          <w:pgNumType w:start="25"/>
          <w:cols w:num="1" w:space="708" w:equalWidth="0">
            <w:col w:w="10542" w:space="0"/>
          </w:cols>
          <w:titlePg w:val="0"/>
          <w:docGrid w:type="lines" w:linePitch="312" w:charSpace="0"/>
        </w:sectPr>
      </w:pPr>
    </w:p>
    <w:p>
      <w:pPr>
        <w:spacing w:before="0" w:after="0" w:line="240" w:lineRule="exact"/>
      </w:pPr>
      <w:bookmarkStart w:id="12" w:name="12"/>
      <w:bookmarkEnd w:id="12"/>
    </w:p>
    <w:p>
      <w:pPr>
        <w:spacing w:before="0" w:after="0" w:line="319" w:lineRule="exact"/>
        <w:ind w:left="60" w:firstLine="0"/>
        <w:jc w:val="left"/>
      </w:pPr>
      <w:r>
        <w:pict>
          <v:shape id="_x0000_s2061" o:spid="_x0000_s1035" type="#_x0000_t202" style="width:332pt;height:53pt;margin-top:397.7pt;margin-left:141.6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2924</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tabs>
          <w:tab w:val="left" w:pos="794"/>
        </w:tabs>
        <w:spacing w:before="0" w:after="0" w:line="291" w:lineRule="exact"/>
        <w:ind w:left="60" w:firstLine="0"/>
        <w:jc w:val="left"/>
      </w:pPr>
      <w:r>
        <w:rPr>
          <w:rFonts w:ascii="黑体" w:hAnsi="黑体" w:cs="黑体"/>
          <w:color w:val="000000"/>
          <w:spacing w:val="0"/>
          <w:w w:val="100"/>
          <w:position w:val="0"/>
          <w:sz w:val="21"/>
          <w:u w:val="none"/>
        </w:rPr>
        <w:t>5.2.4</w:t>
      </w:r>
      <w:r>
        <w:rPr>
          <w:rFonts w:cs="Calibri"/>
          <w:spacing w:val="-1"/>
          <w:w w:val="100"/>
        </w:rPr>
        <w:tab/>
      </w:r>
      <w:r>
        <w:rPr>
          <w:rFonts w:ascii="宋体" w:eastAsia="宋体" w:hAnsi="宋体" w:cs="宋体"/>
          <w:color w:val="000000"/>
          <w:spacing w:val="0"/>
          <w:w w:val="100"/>
          <w:position w:val="0"/>
          <w:sz w:val="21"/>
          <w:u w:val="none"/>
        </w:rPr>
        <w:t>组织开展应急演练活动的以下支出可从安全生产费用中计量：</w:t>
      </w:r>
    </w:p>
    <w:p>
      <w:pPr>
        <w:spacing w:before="0" w:after="0" w:line="312" w:lineRule="exact"/>
        <w:ind w:left="60" w:firstLine="425"/>
        <w:jc w:val="left"/>
      </w:pPr>
      <w:r>
        <w:rPr>
          <w:rFonts w:ascii="宋体" w:hAnsi="宋体" w:cs="宋体"/>
          <w:color w:val="000000"/>
          <w:spacing w:val="0"/>
          <w:w w:val="100"/>
          <w:position w:val="0"/>
          <w:sz w:val="21"/>
          <w:u w:val="none"/>
        </w:rPr>
        <w:t>——购置或租赁应急演练活动中用到的安全设施、应急器材等支出；</w:t>
      </w:r>
    </w:p>
    <w:p>
      <w:pPr>
        <w:spacing w:before="0" w:after="0" w:line="312" w:lineRule="exact"/>
        <w:ind w:left="60" w:firstLine="425"/>
        <w:jc w:val="left"/>
      </w:pPr>
      <w:r>
        <w:rPr>
          <w:rFonts w:ascii="宋体" w:hAnsi="宋体" w:cs="宋体"/>
          <w:color w:val="000000"/>
          <w:spacing w:val="0"/>
          <w:w w:val="100"/>
          <w:position w:val="0"/>
          <w:sz w:val="21"/>
          <w:u w:val="none"/>
        </w:rPr>
        <w:t>——医疗、消防等专业机构提供协作支持的支出；</w:t>
      </w:r>
    </w:p>
    <w:p>
      <w:pPr>
        <w:spacing w:before="0" w:after="0" w:line="312" w:lineRule="exact"/>
        <w:ind w:left="60" w:firstLine="425"/>
        <w:jc w:val="left"/>
      </w:pPr>
      <w:r>
        <w:rPr>
          <w:rFonts w:ascii="宋体" w:hAnsi="宋体" w:cs="宋体"/>
          <w:color w:val="000000"/>
          <w:spacing w:val="0"/>
          <w:w w:val="100"/>
          <w:position w:val="0"/>
          <w:sz w:val="21"/>
          <w:u w:val="none"/>
        </w:rPr>
        <w:t>——应急演练场景布置产生的人工费、机械使用费等支出。</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5.2.5</w:t>
      </w:r>
      <w:r>
        <w:rPr>
          <w:rFonts w:cs="Calibri"/>
          <w:spacing w:val="0"/>
          <w:w w:val="100"/>
        </w:rPr>
        <w:tab/>
      </w:r>
      <w:r>
        <w:rPr>
          <w:rFonts w:ascii="宋体" w:hAnsi="宋体" w:cs="宋体"/>
          <w:color w:val="000000"/>
          <w:spacing w:val="0"/>
          <w:w w:val="100"/>
          <w:position w:val="0"/>
          <w:sz w:val="21"/>
          <w:u w:val="none"/>
        </w:rPr>
        <w:t>应急演练活动支出应结合应急演练方案、总结评估报告等实际情况进行计量。</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5.2.6</w:t>
      </w:r>
      <w:r>
        <w:rPr>
          <w:rFonts w:cs="Calibri"/>
          <w:spacing w:val="0"/>
          <w:w w:val="100"/>
        </w:rPr>
        <w:tab/>
      </w:r>
      <w:r>
        <w:rPr>
          <w:rFonts w:ascii="宋体" w:hAnsi="宋体" w:cs="宋体"/>
          <w:color w:val="000000"/>
          <w:spacing w:val="0"/>
          <w:w w:val="100"/>
          <w:position w:val="0"/>
          <w:sz w:val="21"/>
          <w:u w:val="none"/>
        </w:rPr>
        <w:t>承包商委托第三方开展应急演练活动，以合同为计量依据。</w:t>
      </w:r>
    </w:p>
    <w:p>
      <w:pPr>
        <w:spacing w:before="0" w:after="0" w:line="240" w:lineRule="exact"/>
        <w:ind w:left="60" w:firstLine="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5.3</w:t>
      </w:r>
      <w:r>
        <w:rPr>
          <w:rFonts w:cs="Calibri"/>
          <w:spacing w:val="0"/>
          <w:w w:val="100"/>
        </w:rPr>
        <w:tab/>
      </w:r>
      <w:r>
        <w:rPr>
          <w:rFonts w:ascii="黑体" w:hAnsi="黑体" w:cs="黑体"/>
          <w:color w:val="000000"/>
          <w:spacing w:val="0"/>
          <w:w w:val="100"/>
          <w:position w:val="0"/>
          <w:sz w:val="21"/>
          <w:u w:val="none"/>
        </w:rPr>
        <w:t>施工现场重大危险源检测、评估与监控</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5.3.1</w:t>
      </w:r>
      <w:r>
        <w:rPr>
          <w:rFonts w:cs="Calibri"/>
          <w:spacing w:val="-1"/>
          <w:w w:val="100"/>
        </w:rPr>
        <w:tab/>
      </w:r>
      <w:r>
        <w:rPr>
          <w:rFonts w:ascii="宋体" w:hAnsi="宋体" w:cs="宋体"/>
          <w:color w:val="000000"/>
          <w:spacing w:val="0"/>
          <w:w w:val="100"/>
          <w:position w:val="0"/>
          <w:sz w:val="21"/>
          <w:u w:val="none"/>
        </w:rPr>
        <w:t>承包人委托第三方对重大危险源开展检测与评估的支出可从安全生产费用计量。</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5.3.2</w:t>
      </w:r>
      <w:r>
        <w:rPr>
          <w:rFonts w:cs="Calibri"/>
          <w:spacing w:val="0"/>
          <w:w w:val="100"/>
        </w:rPr>
        <w:tab/>
      </w:r>
      <w:r>
        <w:rPr>
          <w:rFonts w:ascii="宋体" w:hAnsi="宋体" w:cs="宋体"/>
          <w:color w:val="000000"/>
          <w:spacing w:val="0"/>
          <w:w w:val="100"/>
          <w:position w:val="0"/>
          <w:sz w:val="21"/>
          <w:u w:val="none"/>
        </w:rPr>
        <w:t>承包人在施工现场对炸药库等重大危险源进行实时监控、动态监控以及预警预报而安装的设备</w:t>
      </w:r>
    </w:p>
    <w:p>
      <w:pPr>
        <w:spacing w:before="0" w:after="0" w:line="313" w:lineRule="exact"/>
        <w:ind w:left="60" w:firstLine="0"/>
        <w:jc w:val="left"/>
      </w:pPr>
      <w:r>
        <w:rPr>
          <w:rFonts w:ascii="宋体" w:hAnsi="宋体" w:cs="宋体"/>
          <w:color w:val="000000"/>
          <w:spacing w:val="0"/>
          <w:w w:val="100"/>
          <w:position w:val="0"/>
          <w:sz w:val="21"/>
          <w:u w:val="none"/>
        </w:rPr>
        <w:t>设施支出，可从安全生产费用中计量。</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5.3.3</w:t>
      </w:r>
      <w:r>
        <w:rPr>
          <w:rFonts w:cs="Calibri"/>
          <w:spacing w:val="0"/>
          <w:w w:val="100"/>
        </w:rPr>
        <w:tab/>
      </w:r>
      <w:r>
        <w:rPr>
          <w:rFonts w:ascii="宋体" w:hAnsi="宋体" w:cs="宋体"/>
          <w:color w:val="000000"/>
          <w:spacing w:val="0"/>
          <w:w w:val="100"/>
          <w:position w:val="0"/>
          <w:sz w:val="21"/>
          <w:u w:val="none"/>
        </w:rPr>
        <w:t>已计入到项目信息化费列支的项目，不得在安全生产费用中重复计量。</w:t>
      </w:r>
    </w:p>
    <w:p>
      <w:pPr>
        <w:spacing w:before="0" w:after="0" w:line="240" w:lineRule="exact"/>
        <w:ind w:left="60" w:firstLine="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5.4</w:t>
      </w:r>
      <w:r>
        <w:rPr>
          <w:rFonts w:cs="Calibri"/>
          <w:spacing w:val="0"/>
          <w:w w:val="100"/>
        </w:rPr>
        <w:tab/>
      </w:r>
      <w:r>
        <w:rPr>
          <w:rFonts w:ascii="黑体" w:eastAsia="黑体" w:hAnsi="黑体" w:cs="黑体"/>
          <w:color w:val="000000"/>
          <w:spacing w:val="0"/>
          <w:w w:val="100"/>
          <w:position w:val="0"/>
          <w:sz w:val="21"/>
          <w:u w:val="none"/>
        </w:rPr>
        <w:t>安全风险分级管控和事故隐患排查整改</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5.4.1</w:t>
      </w:r>
      <w:r>
        <w:rPr>
          <w:rFonts w:cs="Calibri"/>
          <w:spacing w:val="0"/>
          <w:w w:val="100"/>
        </w:rPr>
        <w:tab/>
      </w:r>
      <w:r>
        <w:rPr>
          <w:rFonts w:ascii="黑体" w:eastAsia="黑体" w:hAnsi="黑体" w:cs="黑体"/>
          <w:color w:val="000000"/>
          <w:spacing w:val="0"/>
          <w:w w:val="100"/>
          <w:position w:val="0"/>
          <w:sz w:val="21"/>
          <w:u w:val="none"/>
        </w:rPr>
        <w:t>安全风险分级管控</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5.4.1.1</w:t>
      </w:r>
      <w:r>
        <w:rPr>
          <w:rFonts w:cs="Calibri"/>
          <w:spacing w:val="0"/>
          <w:w w:val="100"/>
        </w:rPr>
        <w:tab/>
      </w:r>
      <w:r>
        <w:rPr>
          <w:rFonts w:ascii="宋体" w:eastAsia="宋体" w:hAnsi="宋体" w:cs="宋体"/>
          <w:color w:val="000000"/>
          <w:spacing w:val="0"/>
          <w:w w:val="100"/>
          <w:position w:val="0"/>
          <w:sz w:val="21"/>
          <w:u w:val="none"/>
        </w:rPr>
        <w:t>承包人开展以下施工安全风险分级管控的支出，可从安全生产费中计量：</w:t>
      </w:r>
    </w:p>
    <w:p>
      <w:pPr>
        <w:spacing w:before="0" w:after="0" w:line="312" w:lineRule="exact"/>
        <w:ind w:left="60" w:firstLine="425"/>
        <w:jc w:val="left"/>
      </w:pPr>
      <w:r>
        <w:rPr>
          <w:rFonts w:ascii="宋体" w:hAnsi="宋体" w:cs="宋体"/>
          <w:color w:val="000000"/>
          <w:spacing w:val="0"/>
          <w:w w:val="100"/>
          <w:position w:val="0"/>
          <w:sz w:val="21"/>
          <w:u w:val="none"/>
        </w:rPr>
        <w:t>——安全风险辨识与评估；</w:t>
      </w:r>
    </w:p>
    <w:p>
      <w:pPr>
        <w:spacing w:before="0" w:after="0" w:line="312" w:lineRule="exact"/>
        <w:ind w:left="60" w:firstLine="425"/>
        <w:jc w:val="left"/>
      </w:pPr>
      <w:r>
        <w:rPr>
          <w:rFonts w:ascii="宋体" w:hAnsi="宋体" w:cs="宋体"/>
          <w:color w:val="000000"/>
          <w:spacing w:val="0"/>
          <w:w w:val="100"/>
          <w:position w:val="0"/>
          <w:sz w:val="21"/>
          <w:u w:val="none"/>
        </w:rPr>
        <w:t>——安全风险管控措施落实；</w:t>
      </w:r>
    </w:p>
    <w:p>
      <w:pPr>
        <w:spacing w:before="0" w:after="0" w:line="312" w:lineRule="exact"/>
        <w:ind w:left="60" w:firstLine="425"/>
        <w:jc w:val="left"/>
      </w:pPr>
      <w:r>
        <w:rPr>
          <w:rFonts w:ascii="宋体" w:hAnsi="宋体" w:cs="宋体"/>
          <w:color w:val="000000"/>
          <w:spacing w:val="0"/>
          <w:w w:val="100"/>
          <w:position w:val="0"/>
          <w:sz w:val="21"/>
          <w:u w:val="none"/>
        </w:rPr>
        <w:t>——安全风险公示与告知；</w:t>
      </w:r>
    </w:p>
    <w:p>
      <w:pPr>
        <w:spacing w:before="0" w:after="0" w:line="312" w:lineRule="exact"/>
        <w:ind w:left="60" w:firstLine="425"/>
        <w:jc w:val="left"/>
      </w:pPr>
      <w:r>
        <w:rPr>
          <w:rFonts w:ascii="宋体" w:hAnsi="宋体" w:cs="宋体"/>
          <w:color w:val="000000"/>
          <w:spacing w:val="0"/>
          <w:w w:val="100"/>
          <w:position w:val="0"/>
          <w:sz w:val="21"/>
          <w:u w:val="none"/>
        </w:rPr>
        <w:t>——其他安全风险分级管控支出。</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5.4.1.2</w:t>
      </w:r>
      <w:r>
        <w:rPr>
          <w:rFonts w:cs="Calibri"/>
          <w:spacing w:val="0"/>
          <w:w w:val="100"/>
        </w:rPr>
        <w:tab/>
      </w:r>
      <w:r>
        <w:rPr>
          <w:rFonts w:ascii="宋体" w:eastAsia="宋体" w:hAnsi="宋体" w:cs="宋体"/>
          <w:color w:val="000000"/>
          <w:spacing w:val="0"/>
          <w:w w:val="100"/>
          <w:position w:val="0"/>
          <w:sz w:val="21"/>
          <w:u w:val="none"/>
        </w:rPr>
        <w:t>依据</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JT/T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1375</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进行施工安全风险评估的支出可从安全生产费中计量。</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5.4.1.3</w:t>
      </w:r>
      <w:r>
        <w:rPr>
          <w:rFonts w:cs="Calibri"/>
          <w:spacing w:val="0"/>
          <w:w w:val="100"/>
        </w:rPr>
        <w:tab/>
      </w:r>
      <w:r>
        <w:rPr>
          <w:rFonts w:ascii="宋体" w:hAnsi="宋体" w:cs="宋体"/>
          <w:color w:val="000000"/>
          <w:spacing w:val="0"/>
          <w:w w:val="100"/>
          <w:position w:val="0"/>
          <w:sz w:val="21"/>
          <w:u w:val="none"/>
        </w:rPr>
        <w:t>对拆除、爆破以及重大结构物安拆等危险性较大的施工作业进行安全风险评估支出可从安全</w:t>
      </w:r>
    </w:p>
    <w:p>
      <w:pPr>
        <w:spacing w:before="0" w:after="0" w:line="312" w:lineRule="exact"/>
        <w:ind w:left="60" w:firstLine="0"/>
        <w:jc w:val="left"/>
      </w:pPr>
      <w:r>
        <w:rPr>
          <w:rFonts w:ascii="宋体" w:hAnsi="宋体" w:cs="宋体"/>
          <w:color w:val="000000"/>
          <w:spacing w:val="0"/>
          <w:w w:val="100"/>
          <w:position w:val="0"/>
          <w:sz w:val="21"/>
          <w:u w:val="none"/>
        </w:rPr>
        <w:t>生产费中计量。</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5.4.2</w:t>
      </w:r>
      <w:r>
        <w:rPr>
          <w:rFonts w:cs="Calibri"/>
          <w:spacing w:val="0"/>
          <w:w w:val="100"/>
        </w:rPr>
        <w:tab/>
      </w:r>
      <w:r>
        <w:rPr>
          <w:rFonts w:ascii="黑体" w:eastAsia="黑体" w:hAnsi="黑体" w:cs="黑体"/>
          <w:color w:val="000000"/>
          <w:spacing w:val="0"/>
          <w:w w:val="100"/>
          <w:position w:val="0"/>
          <w:sz w:val="21"/>
          <w:u w:val="none"/>
        </w:rPr>
        <w:t>重大风险管控</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5.4.2.1</w:t>
      </w:r>
      <w:r>
        <w:rPr>
          <w:rFonts w:cs="Calibri"/>
          <w:spacing w:val="0"/>
          <w:w w:val="100"/>
        </w:rPr>
        <w:tab/>
      </w:r>
      <w:r>
        <w:rPr>
          <w:rFonts w:ascii="宋体" w:hAnsi="宋体" w:cs="宋体"/>
          <w:color w:val="000000"/>
          <w:spacing w:val="0"/>
          <w:w w:val="100"/>
          <w:position w:val="0"/>
          <w:sz w:val="21"/>
          <w:u w:val="none"/>
        </w:rPr>
        <w:t>针对施工重大风险，承包人委托有关专业机构或专家开展检测、监测、评估与监控的支出，</w:t>
      </w:r>
    </w:p>
    <w:p>
      <w:pPr>
        <w:spacing w:before="0" w:after="0" w:line="312" w:lineRule="exact"/>
        <w:ind w:left="60" w:firstLine="0"/>
        <w:jc w:val="left"/>
      </w:pPr>
      <w:r>
        <w:rPr>
          <w:rFonts w:ascii="宋体" w:hAnsi="宋体" w:cs="宋体"/>
          <w:color w:val="000000"/>
          <w:spacing w:val="0"/>
          <w:w w:val="100"/>
          <w:position w:val="0"/>
          <w:sz w:val="21"/>
          <w:u w:val="none"/>
        </w:rPr>
        <w:t>可从安全生产费用中计量。</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5.4.2.2</w:t>
      </w:r>
      <w:r>
        <w:rPr>
          <w:rFonts w:cs="Calibri"/>
          <w:spacing w:val="0"/>
          <w:w w:val="100"/>
        </w:rPr>
        <w:tab/>
      </w:r>
      <w:r>
        <w:rPr>
          <w:rFonts w:ascii="宋体" w:eastAsia="宋体" w:hAnsi="宋体" w:cs="宋体"/>
          <w:color w:val="000000"/>
          <w:spacing w:val="0"/>
          <w:w w:val="100"/>
          <w:position w:val="0"/>
          <w:sz w:val="21"/>
          <w:u w:val="none"/>
        </w:rPr>
        <w:t>以下施工重大风险管控人工费支出可从安全生产费用中计量：</w:t>
      </w:r>
    </w:p>
    <w:p>
      <w:pPr>
        <w:spacing w:before="0" w:after="0" w:line="312" w:lineRule="exact"/>
        <w:ind w:left="60" w:firstLine="425"/>
        <w:jc w:val="left"/>
      </w:pPr>
      <w:r>
        <w:rPr>
          <w:rFonts w:ascii="宋体" w:hAnsi="宋体" w:cs="宋体"/>
          <w:color w:val="000000"/>
          <w:spacing w:val="0"/>
          <w:w w:val="100"/>
          <w:position w:val="0"/>
          <w:sz w:val="21"/>
          <w:u w:val="none"/>
        </w:rPr>
        <w:t>——路面工程施工区出入口管控人工费；</w:t>
      </w:r>
    </w:p>
    <w:p>
      <w:pPr>
        <w:spacing w:before="0" w:after="0" w:line="312" w:lineRule="exact"/>
        <w:ind w:left="60" w:firstLine="425"/>
        <w:jc w:val="left"/>
      </w:pPr>
      <w:r>
        <w:rPr>
          <w:rFonts w:ascii="宋体" w:hAnsi="宋体" w:cs="宋体"/>
          <w:color w:val="000000"/>
          <w:spacing w:val="0"/>
          <w:w w:val="100"/>
          <w:position w:val="0"/>
          <w:sz w:val="21"/>
          <w:u w:val="none"/>
        </w:rPr>
        <w:t>——重大风险施工作业警戒区管控人工费。</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5.4.2.3</w:t>
      </w:r>
      <w:r>
        <w:rPr>
          <w:rFonts w:cs="Calibri"/>
          <w:spacing w:val="-1"/>
          <w:w w:val="100"/>
        </w:rPr>
        <w:tab/>
      </w:r>
      <w:r>
        <w:rPr>
          <w:rFonts w:ascii="宋体" w:hAnsi="宋体" w:cs="宋体"/>
          <w:color w:val="000000"/>
          <w:spacing w:val="0"/>
          <w:w w:val="100"/>
          <w:position w:val="0"/>
          <w:sz w:val="21"/>
          <w:u w:val="none"/>
        </w:rPr>
        <w:t>高填方和软基沉降监测、高边坡稳定监测、桥梁施工监测、隧道施工监测量测、超前地质预</w:t>
      </w:r>
    </w:p>
    <w:p>
      <w:pPr>
        <w:spacing w:before="0" w:after="0" w:line="312" w:lineRule="exact"/>
        <w:ind w:left="60" w:firstLine="0"/>
        <w:jc w:val="left"/>
      </w:pPr>
      <w:r>
        <w:rPr>
          <w:rFonts w:ascii="宋体" w:hAnsi="宋体" w:cs="宋体"/>
          <w:color w:val="000000"/>
          <w:spacing w:val="0"/>
          <w:w w:val="100"/>
          <w:position w:val="0"/>
          <w:sz w:val="21"/>
          <w:u w:val="none"/>
        </w:rPr>
        <w:t>报等施工监控费在施工辅助费中计量，不得在安全生产费用中重复计量。</w:t>
      </w:r>
    </w:p>
    <w:p>
      <w:pPr>
        <w:tabs>
          <w:tab w:val="left" w:pos="1006"/>
        </w:tabs>
        <w:spacing w:before="0" w:after="0" w:line="313" w:lineRule="exact"/>
        <w:ind w:left="60" w:firstLine="0"/>
        <w:jc w:val="left"/>
      </w:pPr>
      <w:r>
        <w:rPr>
          <w:rFonts w:ascii="黑体" w:hAnsi="黑体" w:cs="黑体"/>
          <w:color w:val="000000"/>
          <w:spacing w:val="0"/>
          <w:w w:val="100"/>
          <w:position w:val="0"/>
          <w:sz w:val="21"/>
          <w:u w:val="none"/>
        </w:rPr>
        <w:t>5.4.2.4</w:t>
      </w:r>
      <w:r>
        <w:rPr>
          <w:rFonts w:cs="Calibri"/>
          <w:spacing w:val="0"/>
          <w:w w:val="100"/>
        </w:rPr>
        <w:tab/>
      </w:r>
      <w:r>
        <w:rPr>
          <w:rFonts w:ascii="宋体" w:hAnsi="宋体" w:cs="宋体"/>
          <w:color w:val="000000"/>
          <w:spacing w:val="0"/>
          <w:w w:val="100"/>
          <w:position w:val="0"/>
          <w:sz w:val="21"/>
          <w:u w:val="none"/>
        </w:rPr>
        <w:t>隧道洞口值班人员的人工费不得从安全生产费用中计量。</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5.4.3</w:t>
      </w:r>
      <w:r>
        <w:rPr>
          <w:rFonts w:cs="Calibri"/>
          <w:spacing w:val="0"/>
          <w:w w:val="100"/>
        </w:rPr>
        <w:tab/>
      </w:r>
      <w:r>
        <w:rPr>
          <w:rFonts w:ascii="黑体" w:eastAsia="黑体" w:hAnsi="黑体" w:cs="黑体"/>
          <w:color w:val="000000"/>
          <w:spacing w:val="0"/>
          <w:w w:val="100"/>
          <w:position w:val="0"/>
          <w:sz w:val="21"/>
          <w:u w:val="none"/>
        </w:rPr>
        <w:t>事故隐患排查整改</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5.4.3.1</w:t>
      </w:r>
      <w:r>
        <w:rPr>
          <w:rFonts w:cs="Calibri"/>
          <w:spacing w:val="0"/>
          <w:w w:val="100"/>
        </w:rPr>
        <w:tab/>
      </w:r>
      <w:r>
        <w:rPr>
          <w:rFonts w:ascii="宋体" w:eastAsia="宋体" w:hAnsi="宋体" w:cs="宋体"/>
          <w:color w:val="000000"/>
          <w:spacing w:val="0"/>
          <w:w w:val="100"/>
          <w:position w:val="0"/>
          <w:sz w:val="21"/>
          <w:u w:val="none"/>
        </w:rPr>
        <w:t>承包人开展事故隐患排查与整改发生的以下费用可从安全生产费用中计量：</w:t>
      </w:r>
    </w:p>
    <w:p>
      <w:pPr>
        <w:spacing w:before="0" w:after="0" w:line="312" w:lineRule="exact"/>
        <w:ind w:left="60" w:firstLine="425"/>
        <w:jc w:val="left"/>
      </w:pPr>
      <w:r>
        <w:rPr>
          <w:rFonts w:ascii="宋体" w:hAnsi="宋体" w:cs="宋体"/>
          <w:color w:val="000000"/>
          <w:spacing w:val="0"/>
          <w:w w:val="100"/>
          <w:position w:val="0"/>
          <w:sz w:val="21"/>
          <w:u w:val="none"/>
        </w:rPr>
        <w:t>——为隐患排查而采购或租赁相关仪器、工具和设备等的支出；</w:t>
      </w:r>
    </w:p>
    <w:p>
      <w:pPr>
        <w:spacing w:before="0" w:after="0" w:line="312" w:lineRule="exact"/>
        <w:ind w:left="60" w:firstLine="425"/>
        <w:jc w:val="left"/>
      </w:pPr>
      <w:r>
        <w:rPr>
          <w:rFonts w:ascii="宋体" w:hAnsi="宋体" w:cs="宋体"/>
          <w:color w:val="000000"/>
          <w:spacing w:val="0"/>
          <w:w w:val="100"/>
          <w:position w:val="0"/>
          <w:sz w:val="21"/>
          <w:u w:val="none"/>
        </w:rPr>
        <w:t>——为消除事故隐患而设置安全防护设施设备、配备劳动防护用品等的支出；</w:t>
      </w:r>
    </w:p>
    <w:p>
      <w:pPr>
        <w:spacing w:before="0" w:after="0" w:line="312" w:lineRule="exact"/>
        <w:ind w:left="60" w:firstLine="425"/>
        <w:jc w:val="left"/>
      </w:pPr>
      <w:r>
        <w:rPr>
          <w:rFonts w:ascii="宋体" w:hAnsi="宋体" w:cs="宋体"/>
          <w:color w:val="000000"/>
          <w:spacing w:val="0"/>
          <w:w w:val="100"/>
          <w:position w:val="0"/>
          <w:sz w:val="21"/>
          <w:u w:val="none"/>
        </w:rPr>
        <w:t>——事故隐患整改产生的设施费、材料费及机械使用费等；</w:t>
      </w:r>
    </w:p>
    <w:p>
      <w:pPr>
        <w:spacing w:before="0" w:after="0" w:line="312" w:lineRule="exact"/>
        <w:ind w:left="60" w:firstLine="425"/>
        <w:jc w:val="left"/>
      </w:pPr>
      <w:r>
        <w:rPr>
          <w:rFonts w:ascii="宋体" w:hAnsi="宋体" w:cs="宋体"/>
          <w:color w:val="000000"/>
          <w:spacing w:val="0"/>
          <w:w w:val="100"/>
          <w:position w:val="0"/>
          <w:sz w:val="21"/>
          <w:u w:val="none"/>
        </w:rPr>
        <w:t>——其他有关事故隐患排查整改的支出。</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5.4.3.2</w:t>
      </w:r>
      <w:r>
        <w:rPr>
          <w:rFonts w:cs="Calibri"/>
          <w:spacing w:val="0"/>
          <w:w w:val="100"/>
        </w:rPr>
        <w:tab/>
      </w:r>
      <w:r>
        <w:rPr>
          <w:rFonts w:ascii="宋体" w:hAnsi="宋体" w:cs="宋体"/>
          <w:color w:val="000000"/>
          <w:spacing w:val="0"/>
          <w:w w:val="100"/>
          <w:position w:val="0"/>
          <w:sz w:val="21"/>
          <w:u w:val="none"/>
        </w:rPr>
        <w:t>承包人委托第三方开展事故隐患排查与整改的费用可从安全生产费用中计量。</w:t>
      </w:r>
    </w:p>
    <w:p>
      <w:pPr>
        <w:spacing w:before="0" w:after="0" w:line="240" w:lineRule="exact"/>
        <w:ind w:left="60" w:firstLine="0"/>
      </w:pPr>
    </w:p>
    <w:p>
      <w:pPr>
        <w:spacing w:before="0" w:after="0" w:line="240" w:lineRule="exact"/>
        <w:ind w:left="60" w:firstLine="0"/>
      </w:pPr>
    </w:p>
    <w:p>
      <w:pPr>
        <w:spacing w:before="0" w:after="0" w:line="370" w:lineRule="exact"/>
        <w:ind w:left="60" w:firstLine="197"/>
        <w:jc w:val="left"/>
        <w:sectPr>
          <w:type w:val="continuous"/>
          <w:pgSz w:w="11906" w:h="16838"/>
          <w:pgMar w:top="1100" w:right="713" w:bottom="860" w:left="1073" w:header="0" w:footer="0" w:gutter="0"/>
          <w:pgNumType w:start="26"/>
          <w:cols w:num="1" w:space="720"/>
        </w:sectPr>
      </w:pPr>
      <w:r>
        <w:rPr>
          <w:rFonts w:ascii="宋体" w:hAnsi="宋体" w:cs="宋体"/>
          <w:color w:val="000000"/>
          <w:spacing w:val="-1"/>
          <w:w w:val="100"/>
          <w:position w:val="0"/>
          <w:sz w:val="18"/>
          <w:u w:val="none"/>
        </w:rPr>
        <w:t>8</w:t>
      </w:r>
    </w:p>
    <w:p>
      <w:pPr>
        <w:spacing w:before="0" w:after="0" w:line="240" w:lineRule="exact"/>
      </w:pPr>
      <w:bookmarkStart w:id="13" w:name="13"/>
      <w:bookmarkEnd w:id="13"/>
    </w:p>
    <w:p>
      <w:pPr>
        <w:spacing w:before="0" w:after="0" w:line="319" w:lineRule="exact"/>
        <w:ind w:left="557" w:firstLine="7569"/>
        <w:jc w:val="left"/>
      </w:pPr>
      <w:r>
        <w:pict>
          <v:shape id="_x0000_s2062" o:spid="_x0000_s1036" type="#_x0000_t202" style="width:332pt;height:53pt;margin-top:397.7pt;margin-left:141.6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2924</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557" w:firstLine="7569"/>
      </w:pPr>
    </w:p>
    <w:p>
      <w:pPr>
        <w:tabs>
          <w:tab w:val="left" w:pos="1502"/>
        </w:tabs>
        <w:spacing w:before="0" w:after="0" w:line="291" w:lineRule="exact"/>
        <w:ind w:left="557" w:firstLine="0"/>
        <w:jc w:val="left"/>
      </w:pPr>
      <w:r>
        <w:rPr>
          <w:rFonts w:ascii="黑体" w:hAnsi="黑体" w:cs="黑体"/>
          <w:color w:val="000000"/>
          <w:spacing w:val="0"/>
          <w:w w:val="100"/>
          <w:position w:val="0"/>
          <w:sz w:val="21"/>
          <w:u w:val="none"/>
        </w:rPr>
        <w:t>5.4.3.3</w:t>
      </w:r>
      <w:r>
        <w:rPr>
          <w:rFonts w:cs="Calibri"/>
          <w:spacing w:val="0"/>
          <w:w w:val="100"/>
        </w:rPr>
        <w:tab/>
      </w:r>
      <w:r>
        <w:rPr>
          <w:rFonts w:ascii="宋体" w:hAnsi="宋体" w:cs="宋体"/>
          <w:color w:val="000000"/>
          <w:spacing w:val="0"/>
          <w:w w:val="100"/>
          <w:position w:val="0"/>
          <w:sz w:val="21"/>
          <w:u w:val="none"/>
        </w:rPr>
        <w:t>承包人未按照设计方案、施工方案采取有效的安全措施而造成的重大事故隐患需要整改，有</w:t>
      </w:r>
    </w:p>
    <w:p>
      <w:pPr>
        <w:spacing w:before="0" w:after="0" w:line="312" w:lineRule="exact"/>
        <w:ind w:left="557" w:firstLine="0"/>
        <w:jc w:val="left"/>
      </w:pPr>
      <w:r>
        <w:rPr>
          <w:rFonts w:ascii="宋体" w:hAnsi="宋体" w:cs="宋体"/>
          <w:color w:val="000000"/>
          <w:spacing w:val="0"/>
          <w:w w:val="100"/>
          <w:position w:val="0"/>
          <w:sz w:val="21"/>
          <w:u w:val="none"/>
        </w:rPr>
        <w:t>关支出不得从安全生产费用中计量。</w:t>
      </w:r>
    </w:p>
    <w:p>
      <w:pPr>
        <w:spacing w:before="0" w:after="0" w:line="240" w:lineRule="exact"/>
        <w:ind w:left="557" w:firstLine="0"/>
      </w:pPr>
    </w:p>
    <w:p>
      <w:pPr>
        <w:tabs>
          <w:tab w:val="left" w:pos="1082"/>
        </w:tabs>
        <w:spacing w:before="0" w:after="0" w:line="228" w:lineRule="exact"/>
        <w:ind w:left="557" w:firstLine="0"/>
        <w:jc w:val="left"/>
      </w:pPr>
      <w:r>
        <w:rPr>
          <w:rFonts w:ascii="黑体" w:hAnsi="黑体" w:cs="黑体"/>
          <w:color w:val="000000"/>
          <w:spacing w:val="0"/>
          <w:w w:val="100"/>
          <w:position w:val="0"/>
          <w:sz w:val="21"/>
          <w:u w:val="none"/>
        </w:rPr>
        <w:t>5.5</w:t>
      </w:r>
      <w:r>
        <w:rPr>
          <w:rFonts w:cs="Calibri"/>
          <w:spacing w:val="0"/>
          <w:w w:val="100"/>
        </w:rPr>
        <w:tab/>
      </w:r>
      <w:r>
        <w:rPr>
          <w:rFonts w:ascii="黑体" w:hAnsi="黑体" w:cs="黑体"/>
          <w:color w:val="000000"/>
          <w:spacing w:val="0"/>
          <w:w w:val="100"/>
          <w:position w:val="0"/>
          <w:sz w:val="21"/>
          <w:u w:val="none"/>
        </w:rPr>
        <w:t>安全生产信息化建设、运维和网络安全</w:t>
      </w:r>
    </w:p>
    <w:p>
      <w:pPr>
        <w:spacing w:before="0" w:after="0" w:line="240" w:lineRule="exact"/>
        <w:ind w:left="557" w:firstLine="0"/>
      </w:pPr>
    </w:p>
    <w:p>
      <w:pPr>
        <w:tabs>
          <w:tab w:val="left" w:pos="1291"/>
        </w:tabs>
        <w:spacing w:before="0" w:after="0" w:line="228" w:lineRule="exact"/>
        <w:ind w:left="557" w:firstLine="0"/>
        <w:jc w:val="left"/>
      </w:pPr>
      <w:r>
        <w:rPr>
          <w:rFonts w:ascii="黑体" w:hAnsi="黑体" w:cs="黑体"/>
          <w:color w:val="000000"/>
          <w:spacing w:val="0"/>
          <w:w w:val="100"/>
          <w:position w:val="0"/>
          <w:sz w:val="21"/>
          <w:u w:val="none"/>
        </w:rPr>
        <w:t>5.5.1</w:t>
      </w:r>
      <w:r>
        <w:rPr>
          <w:rFonts w:cs="Calibri"/>
          <w:spacing w:val="0"/>
          <w:w w:val="100"/>
        </w:rPr>
        <w:tab/>
      </w:r>
      <w:r>
        <w:rPr>
          <w:rFonts w:ascii="宋体" w:eastAsia="宋体" w:hAnsi="宋体" w:cs="宋体"/>
          <w:color w:val="000000"/>
          <w:spacing w:val="0"/>
          <w:w w:val="100"/>
          <w:position w:val="0"/>
          <w:sz w:val="21"/>
          <w:u w:val="none"/>
        </w:rPr>
        <w:t>承包人开发或应用以下安全生产信息化建设方面的支出，可从安全生产费中计量：</w:t>
      </w:r>
    </w:p>
    <w:p>
      <w:pPr>
        <w:spacing w:before="0" w:after="0" w:line="312" w:lineRule="exact"/>
        <w:ind w:left="557" w:firstLine="425"/>
        <w:jc w:val="left"/>
      </w:pPr>
      <w:r>
        <w:rPr>
          <w:rFonts w:ascii="宋体" w:hAnsi="宋体" w:cs="宋体"/>
          <w:color w:val="000000"/>
          <w:spacing w:val="0"/>
          <w:w w:val="100"/>
          <w:position w:val="0"/>
          <w:sz w:val="21"/>
          <w:u w:val="none"/>
        </w:rPr>
        <w:t>——安全生产应急平台建设；</w:t>
      </w:r>
    </w:p>
    <w:p>
      <w:pPr>
        <w:spacing w:before="0" w:after="0" w:line="312" w:lineRule="exact"/>
        <w:ind w:left="557" w:firstLine="425"/>
        <w:jc w:val="left"/>
      </w:pPr>
      <w:r>
        <w:rPr>
          <w:rFonts w:ascii="宋体" w:hAnsi="宋体" w:cs="宋体"/>
          <w:color w:val="000000"/>
          <w:spacing w:val="0"/>
          <w:w w:val="100"/>
          <w:position w:val="0"/>
          <w:sz w:val="21"/>
          <w:u w:val="none"/>
        </w:rPr>
        <w:t>——安全生产物联网信息系统建设；</w:t>
      </w:r>
    </w:p>
    <w:p>
      <w:pPr>
        <w:spacing w:before="0" w:after="0" w:line="312" w:lineRule="exact"/>
        <w:ind w:left="557" w:firstLine="425"/>
        <w:jc w:val="left"/>
      </w:pPr>
      <w:r>
        <w:rPr>
          <w:rFonts w:ascii="宋体" w:hAnsi="宋体" w:cs="宋体"/>
          <w:color w:val="000000"/>
          <w:spacing w:val="0"/>
          <w:w w:val="100"/>
          <w:position w:val="0"/>
          <w:sz w:val="21"/>
          <w:u w:val="none"/>
        </w:rPr>
        <w:t>——安全管理和应急信息系统的应用；</w:t>
      </w:r>
    </w:p>
    <w:p>
      <w:pPr>
        <w:spacing w:before="0" w:after="0" w:line="312" w:lineRule="exact"/>
        <w:ind w:left="557" w:firstLine="425"/>
        <w:jc w:val="left"/>
      </w:pPr>
      <w:r>
        <w:rPr>
          <w:rFonts w:ascii="宋体" w:hAnsi="宋体" w:cs="宋体"/>
          <w:color w:val="000000"/>
          <w:spacing w:val="0"/>
          <w:w w:val="100"/>
          <w:position w:val="0"/>
          <w:sz w:val="21"/>
          <w:u w:val="none"/>
        </w:rPr>
        <w:t>——生产环境安全监测监控系统的应用；</w:t>
      </w:r>
    </w:p>
    <w:p>
      <w:pPr>
        <w:spacing w:before="0" w:after="0" w:line="312" w:lineRule="exact"/>
        <w:ind w:left="557" w:firstLine="425"/>
        <w:jc w:val="left"/>
      </w:pPr>
      <w:r>
        <w:rPr>
          <w:rFonts w:ascii="宋体" w:hAnsi="宋体" w:cs="宋体"/>
          <w:color w:val="000000"/>
          <w:spacing w:val="0"/>
          <w:w w:val="100"/>
          <w:position w:val="0"/>
          <w:sz w:val="21"/>
          <w:u w:val="none"/>
        </w:rPr>
        <w:t>——安全生产信息数据库建设；</w:t>
      </w:r>
    </w:p>
    <w:p>
      <w:pPr>
        <w:spacing w:before="0" w:after="0" w:line="313" w:lineRule="exact"/>
        <w:ind w:left="557" w:firstLine="425"/>
        <w:jc w:val="left"/>
      </w:pPr>
      <w:r>
        <w:rPr>
          <w:rFonts w:ascii="宋体" w:hAnsi="宋体" w:cs="宋体"/>
          <w:color w:val="000000"/>
          <w:spacing w:val="0"/>
          <w:w w:val="100"/>
          <w:position w:val="0"/>
          <w:sz w:val="21"/>
          <w:u w:val="none"/>
        </w:rPr>
        <w:t>——其他有关安全生产信息化建设支出。</w:t>
      </w:r>
    </w:p>
    <w:p>
      <w:pPr>
        <w:tabs>
          <w:tab w:val="left" w:pos="1291"/>
        </w:tabs>
        <w:spacing w:before="0" w:after="0" w:line="312" w:lineRule="exact"/>
        <w:ind w:left="557" w:firstLine="0"/>
        <w:jc w:val="left"/>
      </w:pPr>
      <w:r>
        <w:rPr>
          <w:rFonts w:ascii="黑体" w:hAnsi="黑体" w:cs="黑体"/>
          <w:color w:val="000000"/>
          <w:spacing w:val="0"/>
          <w:w w:val="100"/>
          <w:position w:val="0"/>
          <w:sz w:val="21"/>
          <w:u w:val="none"/>
        </w:rPr>
        <w:t>5.5.2</w:t>
      </w:r>
      <w:r>
        <w:rPr>
          <w:rFonts w:cs="Calibri"/>
          <w:spacing w:val="0"/>
          <w:w w:val="100"/>
        </w:rPr>
        <w:tab/>
      </w:r>
      <w:r>
        <w:rPr>
          <w:rFonts w:ascii="宋体" w:hAnsi="宋体" w:cs="宋体"/>
          <w:color w:val="000000"/>
          <w:spacing w:val="0"/>
          <w:w w:val="100"/>
          <w:position w:val="0"/>
          <w:sz w:val="21"/>
          <w:u w:val="none"/>
        </w:rPr>
        <w:t>安全生产信息化建设的硬件设施主要包括传感器、摄像头、路由器、显示器、交换机等，有关</w:t>
      </w:r>
    </w:p>
    <w:p>
      <w:pPr>
        <w:spacing w:before="0" w:after="0" w:line="312" w:lineRule="exact"/>
        <w:ind w:left="557" w:firstLine="0"/>
        <w:jc w:val="left"/>
      </w:pPr>
      <w:r>
        <w:rPr>
          <w:rFonts w:ascii="宋体" w:eastAsia="宋体" w:hAnsi="宋体" w:cs="宋体"/>
          <w:color w:val="000000"/>
          <w:spacing w:val="0"/>
          <w:w w:val="100"/>
          <w:position w:val="0"/>
          <w:sz w:val="21"/>
          <w:u w:val="none"/>
        </w:rPr>
        <w:t>支出可从安全生产费中计量，</w:t>
      </w:r>
    </w:p>
    <w:p>
      <w:pPr>
        <w:tabs>
          <w:tab w:val="left" w:pos="1291"/>
        </w:tabs>
        <w:spacing w:before="0" w:after="0" w:line="312" w:lineRule="exact"/>
        <w:ind w:left="557" w:firstLine="0"/>
        <w:jc w:val="left"/>
      </w:pPr>
      <w:r>
        <w:rPr>
          <w:rFonts w:ascii="黑体" w:hAnsi="黑体" w:cs="黑体"/>
          <w:color w:val="000000"/>
          <w:spacing w:val="0"/>
          <w:w w:val="100"/>
          <w:position w:val="0"/>
          <w:sz w:val="21"/>
          <w:u w:val="none"/>
        </w:rPr>
        <w:t>5.5.3</w:t>
      </w:r>
      <w:r>
        <w:rPr>
          <w:rFonts w:cs="Calibri"/>
          <w:spacing w:val="0"/>
          <w:w w:val="100"/>
        </w:rPr>
        <w:tab/>
      </w:r>
      <w:r>
        <w:rPr>
          <w:rFonts w:ascii="宋体" w:eastAsia="宋体" w:hAnsi="宋体" w:cs="宋体"/>
          <w:color w:val="000000"/>
          <w:spacing w:val="0"/>
          <w:w w:val="100"/>
          <w:position w:val="0"/>
          <w:sz w:val="21"/>
          <w:u w:val="none"/>
        </w:rPr>
        <w:t>有关安全生产信息化运维支出可从安全生产费中计量，主要包括以下内容：</w:t>
      </w:r>
    </w:p>
    <w:p>
      <w:pPr>
        <w:spacing w:before="0" w:after="0" w:line="312" w:lineRule="exact"/>
        <w:ind w:left="557" w:firstLine="425"/>
        <w:jc w:val="left"/>
      </w:pPr>
      <w:r>
        <w:rPr>
          <w:rFonts w:ascii="宋体" w:hAnsi="宋体" w:cs="宋体"/>
          <w:color w:val="000000"/>
          <w:spacing w:val="0"/>
          <w:w w:val="100"/>
          <w:position w:val="0"/>
          <w:sz w:val="21"/>
          <w:u w:val="none"/>
        </w:rPr>
        <w:t>——日常巡检安全设备等；</w:t>
      </w:r>
    </w:p>
    <w:p>
      <w:pPr>
        <w:spacing w:before="0" w:after="0" w:line="312" w:lineRule="exact"/>
        <w:ind w:left="557" w:firstLine="425"/>
        <w:jc w:val="left"/>
      </w:pPr>
      <w:r>
        <w:rPr>
          <w:rFonts w:ascii="宋体" w:hAnsi="宋体" w:cs="宋体"/>
          <w:color w:val="000000"/>
          <w:spacing w:val="0"/>
          <w:w w:val="100"/>
          <w:position w:val="0"/>
          <w:sz w:val="21"/>
          <w:u w:val="none"/>
        </w:rPr>
        <w:t>——日常安全运维；</w:t>
      </w:r>
    </w:p>
    <w:p>
      <w:pPr>
        <w:spacing w:before="0" w:after="0" w:line="312" w:lineRule="exact"/>
        <w:ind w:left="557" w:firstLine="425"/>
        <w:jc w:val="left"/>
      </w:pPr>
      <w:r>
        <w:rPr>
          <w:rFonts w:ascii="宋体" w:hAnsi="宋体" w:cs="宋体"/>
          <w:color w:val="000000"/>
          <w:spacing w:val="0"/>
          <w:w w:val="100"/>
          <w:position w:val="0"/>
          <w:sz w:val="21"/>
          <w:u w:val="none"/>
        </w:rPr>
        <w:t>——系统渗透测试；</w:t>
      </w:r>
    </w:p>
    <w:p>
      <w:pPr>
        <w:spacing w:before="0" w:after="0" w:line="312" w:lineRule="exact"/>
        <w:ind w:left="557" w:firstLine="425"/>
        <w:jc w:val="left"/>
      </w:pPr>
      <w:r>
        <w:rPr>
          <w:rFonts w:ascii="宋体" w:hAnsi="宋体" w:cs="宋体"/>
          <w:color w:val="000000"/>
          <w:spacing w:val="0"/>
          <w:w w:val="100"/>
          <w:position w:val="0"/>
          <w:sz w:val="21"/>
          <w:u w:val="none"/>
        </w:rPr>
        <w:t>——电话卡（流量）购买；</w:t>
      </w:r>
    </w:p>
    <w:p>
      <w:pPr>
        <w:spacing w:before="0" w:after="0" w:line="312" w:lineRule="exact"/>
        <w:ind w:left="557" w:firstLine="425"/>
        <w:jc w:val="left"/>
      </w:pPr>
      <w:r>
        <w:rPr>
          <w:rFonts w:ascii="宋体" w:hAnsi="宋体" w:cs="宋体"/>
          <w:color w:val="000000"/>
          <w:spacing w:val="0"/>
          <w:w w:val="100"/>
          <w:position w:val="0"/>
          <w:sz w:val="21"/>
          <w:u w:val="none"/>
        </w:rPr>
        <w:t>——其他运维工作。</w:t>
      </w:r>
    </w:p>
    <w:p>
      <w:pPr>
        <w:tabs>
          <w:tab w:val="left" w:pos="1291"/>
        </w:tabs>
        <w:spacing w:before="0" w:after="0" w:line="312" w:lineRule="exact"/>
        <w:ind w:left="557" w:firstLine="0"/>
        <w:jc w:val="left"/>
      </w:pPr>
      <w:r>
        <w:rPr>
          <w:rFonts w:ascii="黑体" w:hAnsi="黑体" w:cs="黑体"/>
          <w:color w:val="000000"/>
          <w:spacing w:val="0"/>
          <w:w w:val="100"/>
          <w:position w:val="0"/>
          <w:sz w:val="21"/>
          <w:u w:val="none"/>
        </w:rPr>
        <w:t>5.5.4</w:t>
      </w:r>
      <w:r>
        <w:rPr>
          <w:rFonts w:cs="Calibri"/>
          <w:spacing w:val="0"/>
          <w:w w:val="100"/>
        </w:rPr>
        <w:tab/>
      </w:r>
      <w:r>
        <w:rPr>
          <w:rFonts w:ascii="宋体" w:hAnsi="宋体" w:cs="宋体"/>
          <w:color w:val="000000"/>
          <w:spacing w:val="0"/>
          <w:w w:val="100"/>
          <w:position w:val="0"/>
          <w:sz w:val="21"/>
          <w:u w:val="none"/>
        </w:rPr>
        <w:t>安全生产信息化网络安全主要包括配置杀毒软件等，完成安全设备、网络设备、服务器、应用</w:t>
      </w:r>
    </w:p>
    <w:p>
      <w:pPr>
        <w:spacing w:before="0" w:after="0" w:line="312" w:lineRule="exact"/>
        <w:ind w:left="557" w:firstLine="0"/>
        <w:jc w:val="left"/>
      </w:pPr>
      <w:r>
        <w:rPr>
          <w:rFonts w:ascii="宋体" w:hAnsi="宋体" w:cs="宋体"/>
          <w:color w:val="000000"/>
          <w:spacing w:val="0"/>
          <w:w w:val="100"/>
          <w:position w:val="0"/>
          <w:sz w:val="21"/>
          <w:u w:val="none"/>
        </w:rPr>
        <w:t>系统安全事件监控，病毒监测、查杀等工作，有关支出可从安全生产费用中计量。</w:t>
      </w:r>
    </w:p>
    <w:p>
      <w:pPr>
        <w:tabs>
          <w:tab w:val="left" w:pos="1291"/>
        </w:tabs>
        <w:spacing w:before="0" w:after="0" w:line="312" w:lineRule="exact"/>
        <w:ind w:left="557" w:firstLine="0"/>
        <w:jc w:val="left"/>
      </w:pPr>
      <w:r>
        <w:rPr>
          <w:rFonts w:ascii="黑体" w:hAnsi="黑体" w:cs="黑体"/>
          <w:color w:val="000000"/>
          <w:spacing w:val="0"/>
          <w:w w:val="100"/>
          <w:position w:val="0"/>
          <w:sz w:val="21"/>
          <w:u w:val="none"/>
        </w:rPr>
        <w:t>5.5.5</w:t>
      </w:r>
      <w:r>
        <w:rPr>
          <w:rFonts w:cs="Calibri"/>
          <w:spacing w:val="0"/>
          <w:w w:val="100"/>
        </w:rPr>
        <w:tab/>
      </w:r>
      <w:r>
        <w:rPr>
          <w:rFonts w:ascii="宋体" w:hAnsi="宋体" w:cs="宋体"/>
          <w:color w:val="000000"/>
          <w:spacing w:val="0"/>
          <w:w w:val="100"/>
          <w:position w:val="0"/>
          <w:sz w:val="21"/>
          <w:u w:val="none"/>
        </w:rPr>
        <w:t>安全生产信息化建设、运维和网络安全支出委托第三方开展的，应以合同、发票等为计量依据。</w:t>
      </w:r>
    </w:p>
    <w:p>
      <w:pPr>
        <w:tabs>
          <w:tab w:val="left" w:pos="1291"/>
        </w:tabs>
        <w:spacing w:before="0" w:after="0" w:line="312" w:lineRule="exact"/>
        <w:ind w:left="557" w:firstLine="0"/>
        <w:jc w:val="left"/>
      </w:pPr>
      <w:r>
        <w:rPr>
          <w:rFonts w:ascii="黑体" w:hAnsi="黑体" w:cs="黑体"/>
          <w:color w:val="000000"/>
          <w:spacing w:val="0"/>
          <w:w w:val="100"/>
          <w:position w:val="0"/>
          <w:sz w:val="21"/>
          <w:u w:val="none"/>
        </w:rPr>
        <w:t>5.5.6</w:t>
      </w:r>
      <w:r>
        <w:rPr>
          <w:rFonts w:cs="Calibri"/>
          <w:spacing w:val="0"/>
          <w:w w:val="100"/>
        </w:rPr>
        <w:tab/>
      </w:r>
      <w:r>
        <w:rPr>
          <w:rFonts w:ascii="宋体" w:hAnsi="宋体" w:cs="宋体"/>
          <w:color w:val="000000"/>
          <w:spacing w:val="0"/>
          <w:w w:val="100"/>
          <w:position w:val="0"/>
          <w:sz w:val="21"/>
          <w:u w:val="none"/>
        </w:rPr>
        <w:t>公路设施基础信息网络运维涉及到运营期的，仅计量施工建设期内的。</w:t>
      </w:r>
    </w:p>
    <w:p>
      <w:pPr>
        <w:tabs>
          <w:tab w:val="left" w:pos="1291"/>
        </w:tabs>
        <w:spacing w:before="0" w:after="0" w:line="312" w:lineRule="exact"/>
        <w:ind w:left="557" w:firstLine="0"/>
        <w:jc w:val="left"/>
      </w:pPr>
      <w:r>
        <w:rPr>
          <w:rFonts w:ascii="黑体" w:hAnsi="黑体" w:cs="黑体"/>
          <w:color w:val="000000"/>
          <w:spacing w:val="0"/>
          <w:w w:val="100"/>
          <w:position w:val="0"/>
          <w:sz w:val="21"/>
          <w:u w:val="none"/>
        </w:rPr>
        <w:t>5.5.7</w:t>
      </w:r>
      <w:r>
        <w:rPr>
          <w:rFonts w:cs="Calibri"/>
          <w:spacing w:val="0"/>
          <w:w w:val="100"/>
        </w:rPr>
        <w:tab/>
      </w:r>
      <w:r>
        <w:rPr>
          <w:rFonts w:ascii="宋体" w:hAnsi="宋体" w:cs="宋体"/>
          <w:color w:val="000000"/>
          <w:spacing w:val="0"/>
          <w:w w:val="100"/>
          <w:position w:val="0"/>
          <w:sz w:val="21"/>
          <w:u w:val="none"/>
        </w:rPr>
        <w:t>已计入到项目信息化费列支的项目，不得在安全生产费用中重复计量。</w:t>
      </w:r>
    </w:p>
    <w:p>
      <w:pPr>
        <w:spacing w:before="0" w:after="0" w:line="240" w:lineRule="exact"/>
        <w:ind w:left="557" w:firstLine="0"/>
      </w:pPr>
    </w:p>
    <w:p>
      <w:pPr>
        <w:tabs>
          <w:tab w:val="left" w:pos="1082"/>
        </w:tabs>
        <w:spacing w:before="0" w:after="0" w:line="228" w:lineRule="exact"/>
        <w:ind w:left="557" w:firstLine="0"/>
        <w:jc w:val="left"/>
      </w:pPr>
      <w:r>
        <w:rPr>
          <w:rFonts w:ascii="黑体" w:hAnsi="黑体" w:cs="黑体"/>
          <w:color w:val="000000"/>
          <w:spacing w:val="0"/>
          <w:w w:val="100"/>
          <w:position w:val="0"/>
          <w:sz w:val="21"/>
          <w:u w:val="none"/>
        </w:rPr>
        <w:t>5.6</w:t>
      </w:r>
      <w:r>
        <w:rPr>
          <w:rFonts w:cs="Calibri"/>
          <w:spacing w:val="0"/>
          <w:w w:val="100"/>
        </w:rPr>
        <w:tab/>
      </w:r>
      <w:r>
        <w:rPr>
          <w:rFonts w:ascii="黑体" w:hAnsi="黑体" w:cs="黑体"/>
          <w:color w:val="000000"/>
          <w:spacing w:val="0"/>
          <w:w w:val="100"/>
          <w:position w:val="0"/>
          <w:sz w:val="21"/>
          <w:u w:val="none"/>
        </w:rPr>
        <w:t>安全生产检查、评估评价、咨询和标准化建设</w:t>
      </w:r>
    </w:p>
    <w:p>
      <w:pPr>
        <w:spacing w:before="0" w:after="0" w:line="240" w:lineRule="exact"/>
        <w:ind w:left="557" w:firstLine="0"/>
      </w:pPr>
    </w:p>
    <w:p>
      <w:pPr>
        <w:tabs>
          <w:tab w:val="left" w:pos="1291"/>
        </w:tabs>
        <w:spacing w:before="0" w:after="0" w:line="228" w:lineRule="exact"/>
        <w:ind w:left="557" w:firstLine="0"/>
        <w:jc w:val="left"/>
      </w:pPr>
      <w:r>
        <w:rPr>
          <w:rFonts w:ascii="黑体" w:hAnsi="黑体" w:cs="黑体"/>
          <w:color w:val="000000"/>
          <w:spacing w:val="0"/>
          <w:w w:val="100"/>
          <w:position w:val="0"/>
          <w:sz w:val="21"/>
          <w:u w:val="none"/>
        </w:rPr>
        <w:t>5.6.1</w:t>
      </w:r>
      <w:r>
        <w:rPr>
          <w:rFonts w:cs="Calibri"/>
          <w:spacing w:val="0"/>
          <w:w w:val="100"/>
        </w:rPr>
        <w:tab/>
      </w:r>
      <w:r>
        <w:rPr>
          <w:rFonts w:ascii="黑体" w:eastAsia="黑体" w:hAnsi="黑体" w:cs="黑体"/>
          <w:color w:val="000000"/>
          <w:spacing w:val="0"/>
          <w:w w:val="100"/>
          <w:position w:val="0"/>
          <w:sz w:val="21"/>
          <w:u w:val="none"/>
        </w:rPr>
        <w:t>安全生产检查</w:t>
      </w:r>
    </w:p>
    <w:p>
      <w:pPr>
        <w:spacing w:before="0" w:after="0" w:line="240" w:lineRule="exact"/>
        <w:ind w:left="557" w:firstLine="0"/>
      </w:pPr>
    </w:p>
    <w:p>
      <w:pPr>
        <w:tabs>
          <w:tab w:val="left" w:pos="1502"/>
        </w:tabs>
        <w:spacing w:before="0" w:after="0" w:line="228" w:lineRule="exact"/>
        <w:ind w:left="557" w:firstLine="0"/>
        <w:jc w:val="left"/>
      </w:pPr>
      <w:r>
        <w:rPr>
          <w:rFonts w:ascii="黑体" w:hAnsi="黑体" w:cs="黑体"/>
          <w:color w:val="000000"/>
          <w:spacing w:val="0"/>
          <w:w w:val="100"/>
          <w:position w:val="0"/>
          <w:sz w:val="21"/>
          <w:u w:val="none"/>
        </w:rPr>
        <w:t>5.6.1.1</w:t>
      </w:r>
      <w:r>
        <w:rPr>
          <w:rFonts w:cs="Calibri"/>
          <w:spacing w:val="0"/>
          <w:w w:val="100"/>
        </w:rPr>
        <w:tab/>
      </w:r>
      <w:r>
        <w:rPr>
          <w:rFonts w:ascii="宋体" w:eastAsia="宋体" w:hAnsi="宋体" w:cs="宋体"/>
          <w:color w:val="000000"/>
          <w:spacing w:val="0"/>
          <w:w w:val="100"/>
          <w:position w:val="0"/>
          <w:sz w:val="21"/>
          <w:u w:val="none"/>
        </w:rPr>
        <w:t>承包人开展安全生产检查工作产生的以下费用可从安全生产费中计量：</w:t>
      </w:r>
    </w:p>
    <w:p>
      <w:pPr>
        <w:spacing w:before="0" w:after="0" w:line="312" w:lineRule="exact"/>
        <w:ind w:left="557" w:firstLine="425"/>
        <w:jc w:val="left"/>
      </w:pPr>
      <w:r>
        <w:rPr>
          <w:rFonts w:ascii="宋体" w:hAnsi="宋体" w:cs="宋体"/>
          <w:color w:val="000000"/>
          <w:spacing w:val="0"/>
          <w:w w:val="100"/>
          <w:position w:val="0"/>
          <w:sz w:val="21"/>
          <w:u w:val="none"/>
        </w:rPr>
        <w:t>——邀请专业安全机构或专家开展安全诊断、安全检查所产生的费用；</w:t>
      </w:r>
    </w:p>
    <w:p>
      <w:pPr>
        <w:spacing w:before="0" w:after="0" w:line="312" w:lineRule="exact"/>
        <w:ind w:left="557" w:firstLine="425"/>
        <w:jc w:val="left"/>
      </w:pPr>
      <w:r>
        <w:rPr>
          <w:rFonts w:ascii="宋体" w:hAnsi="宋体" w:cs="宋体"/>
          <w:color w:val="000000"/>
          <w:spacing w:val="0"/>
          <w:w w:val="100"/>
          <w:position w:val="0"/>
          <w:sz w:val="21"/>
          <w:u w:val="none"/>
        </w:rPr>
        <w:t>——安全检查工具与器材的购置、更新、改造支出。</w:t>
      </w:r>
    </w:p>
    <w:p>
      <w:pPr>
        <w:tabs>
          <w:tab w:val="left" w:pos="1502"/>
        </w:tabs>
        <w:spacing w:before="0" w:after="0" w:line="312" w:lineRule="exact"/>
        <w:ind w:left="557" w:firstLine="0"/>
        <w:jc w:val="left"/>
      </w:pPr>
      <w:r>
        <w:rPr>
          <w:rFonts w:ascii="黑体" w:hAnsi="黑体" w:cs="黑体"/>
          <w:color w:val="000000"/>
          <w:spacing w:val="0"/>
          <w:w w:val="100"/>
          <w:position w:val="0"/>
          <w:sz w:val="21"/>
          <w:u w:val="none"/>
        </w:rPr>
        <w:t>5.6.1.2</w:t>
      </w:r>
      <w:r>
        <w:rPr>
          <w:rFonts w:cs="Calibri"/>
          <w:spacing w:val="0"/>
          <w:w w:val="100"/>
        </w:rPr>
        <w:tab/>
      </w:r>
      <w:r>
        <w:rPr>
          <w:rFonts w:ascii="宋体" w:hAnsi="宋体" w:cs="宋体"/>
          <w:color w:val="000000"/>
          <w:spacing w:val="0"/>
          <w:w w:val="100"/>
          <w:position w:val="0"/>
          <w:sz w:val="21"/>
          <w:u w:val="none"/>
        </w:rPr>
        <w:t>安全巡查车燃油费可从安全生产费用中计量。安全巡查专用车可按合同段每</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23"/>
          <w:w w:val="100"/>
          <w:sz w:val="21"/>
          <w:u w:val="none"/>
        </w:rPr>
        <w:t> </w:t>
      </w:r>
      <w:r>
        <w:rPr>
          <w:rFonts w:ascii="宋体" w:eastAsia="宋体" w:hAnsi="宋体" w:cs="宋体"/>
          <w:color w:val="000000"/>
          <w:spacing w:val="0"/>
          <w:w w:val="100"/>
          <w:position w:val="0"/>
          <w:sz w:val="21"/>
          <w:u w:val="none"/>
        </w:rPr>
        <w:t>亿元或每</w:t>
      </w:r>
      <w:r>
        <w:rPr>
          <w:rFonts w:ascii="Calibri" w:hAnsi="Calibri" w:cs="Calibri"/>
          <w:color w:val="000000"/>
          <w:spacing w:val="23"/>
          <w:w w:val="100"/>
          <w:sz w:val="21"/>
          <w:u w:val="none"/>
        </w:rPr>
        <w:t> </w:t>
      </w:r>
      <w:r>
        <w:rPr>
          <w:rFonts w:ascii="宋体" w:hAnsi="宋体" w:cs="宋体"/>
          <w:color w:val="000000"/>
          <w:spacing w:val="-1"/>
          <w:w w:val="100"/>
          <w:position w:val="0"/>
          <w:sz w:val="21"/>
          <w:u w:val="none"/>
        </w:rPr>
        <w:t>30</w:t>
      </w:r>
    </w:p>
    <w:p>
      <w:pPr>
        <w:spacing w:before="0" w:after="0" w:line="312" w:lineRule="exact"/>
        <w:ind w:left="557" w:firstLine="0"/>
        <w:jc w:val="left"/>
      </w:pPr>
      <w:r>
        <w:rPr>
          <w:rFonts w:ascii="宋体" w:eastAsia="宋体" w:hAnsi="宋体" w:cs="宋体"/>
          <w:color w:val="000000"/>
          <w:spacing w:val="0"/>
          <w:w w:val="100"/>
          <w:position w:val="0"/>
          <w:sz w:val="21"/>
          <w:u w:val="none"/>
        </w:rPr>
        <w:t>公里计取</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辆，不足</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亿元或不足</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公里可按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辆计量。</w:t>
      </w:r>
    </w:p>
    <w:p>
      <w:pPr>
        <w:tabs>
          <w:tab w:val="left" w:pos="1502"/>
        </w:tabs>
        <w:spacing w:before="0" w:after="0" w:line="313" w:lineRule="exact"/>
        <w:ind w:left="557" w:firstLine="0"/>
        <w:jc w:val="left"/>
      </w:pPr>
      <w:r>
        <w:rPr>
          <w:rFonts w:ascii="黑体" w:hAnsi="黑体" w:cs="黑体"/>
          <w:color w:val="000000"/>
          <w:spacing w:val="0"/>
          <w:w w:val="100"/>
          <w:position w:val="0"/>
          <w:sz w:val="21"/>
          <w:u w:val="none"/>
        </w:rPr>
        <w:t>5.6.1.3</w:t>
      </w:r>
      <w:r>
        <w:rPr>
          <w:rFonts w:cs="Calibri"/>
          <w:spacing w:val="4"/>
          <w:w w:val="100"/>
        </w:rPr>
        <w:tab/>
      </w:r>
      <w:r>
        <w:rPr>
          <w:rFonts w:ascii="宋体" w:hAnsi="宋体" w:cs="宋体"/>
          <w:color w:val="000000"/>
          <w:spacing w:val="0"/>
          <w:w w:val="100"/>
          <w:position w:val="0"/>
          <w:sz w:val="21"/>
          <w:u w:val="none"/>
        </w:rPr>
        <w:t>安全检查工作所需的纸、笔、电脑等办公用品不可从安全生产费中计量。</w:t>
      </w:r>
    </w:p>
    <w:p>
      <w:pPr>
        <w:spacing w:before="0" w:after="0" w:line="240" w:lineRule="exact"/>
        <w:ind w:left="557" w:firstLine="0"/>
      </w:pPr>
    </w:p>
    <w:p>
      <w:pPr>
        <w:tabs>
          <w:tab w:val="left" w:pos="1291"/>
        </w:tabs>
        <w:spacing w:before="0" w:after="0" w:line="228" w:lineRule="exact"/>
        <w:ind w:left="557" w:firstLine="0"/>
        <w:jc w:val="left"/>
      </w:pPr>
      <w:r>
        <w:rPr>
          <w:rFonts w:ascii="黑体" w:hAnsi="黑体" w:cs="黑体"/>
          <w:color w:val="000000"/>
          <w:spacing w:val="0"/>
          <w:w w:val="100"/>
          <w:position w:val="0"/>
          <w:sz w:val="21"/>
          <w:u w:val="none"/>
        </w:rPr>
        <w:t>5.6.2</w:t>
      </w:r>
      <w:r>
        <w:rPr>
          <w:rFonts w:cs="Calibri"/>
          <w:spacing w:val="4"/>
          <w:w w:val="100"/>
        </w:rPr>
        <w:tab/>
      </w:r>
      <w:r>
        <w:rPr>
          <w:rFonts w:ascii="黑体" w:eastAsia="黑体" w:hAnsi="黑体" w:cs="黑体"/>
          <w:color w:val="000000"/>
          <w:spacing w:val="0"/>
          <w:w w:val="100"/>
          <w:position w:val="0"/>
          <w:sz w:val="21"/>
          <w:u w:val="none"/>
        </w:rPr>
        <w:t>安全生产评估评价</w:t>
      </w:r>
    </w:p>
    <w:p>
      <w:pPr>
        <w:spacing w:before="0" w:after="0" w:line="240" w:lineRule="exact"/>
        <w:ind w:left="557" w:firstLine="0"/>
      </w:pPr>
    </w:p>
    <w:p>
      <w:pPr>
        <w:tabs>
          <w:tab w:val="left" w:pos="1502"/>
        </w:tabs>
        <w:spacing w:before="0" w:after="0" w:line="228" w:lineRule="exact"/>
        <w:ind w:left="557" w:firstLine="0"/>
        <w:jc w:val="left"/>
      </w:pPr>
      <w:r>
        <w:rPr>
          <w:rFonts w:ascii="黑体" w:hAnsi="黑体" w:cs="黑体"/>
          <w:color w:val="000000"/>
          <w:spacing w:val="0"/>
          <w:w w:val="100"/>
          <w:position w:val="0"/>
          <w:sz w:val="21"/>
          <w:u w:val="none"/>
        </w:rPr>
        <w:t>5.6.2.1</w:t>
      </w:r>
      <w:r>
        <w:rPr>
          <w:rFonts w:cs="Calibri"/>
          <w:spacing w:val="0"/>
          <w:w w:val="100"/>
        </w:rPr>
        <w:tab/>
      </w:r>
      <w:r>
        <w:rPr>
          <w:rFonts w:ascii="宋体" w:eastAsia="宋体" w:hAnsi="宋体" w:cs="宋体"/>
          <w:color w:val="000000"/>
          <w:spacing w:val="0"/>
          <w:w w:val="100"/>
          <w:position w:val="0"/>
          <w:sz w:val="21"/>
          <w:u w:val="none"/>
        </w:rPr>
        <w:t>承包人对以下施工活动进行安全评估评价的支出可从安全生产费用中计量：</w:t>
      </w:r>
    </w:p>
    <w:p>
      <w:pPr>
        <w:spacing w:before="0" w:after="0" w:line="312" w:lineRule="exact"/>
        <w:ind w:left="557" w:firstLine="425"/>
        <w:jc w:val="left"/>
      </w:pPr>
      <w:r>
        <w:rPr>
          <w:rFonts w:ascii="宋体" w:hAnsi="宋体" w:cs="宋体"/>
          <w:color w:val="000000"/>
          <w:spacing w:val="0"/>
          <w:w w:val="100"/>
          <w:position w:val="0"/>
          <w:sz w:val="21"/>
          <w:u w:val="none"/>
        </w:rPr>
        <w:t>——涉水利、电力、油气管线、通信广播线等涉路工程；</w:t>
      </w:r>
    </w:p>
    <w:p>
      <w:pPr>
        <w:spacing w:before="0" w:after="0" w:line="312" w:lineRule="exact"/>
        <w:ind w:left="557" w:firstLine="425"/>
        <w:jc w:val="left"/>
      </w:pPr>
      <w:r>
        <w:rPr>
          <w:rFonts w:ascii="宋体" w:hAnsi="宋体" w:cs="宋体"/>
          <w:color w:val="000000"/>
          <w:spacing w:val="0"/>
          <w:w w:val="100"/>
          <w:position w:val="0"/>
          <w:sz w:val="21"/>
          <w:u w:val="none"/>
        </w:rPr>
        <w:t>——上跨或下穿公路工程；</w:t>
      </w:r>
    </w:p>
    <w:p>
      <w:pPr>
        <w:spacing w:before="0" w:after="0" w:line="312" w:lineRule="exact"/>
        <w:ind w:left="557" w:firstLine="425"/>
        <w:jc w:val="left"/>
      </w:pPr>
      <w:r>
        <w:rPr>
          <w:rFonts w:ascii="宋体" w:hAnsi="宋体" w:cs="宋体"/>
          <w:color w:val="000000"/>
          <w:spacing w:val="0"/>
          <w:w w:val="100"/>
          <w:position w:val="0"/>
          <w:sz w:val="21"/>
          <w:u w:val="none"/>
        </w:rPr>
        <w:t>——临建设施选址；</w:t>
      </w:r>
    </w:p>
    <w:p>
      <w:pPr>
        <w:spacing w:before="0" w:after="0" w:line="312" w:lineRule="exact"/>
        <w:ind w:left="557" w:firstLine="425"/>
        <w:jc w:val="left"/>
      </w:pPr>
      <w:r>
        <w:rPr>
          <w:rFonts w:ascii="宋体" w:hAnsi="宋体" w:cs="宋体"/>
          <w:color w:val="000000"/>
          <w:spacing w:val="0"/>
          <w:w w:val="100"/>
          <w:position w:val="0"/>
          <w:sz w:val="21"/>
          <w:u w:val="none"/>
        </w:rPr>
        <w:t>——其他安全评估评价工作。</w:t>
      </w:r>
    </w:p>
    <w:p>
      <w:pPr>
        <w:tabs>
          <w:tab w:val="left" w:pos="1502"/>
        </w:tabs>
        <w:spacing w:before="0" w:after="0" w:line="312" w:lineRule="exact"/>
        <w:ind w:left="557" w:firstLine="0"/>
        <w:jc w:val="left"/>
      </w:pPr>
      <w:r>
        <w:rPr>
          <w:rFonts w:ascii="黑体" w:hAnsi="黑体" w:cs="黑体"/>
          <w:color w:val="000000"/>
          <w:spacing w:val="0"/>
          <w:w w:val="100"/>
          <w:position w:val="0"/>
          <w:sz w:val="21"/>
          <w:u w:val="none"/>
        </w:rPr>
        <w:t>5.6.2.2</w:t>
      </w:r>
      <w:r>
        <w:rPr>
          <w:rFonts w:cs="Calibri"/>
          <w:spacing w:val="0"/>
          <w:w w:val="100"/>
        </w:rPr>
        <w:tab/>
      </w:r>
      <w:r>
        <w:rPr>
          <w:rFonts w:ascii="宋体" w:hAnsi="宋体" w:cs="宋体"/>
          <w:color w:val="000000"/>
          <w:spacing w:val="0"/>
          <w:w w:val="100"/>
          <w:position w:val="0"/>
          <w:sz w:val="21"/>
          <w:u w:val="none"/>
        </w:rPr>
        <w:t>开展地质灾害危险性评价费用、通航论证费、行洪论证（评估）费不可从安全费用中计量。</w:t>
      </w:r>
    </w:p>
    <w:p>
      <w:pPr>
        <w:spacing w:before="0" w:after="0" w:line="240" w:lineRule="exact"/>
        <w:ind w:left="557" w:firstLine="0"/>
      </w:pPr>
    </w:p>
    <w:p>
      <w:pPr>
        <w:tabs>
          <w:tab w:val="left" w:pos="1291"/>
        </w:tabs>
        <w:spacing w:before="0" w:after="0" w:line="228" w:lineRule="exact"/>
        <w:ind w:left="557" w:firstLine="0"/>
        <w:jc w:val="left"/>
      </w:pPr>
      <w:r>
        <w:rPr>
          <w:rFonts w:ascii="黑体" w:hAnsi="黑体" w:cs="黑体"/>
          <w:color w:val="000000"/>
          <w:spacing w:val="0"/>
          <w:w w:val="100"/>
          <w:position w:val="0"/>
          <w:sz w:val="21"/>
          <w:u w:val="none"/>
        </w:rPr>
        <w:t>5.6.3</w:t>
      </w:r>
      <w:r>
        <w:rPr>
          <w:rFonts w:cs="Calibri"/>
          <w:spacing w:val="0"/>
          <w:w w:val="100"/>
        </w:rPr>
        <w:tab/>
      </w:r>
      <w:r>
        <w:rPr>
          <w:rFonts w:ascii="黑体" w:eastAsia="黑体" w:hAnsi="黑体" w:cs="黑体"/>
          <w:color w:val="000000"/>
          <w:spacing w:val="0"/>
          <w:w w:val="100"/>
          <w:position w:val="0"/>
          <w:sz w:val="21"/>
          <w:u w:val="none"/>
        </w:rPr>
        <w:t>安全生产咨询</w:t>
      </w:r>
    </w:p>
    <w:p>
      <w:pPr>
        <w:spacing w:before="0" w:after="0" w:line="382" w:lineRule="exact"/>
        <w:ind w:left="557" w:firstLine="9038"/>
        <w:jc w:val="left"/>
        <w:sectPr>
          <w:type w:val="continuous"/>
          <w:pgSz w:w="11906" w:h="16839"/>
          <w:pgMar w:top="1100" w:right="502" w:bottom="860" w:left="862" w:header="0" w:footer="0" w:gutter="0"/>
          <w:pgNumType w:start="27"/>
          <w:cols w:num="1" w:space="720"/>
        </w:sectPr>
      </w:pPr>
      <w:r>
        <w:rPr>
          <w:rFonts w:ascii="宋体" w:hAnsi="宋体" w:cs="宋体"/>
          <w:color w:val="000000"/>
          <w:spacing w:val="-1"/>
          <w:w w:val="100"/>
          <w:position w:val="0"/>
          <w:sz w:val="18"/>
          <w:u w:val="none"/>
        </w:rPr>
        <w:t>9</w:t>
      </w:r>
    </w:p>
    <w:p>
      <w:pPr>
        <w:spacing w:before="0" w:after="0" w:line="240" w:lineRule="exact"/>
      </w:pPr>
      <w:bookmarkStart w:id="14" w:name="14"/>
      <w:bookmarkEnd w:id="14"/>
    </w:p>
    <w:p>
      <w:pPr>
        <w:spacing w:before="0" w:after="0" w:line="319" w:lineRule="exact"/>
        <w:ind w:left="60" w:firstLine="0"/>
        <w:jc w:val="left"/>
      </w:pPr>
      <w:r>
        <w:pict>
          <v:shape id="_x0000_s2063" o:spid="_x0000_s1037" type="#_x0000_t202" style="width:332pt;height:53pt;margin-top:397.7pt;margin-left:141.65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S_polygon68" o:spid="_x0000_s1038" type="#_x0000_t12" style="width:73.55pt;height:13.65pt;margin-top:362.55pt;margin-left:99.25pt;mso-height-relative:page;mso-position-horizontal-relative:page;mso-position-vertical-relative:page;mso-width-relative:page;position:absolute;z-index:-251645952" coordsize="21600,21600" fillcolor="white" stroked="f">
            <v:stroke joinstyle="miter"/>
          </v:shape>
        </w:pict>
      </w:r>
      <w:r>
        <w:pict>
          <v:shape id="WS_polygon75" o:spid="_x0000_s1039" type="#_x0000_t12" style="width:73.55pt;height:13.65pt;margin-top:378.15pt;margin-left:99.25pt;mso-height-relative:page;mso-position-horizontal-relative:page;mso-position-vertical-relative:page;mso-width-relative:page;position:absolute;z-index:-251644928" coordsize="21600,21600" fillcolor="white" stroked="f">
            <v:stroke joinstyle="miter"/>
          </v:shape>
        </w:pict>
      </w:r>
      <w:r>
        <w:pict>
          <v:shape id="WS_polygon81" o:spid="_x0000_s1040" type="#_x0000_t12" style="width:73.55pt;height:13.65pt;margin-top:393.75pt;margin-left:99.25pt;mso-height-relative:page;mso-position-horizontal-relative:page;mso-position-vertical-relative:page;mso-width-relative:page;position:absolute;z-index:-251643904" coordsize="21600,21600" fillcolor="white" stroked="f">
            <v:stroke joinstyle="miter"/>
          </v:shape>
        </w:pict>
      </w:r>
      <w:r>
        <w:pict>
          <v:shape id="WS_polygon88" o:spid="_x0000_s1041" type="#_x0000_t12" style="width:73.55pt;height:13.65pt;margin-top:409.35pt;margin-left:99.25pt;mso-height-relative:page;mso-position-horizontal-relative:page;mso-position-vertical-relative:page;mso-width-relative:page;position:absolute;z-index:-251642880" coordsize="21600,21600" fillcolor="white" stroked="f">
            <v:stroke joinstyle="miter"/>
          </v:shape>
        </w:pict>
      </w:r>
      <w:r>
        <w:pict>
          <v:shape id="WS_polygon94" o:spid="_x0000_s1042" type="#_x0000_t12" style="width:52.55pt;height:13.7pt;margin-top:424.95pt;margin-left:99.25pt;mso-height-relative:page;mso-position-horizontal-relative:page;mso-position-vertical-relative:page;mso-width-relative:page;position:absolute;z-index:-251641856" coordsize="21600,21600" fillcolor="white" stroked="f">
            <v:stroke joinstyle="miter"/>
          </v:shape>
        </w:pict>
      </w:r>
      <w:r>
        <w:pict>
          <v:shape id="WS_polygon100" o:spid="_x0000_s1043" type="#_x0000_t12" style="width:73.55pt;height:13.65pt;margin-top:440.55pt;margin-left:99.25pt;mso-height-relative:page;mso-position-horizontal-relative:page;mso-position-vertical-relative:page;mso-width-relative:page;position:absolute;z-index:-251640832" coordsize="21600,21600" fillcolor="white" stroked="f">
            <v:stroke joinstyle="miter"/>
          </v:shape>
        </w:pict>
      </w:r>
      <w:r>
        <w:pict>
          <v:shape id="WS_polygon106" o:spid="_x0000_s1044" type="#_x0000_t12" style="width:73.55pt;height:13.65pt;margin-top:456.15pt;margin-left:99.25pt;mso-height-relative:page;mso-position-horizontal-relative:page;mso-position-vertical-relative:page;mso-width-relative:page;position:absolute;z-index:-251639808" coordsize="21600,21600" fillcolor="white" stroked="f">
            <v:stroke joinstyle="miter"/>
          </v:shape>
        </w:pict>
      </w:r>
      <w:r>
        <w:pict>
          <v:shape id="_x0000_s2071" o:spid="_x0000_s1045" type="#_x0000_t12" style="width:73.55pt;height:13.65pt;margin-top:471.75pt;margin-left:99.25pt;mso-height-relative:page;mso-position-horizontal-relative:page;mso-position-vertical-relative:page;mso-width-relative:page;position:absolute;z-index:-251638784" coordsize="21600,21600" fillcolor="white" stroked="f">
            <v:stroke joinstyle="miter"/>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2924</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91" w:lineRule="exact"/>
        <w:ind w:left="60" w:firstLine="0"/>
        <w:jc w:val="left"/>
      </w:pPr>
      <w:r>
        <w:rPr>
          <w:rFonts w:ascii="黑体" w:hAnsi="黑体" w:cs="黑体"/>
          <w:color w:val="000000"/>
          <w:spacing w:val="0"/>
          <w:w w:val="100"/>
          <w:position w:val="0"/>
          <w:sz w:val="21"/>
          <w:u w:val="none"/>
        </w:rPr>
        <w:t>5.6.3.1</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承包人委托第三方开展安全生产技术咨询或服务工作的费用可从安全生产费用中计量。</w:t>
      </w:r>
    </w:p>
    <w:p>
      <w:pPr>
        <w:spacing w:before="0" w:after="0" w:line="312" w:lineRule="exact"/>
        <w:ind w:left="60" w:firstLine="0"/>
        <w:jc w:val="left"/>
      </w:pPr>
      <w:r>
        <w:rPr>
          <w:rFonts w:ascii="黑体" w:hAnsi="黑体" w:cs="黑体"/>
          <w:color w:val="000000"/>
          <w:spacing w:val="0"/>
          <w:w w:val="100"/>
          <w:position w:val="0"/>
          <w:sz w:val="21"/>
          <w:u w:val="none"/>
        </w:rPr>
        <w:t>5.6.3.2</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承包人邀请专家提供安全生产技术咨询的费用可从安全生产费用中计量。</w:t>
      </w:r>
    </w:p>
    <w:p>
      <w:pPr>
        <w:spacing w:before="0" w:after="0" w:line="312" w:lineRule="exact"/>
        <w:ind w:left="60" w:firstLine="0"/>
        <w:jc w:val="left"/>
      </w:pPr>
      <w:r>
        <w:rPr>
          <w:rFonts w:ascii="黑体" w:hAnsi="黑体" w:cs="黑体"/>
          <w:color w:val="000000"/>
          <w:spacing w:val="0"/>
          <w:w w:val="100"/>
          <w:position w:val="0"/>
          <w:sz w:val="21"/>
          <w:u w:val="none"/>
        </w:rPr>
        <w:t>5.6.3.3</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承包人邀请专家对危险性较大工程安全技术措施进行论证所产生的费用。</w:t>
      </w:r>
    </w:p>
    <w:p>
      <w:pPr>
        <w:spacing w:before="0" w:after="0" w:line="312" w:lineRule="exact"/>
        <w:ind w:left="60" w:firstLine="0"/>
        <w:jc w:val="left"/>
      </w:pPr>
      <w:r>
        <w:rPr>
          <w:rFonts w:ascii="黑体" w:hAnsi="黑体" w:cs="黑体"/>
          <w:color w:val="000000"/>
          <w:spacing w:val="0"/>
          <w:w w:val="100"/>
          <w:position w:val="0"/>
          <w:sz w:val="21"/>
          <w:u w:val="none"/>
        </w:rPr>
        <w:t>5.6.3.4</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安全生产技术咨询费用计量应以合同、服务成果或专家咨询（评审）费领用资料等为主要计</w:t>
      </w:r>
    </w:p>
    <w:p>
      <w:pPr>
        <w:spacing w:before="0" w:after="0" w:line="312" w:lineRule="exact"/>
        <w:ind w:left="60" w:firstLine="0"/>
        <w:jc w:val="left"/>
      </w:pPr>
      <w:r>
        <w:rPr>
          <w:rFonts w:ascii="宋体" w:hAnsi="宋体" w:cs="宋体"/>
          <w:color w:val="000000"/>
          <w:spacing w:val="0"/>
          <w:w w:val="100"/>
          <w:position w:val="0"/>
          <w:sz w:val="21"/>
          <w:u w:val="none"/>
        </w:rPr>
        <w:t>量依据。</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5.6.4</w:t>
      </w:r>
      <w:r>
        <w:rPr>
          <w:rFonts w:cs="Calibri"/>
          <w:spacing w:val="0"/>
          <w:w w:val="100"/>
        </w:rPr>
        <w:tab/>
      </w:r>
      <w:r>
        <w:rPr>
          <w:rFonts w:ascii="黑体" w:eastAsia="黑体" w:hAnsi="黑体" w:cs="黑体"/>
          <w:color w:val="000000"/>
          <w:spacing w:val="0"/>
          <w:w w:val="100"/>
          <w:position w:val="0"/>
          <w:sz w:val="21"/>
          <w:u w:val="none"/>
        </w:rPr>
        <w:t>安全标准化建设</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5.6.4.1</w:t>
      </w:r>
      <w:r>
        <w:rPr>
          <w:rFonts w:cs="Calibri"/>
          <w:spacing w:val="0"/>
          <w:w w:val="100"/>
        </w:rPr>
        <w:tab/>
      </w:r>
      <w:r>
        <w:rPr>
          <w:rFonts w:ascii="宋体" w:eastAsia="宋体" w:hAnsi="宋体" w:cs="宋体"/>
          <w:color w:val="000000"/>
          <w:spacing w:val="0"/>
          <w:w w:val="100"/>
          <w:position w:val="0"/>
          <w:sz w:val="21"/>
          <w:u w:val="none"/>
        </w:rPr>
        <w:t>承包人按照</w:t>
      </w:r>
      <w:r>
        <w:rPr>
          <w:rFonts w:ascii="Calibri" w:hAnsi="Calibri" w:cs="Calibri"/>
          <w:color w:val="000000"/>
          <w:spacing w:val="8"/>
          <w:w w:val="100"/>
          <w:sz w:val="21"/>
          <w:u w:val="none"/>
        </w:rPr>
        <w:t> </w:t>
      </w:r>
      <w:r>
        <w:rPr>
          <w:rFonts w:ascii="宋体" w:hAnsi="宋体" w:cs="宋体"/>
          <w:color w:val="000000"/>
          <w:spacing w:val="0"/>
          <w:w w:val="100"/>
          <w:position w:val="0"/>
          <w:sz w:val="21"/>
          <w:u w:val="none"/>
        </w:rPr>
        <w:t>JT/T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1180.17-2018</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有关要求开展安全标准化建设，产生的以下费用可从安全生</w:t>
      </w:r>
    </w:p>
    <w:p>
      <w:pPr>
        <w:spacing w:before="0" w:after="0" w:line="312" w:lineRule="exact"/>
        <w:ind w:left="60" w:firstLine="0"/>
        <w:jc w:val="left"/>
      </w:pPr>
      <w:r>
        <w:rPr>
          <w:rFonts w:ascii="宋体" w:eastAsia="宋体" w:hAnsi="宋体" w:cs="宋体"/>
          <w:color w:val="000000"/>
          <w:spacing w:val="0"/>
          <w:w w:val="100"/>
          <w:position w:val="0"/>
          <w:sz w:val="21"/>
          <w:u w:val="none"/>
        </w:rPr>
        <w:t>产费中计量：</w:t>
      </w:r>
    </w:p>
    <w:p>
      <w:pPr>
        <w:spacing w:before="0" w:after="0" w:line="312" w:lineRule="exact"/>
        <w:ind w:left="60" w:firstLine="425"/>
        <w:jc w:val="left"/>
      </w:pPr>
      <w:r>
        <w:rPr>
          <w:rFonts w:ascii="宋体" w:hAnsi="宋体" w:cs="宋体"/>
          <w:color w:val="000000"/>
          <w:spacing w:val="0"/>
          <w:w w:val="100"/>
          <w:position w:val="0"/>
          <w:sz w:val="21"/>
          <w:u w:val="none"/>
        </w:rPr>
        <w:t>——安全标准化档案资料费；</w:t>
      </w:r>
    </w:p>
    <w:p>
      <w:pPr>
        <w:spacing w:before="0" w:after="0" w:line="313" w:lineRule="exact"/>
        <w:ind w:left="60" w:firstLine="425"/>
        <w:jc w:val="left"/>
      </w:pPr>
      <w:r>
        <w:rPr>
          <w:rFonts w:ascii="宋体" w:hAnsi="宋体" w:cs="宋体"/>
          <w:color w:val="000000"/>
          <w:spacing w:val="0"/>
          <w:w w:val="100"/>
          <w:position w:val="0"/>
          <w:sz w:val="21"/>
          <w:u w:val="none"/>
        </w:rPr>
        <w:t>——施工现场安全标准化建设费；</w:t>
      </w:r>
    </w:p>
    <w:p>
      <w:pPr>
        <w:spacing w:before="0" w:after="0" w:line="312" w:lineRule="exact"/>
        <w:ind w:left="60" w:firstLine="425"/>
        <w:jc w:val="left"/>
      </w:pPr>
      <w:r>
        <w:rPr>
          <w:rFonts w:ascii="宋体" w:hAnsi="宋体" w:cs="宋体"/>
          <w:color w:val="000000"/>
          <w:spacing w:val="0"/>
          <w:w w:val="100"/>
          <w:position w:val="0"/>
          <w:sz w:val="21"/>
          <w:u w:val="none"/>
        </w:rPr>
        <w:t>——第三方提供有关技术服务费；</w:t>
      </w:r>
    </w:p>
    <w:p>
      <w:pPr>
        <w:spacing w:before="0" w:after="0" w:line="312" w:lineRule="exact"/>
        <w:ind w:left="60" w:firstLine="425"/>
        <w:jc w:val="left"/>
      </w:pPr>
      <w:r>
        <w:rPr>
          <w:rFonts w:ascii="宋体" w:hAnsi="宋体" w:cs="宋体"/>
          <w:color w:val="000000"/>
          <w:spacing w:val="0"/>
          <w:w w:val="100"/>
          <w:position w:val="0"/>
          <w:sz w:val="21"/>
          <w:u w:val="none"/>
        </w:rPr>
        <w:t>——其他有关支出。</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5.6.4.2</w:t>
      </w:r>
      <w:r>
        <w:rPr>
          <w:rFonts w:cs="Calibri"/>
          <w:spacing w:val="0"/>
          <w:w w:val="100"/>
        </w:rPr>
        <w:tab/>
      </w:r>
      <w:r>
        <w:rPr>
          <w:rFonts w:ascii="宋体" w:hAnsi="宋体" w:cs="宋体"/>
          <w:color w:val="000000"/>
          <w:spacing w:val="0"/>
          <w:w w:val="100"/>
          <w:position w:val="0"/>
          <w:sz w:val="21"/>
          <w:u w:val="none"/>
        </w:rPr>
        <w:t>场区围挡隔离设施等已列入施工场地建设费的项目，不得在此类目中重复计量。</w:t>
      </w:r>
    </w:p>
    <w:p>
      <w:pPr>
        <w:spacing w:before="0" w:after="0" w:line="240" w:lineRule="exact"/>
        <w:ind w:left="60" w:firstLine="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5.7</w:t>
      </w:r>
      <w:r>
        <w:rPr>
          <w:rFonts w:cs="Calibri"/>
          <w:spacing w:val="23"/>
          <w:w w:val="100"/>
        </w:rPr>
        <w:tab/>
      </w:r>
      <w:r>
        <w:rPr>
          <w:rFonts w:ascii="黑体" w:eastAsia="黑体" w:hAnsi="黑体" w:cs="黑体"/>
          <w:color w:val="000000"/>
          <w:spacing w:val="0"/>
          <w:w w:val="100"/>
          <w:position w:val="0"/>
          <w:sz w:val="21"/>
          <w:u w:val="none"/>
        </w:rPr>
        <w:t>安全防护用品</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5.7.1</w:t>
      </w:r>
      <w:r>
        <w:rPr>
          <w:rFonts w:cs="Calibri"/>
          <w:spacing w:val="0"/>
          <w:w w:val="100"/>
        </w:rPr>
        <w:tab/>
      </w:r>
      <w:r>
        <w:rPr>
          <w:rFonts w:ascii="宋体" w:hAnsi="宋体" w:cs="宋体"/>
          <w:color w:val="000000"/>
          <w:spacing w:val="0"/>
          <w:w w:val="100"/>
          <w:position w:val="0"/>
          <w:sz w:val="21"/>
          <w:u w:val="none"/>
        </w:rPr>
        <w:t>承包人为施工现场作业人员配备、更新以下类型的安全防护用品支出可安全生产费用中计量：</w:t>
      </w:r>
    </w:p>
    <w:p>
      <w:pPr>
        <w:spacing w:before="0" w:after="0" w:line="312" w:lineRule="exact"/>
        <w:ind w:left="60" w:firstLine="425"/>
        <w:jc w:val="left"/>
      </w:pPr>
      <w:r>
        <w:rPr>
          <w:rFonts w:ascii="宋体" w:hAnsi="宋体" w:cs="宋体"/>
          <w:color w:val="000000"/>
          <w:spacing w:val="0"/>
          <w:w w:val="100"/>
          <w:position w:val="0"/>
          <w:sz w:val="21"/>
          <w:u w:val="none"/>
        </w:rPr>
        <w:t>——头部防护用品；</w:t>
      </w:r>
    </w:p>
    <w:p>
      <w:pPr>
        <w:spacing w:before="0" w:after="0" w:line="312" w:lineRule="exact"/>
        <w:ind w:left="60" w:firstLine="425"/>
        <w:jc w:val="left"/>
      </w:pPr>
      <w:r>
        <w:rPr>
          <w:rFonts w:ascii="宋体" w:hAnsi="宋体" w:cs="宋体"/>
          <w:color w:val="000000"/>
          <w:spacing w:val="0"/>
          <w:w w:val="100"/>
          <w:position w:val="0"/>
          <w:sz w:val="21"/>
          <w:u w:val="none"/>
        </w:rPr>
        <w:t>——眼面防护用品；</w:t>
      </w:r>
    </w:p>
    <w:p>
      <w:pPr>
        <w:spacing w:before="0" w:after="0" w:line="312" w:lineRule="exact"/>
        <w:ind w:left="60" w:firstLine="425"/>
        <w:jc w:val="left"/>
      </w:pPr>
      <w:r>
        <w:rPr>
          <w:rFonts w:ascii="宋体" w:hAnsi="宋体" w:cs="宋体"/>
          <w:color w:val="000000"/>
          <w:spacing w:val="0"/>
          <w:w w:val="100"/>
          <w:position w:val="0"/>
          <w:sz w:val="21"/>
          <w:u w:val="none"/>
        </w:rPr>
        <w:t>——听力防护用品；</w:t>
      </w:r>
    </w:p>
    <w:p>
      <w:pPr>
        <w:spacing w:before="0" w:after="0" w:line="312" w:lineRule="exact"/>
        <w:ind w:left="60" w:firstLine="425"/>
        <w:jc w:val="left"/>
      </w:pPr>
      <w:r>
        <w:rPr>
          <w:rFonts w:ascii="宋体" w:hAnsi="宋体" w:cs="宋体"/>
          <w:color w:val="000000"/>
          <w:spacing w:val="0"/>
          <w:w w:val="100"/>
          <w:position w:val="0"/>
          <w:sz w:val="21"/>
          <w:u w:val="none"/>
        </w:rPr>
        <w:t>——呼吸防护用品；</w:t>
      </w:r>
    </w:p>
    <w:p>
      <w:pPr>
        <w:spacing w:before="0" w:after="0" w:line="312" w:lineRule="exact"/>
        <w:ind w:left="60" w:firstLine="425"/>
        <w:jc w:val="left"/>
      </w:pPr>
      <w:r>
        <w:rPr>
          <w:rFonts w:ascii="宋体" w:hAnsi="宋体" w:cs="宋体"/>
          <w:color w:val="000000"/>
          <w:spacing w:val="0"/>
          <w:w w:val="100"/>
          <w:position w:val="0"/>
          <w:sz w:val="21"/>
          <w:u w:val="none"/>
        </w:rPr>
        <w:t>——防护服装；</w:t>
      </w:r>
    </w:p>
    <w:p>
      <w:pPr>
        <w:spacing w:before="0" w:after="0" w:line="312" w:lineRule="exact"/>
        <w:ind w:left="60" w:firstLine="425"/>
        <w:jc w:val="left"/>
      </w:pPr>
      <w:r>
        <w:rPr>
          <w:rFonts w:ascii="宋体" w:hAnsi="宋体" w:cs="宋体"/>
          <w:color w:val="000000"/>
          <w:spacing w:val="0"/>
          <w:w w:val="100"/>
          <w:position w:val="0"/>
          <w:sz w:val="21"/>
          <w:u w:val="none"/>
        </w:rPr>
        <w:t>——手部防护用品；</w:t>
      </w:r>
    </w:p>
    <w:p>
      <w:pPr>
        <w:spacing w:before="0" w:after="0" w:line="312" w:lineRule="exact"/>
        <w:ind w:left="60" w:firstLine="425"/>
        <w:jc w:val="left"/>
      </w:pPr>
      <w:r>
        <w:rPr>
          <w:rFonts w:ascii="宋体" w:hAnsi="宋体" w:cs="宋体"/>
          <w:color w:val="000000"/>
          <w:spacing w:val="0"/>
          <w:w w:val="100"/>
          <w:position w:val="0"/>
          <w:sz w:val="21"/>
          <w:u w:val="none"/>
        </w:rPr>
        <w:t>——足部防护用品；</w:t>
      </w:r>
    </w:p>
    <w:p>
      <w:pPr>
        <w:spacing w:before="0" w:after="0" w:line="312" w:lineRule="exact"/>
        <w:ind w:left="60" w:firstLine="425"/>
        <w:jc w:val="left"/>
      </w:pPr>
      <w:r>
        <w:rPr>
          <w:rFonts w:ascii="宋体" w:hAnsi="宋体" w:cs="宋体"/>
          <w:color w:val="000000"/>
          <w:spacing w:val="0"/>
          <w:w w:val="100"/>
          <w:position w:val="0"/>
          <w:sz w:val="21"/>
          <w:u w:val="none"/>
        </w:rPr>
        <w:t>——坠落防护用品。</w:t>
      </w:r>
    </w:p>
    <w:p>
      <w:pPr>
        <w:tabs>
          <w:tab w:val="left" w:pos="794"/>
        </w:tabs>
        <w:spacing w:before="0" w:after="0" w:line="312" w:lineRule="exact"/>
        <w:ind w:left="60" w:firstLine="0"/>
        <w:jc w:val="left"/>
      </w:pPr>
      <w:r>
        <w:rPr>
          <w:rFonts w:ascii="黑体" w:hAnsi="黑体" w:cs="黑体"/>
          <w:color w:val="000000"/>
          <w:spacing w:val="0"/>
          <w:w w:val="100"/>
          <w:position w:val="0"/>
          <w:sz w:val="21"/>
          <w:u w:val="none"/>
        </w:rPr>
        <w:t>5.7.2</w:t>
      </w:r>
      <w:r>
        <w:rPr>
          <w:rFonts w:cs="Calibri"/>
          <w:spacing w:val="0"/>
          <w:w w:val="100"/>
        </w:rPr>
        <w:tab/>
      </w:r>
      <w:r>
        <w:rPr>
          <w:rFonts w:ascii="宋体" w:hAnsi="宋体" w:cs="宋体"/>
          <w:color w:val="000000"/>
          <w:spacing w:val="0"/>
          <w:w w:val="100"/>
          <w:position w:val="0"/>
          <w:sz w:val="21"/>
          <w:u w:val="none"/>
        </w:rPr>
        <w:t>非常规劳动防护用品的检测检验支出可从安全生产费中计量。</w:t>
      </w:r>
    </w:p>
    <w:p>
      <w:pPr>
        <w:spacing w:before="0" w:after="0" w:line="240" w:lineRule="exact"/>
        <w:ind w:left="60" w:firstLine="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5.8</w:t>
      </w:r>
      <w:r>
        <w:rPr>
          <w:rFonts w:cs="Calibri"/>
          <w:spacing w:val="0"/>
          <w:w w:val="100"/>
        </w:rPr>
        <w:tab/>
      </w:r>
      <w:r>
        <w:rPr>
          <w:rFonts w:ascii="黑体" w:hAnsi="黑体" w:cs="黑体"/>
          <w:color w:val="000000"/>
          <w:spacing w:val="0"/>
          <w:w w:val="100"/>
          <w:position w:val="0"/>
          <w:sz w:val="21"/>
          <w:u w:val="none"/>
        </w:rPr>
        <w:t>安全生产宣传、教育、培训及奖励</w:t>
      </w:r>
    </w:p>
    <w:p>
      <w:pPr>
        <w:spacing w:before="0" w:after="0" w:line="240" w:lineRule="exact"/>
        <w:ind w:left="60" w:firstLine="0"/>
      </w:pPr>
    </w:p>
    <w:p>
      <w:pPr>
        <w:tabs>
          <w:tab w:val="left" w:pos="794"/>
        </w:tabs>
        <w:spacing w:before="0" w:after="0" w:line="228" w:lineRule="exact"/>
        <w:ind w:left="60" w:firstLine="0"/>
        <w:jc w:val="left"/>
      </w:pPr>
      <w:r>
        <w:rPr>
          <w:rFonts w:ascii="黑体" w:hAnsi="黑体" w:cs="黑体"/>
          <w:color w:val="000000"/>
          <w:spacing w:val="0"/>
          <w:w w:val="100"/>
          <w:position w:val="0"/>
          <w:sz w:val="21"/>
          <w:u w:val="none"/>
        </w:rPr>
        <w:t>5.8.1</w:t>
      </w:r>
      <w:r>
        <w:rPr>
          <w:rFonts w:cs="Calibri"/>
          <w:spacing w:val="0"/>
          <w:w w:val="100"/>
        </w:rPr>
        <w:tab/>
      </w:r>
      <w:r>
        <w:rPr>
          <w:rFonts w:ascii="黑体" w:eastAsia="黑体" w:hAnsi="黑体" w:cs="黑体"/>
          <w:color w:val="000000"/>
          <w:spacing w:val="0"/>
          <w:w w:val="100"/>
          <w:position w:val="0"/>
          <w:sz w:val="21"/>
          <w:u w:val="none"/>
        </w:rPr>
        <w:t>安全生产宣传</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5.8.1.1</w:t>
      </w:r>
      <w:r>
        <w:rPr>
          <w:rFonts w:cs="Calibri"/>
          <w:spacing w:val="0"/>
          <w:w w:val="100"/>
        </w:rPr>
        <w:tab/>
      </w:r>
      <w:r>
        <w:rPr>
          <w:rFonts w:ascii="宋体" w:hAnsi="宋体" w:cs="宋体"/>
          <w:color w:val="000000"/>
          <w:spacing w:val="0"/>
          <w:w w:val="100"/>
          <w:position w:val="0"/>
          <w:sz w:val="21"/>
          <w:u w:val="none"/>
        </w:rPr>
        <w:t>承包人开展安全生产宣传的支出可从安全生产费用中计量。</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5.8.1.2</w:t>
      </w:r>
      <w:r>
        <w:rPr>
          <w:rFonts w:cs="Calibri"/>
          <w:spacing w:val="0"/>
          <w:w w:val="100"/>
        </w:rPr>
        <w:tab/>
      </w:r>
      <w:r>
        <w:rPr>
          <w:rFonts w:ascii="宋体" w:eastAsia="宋体" w:hAnsi="宋体" w:cs="宋体"/>
          <w:color w:val="000000"/>
          <w:spacing w:val="0"/>
          <w:w w:val="100"/>
          <w:position w:val="0"/>
          <w:sz w:val="21"/>
          <w:u w:val="none"/>
        </w:rPr>
        <w:t>以下安全生产宣传支出可从安全生产费用中计量：</w:t>
      </w:r>
    </w:p>
    <w:p>
      <w:pPr>
        <w:spacing w:before="0" w:after="0" w:line="312" w:lineRule="exact"/>
        <w:ind w:left="60" w:firstLine="425"/>
        <w:jc w:val="left"/>
      </w:pPr>
      <w:r>
        <w:rPr>
          <w:rFonts w:ascii="宋体" w:hAnsi="宋体" w:cs="宋体"/>
          <w:color w:val="000000"/>
          <w:spacing w:val="0"/>
          <w:w w:val="100"/>
          <w:position w:val="0"/>
          <w:sz w:val="21"/>
          <w:u w:val="none"/>
        </w:rPr>
        <w:t>——安全宣传设备、设施、资料、用具的采购、更新和租赁；</w:t>
      </w:r>
    </w:p>
    <w:p>
      <w:pPr>
        <w:spacing w:before="0" w:after="0" w:line="313" w:lineRule="exact"/>
        <w:ind w:left="60" w:firstLine="425"/>
        <w:jc w:val="left"/>
      </w:pPr>
      <w:r>
        <w:rPr>
          <w:rFonts w:ascii="宋体" w:hAnsi="宋体" w:cs="宋体"/>
          <w:color w:val="000000"/>
          <w:spacing w:val="0"/>
          <w:w w:val="100"/>
          <w:position w:val="0"/>
          <w:sz w:val="21"/>
          <w:u w:val="none"/>
        </w:rPr>
        <w:t>——安全宣传牌；</w:t>
      </w:r>
    </w:p>
    <w:p>
      <w:pPr>
        <w:spacing w:before="0" w:after="0" w:line="312" w:lineRule="exact"/>
        <w:ind w:left="60" w:firstLine="425"/>
        <w:jc w:val="left"/>
      </w:pPr>
      <w:r>
        <w:rPr>
          <w:rFonts w:ascii="宋体" w:hAnsi="宋体" w:cs="宋体"/>
          <w:color w:val="000000"/>
          <w:spacing w:val="0"/>
          <w:w w:val="100"/>
          <w:position w:val="0"/>
          <w:sz w:val="21"/>
          <w:u w:val="none"/>
        </w:rPr>
        <w:t>——安全标语与条幅；</w:t>
      </w:r>
    </w:p>
    <w:p>
      <w:pPr>
        <w:spacing w:before="0" w:after="0" w:line="312" w:lineRule="exact"/>
        <w:ind w:left="60" w:firstLine="425"/>
        <w:jc w:val="left"/>
      </w:pPr>
      <w:r>
        <w:rPr>
          <w:rFonts w:ascii="宋体" w:hAnsi="宋体" w:cs="宋体"/>
          <w:color w:val="000000"/>
          <w:spacing w:val="0"/>
          <w:w w:val="100"/>
          <w:position w:val="0"/>
          <w:sz w:val="21"/>
          <w:u w:val="none"/>
        </w:rPr>
        <w:t>——安全张贴画制作、加工或采购；</w:t>
      </w:r>
    </w:p>
    <w:p>
      <w:pPr>
        <w:spacing w:before="0" w:after="0" w:line="312" w:lineRule="exact"/>
        <w:ind w:left="60" w:firstLine="425"/>
        <w:jc w:val="left"/>
      </w:pPr>
      <w:r>
        <w:rPr>
          <w:rFonts w:ascii="宋体" w:hAnsi="宋体" w:cs="宋体"/>
          <w:color w:val="000000"/>
          <w:spacing w:val="0"/>
          <w:w w:val="100"/>
          <w:position w:val="0"/>
          <w:sz w:val="21"/>
          <w:u w:val="none"/>
        </w:rPr>
        <w:t>——安全生产宣传图册；</w:t>
      </w:r>
    </w:p>
    <w:p>
      <w:pPr>
        <w:spacing w:before="0" w:after="0" w:line="312" w:lineRule="exact"/>
        <w:ind w:left="60" w:firstLine="425"/>
        <w:jc w:val="left"/>
      </w:pPr>
      <w:r>
        <w:rPr>
          <w:rFonts w:ascii="宋体" w:hAnsi="宋体" w:cs="宋体"/>
          <w:color w:val="000000"/>
          <w:spacing w:val="0"/>
          <w:w w:val="100"/>
          <w:position w:val="0"/>
          <w:sz w:val="21"/>
          <w:u w:val="none"/>
        </w:rPr>
        <w:t>——安全生产书籍、报纸、杂志、刊物等订阅与购买；</w:t>
      </w:r>
    </w:p>
    <w:p>
      <w:pPr>
        <w:spacing w:before="0" w:after="0" w:line="312" w:lineRule="exact"/>
        <w:ind w:left="60" w:firstLine="425"/>
        <w:jc w:val="left"/>
      </w:pPr>
      <w:r>
        <w:rPr>
          <w:rFonts w:ascii="宋体" w:hAnsi="宋体" w:cs="宋体"/>
          <w:color w:val="000000"/>
          <w:spacing w:val="0"/>
          <w:w w:val="100"/>
          <w:position w:val="0"/>
          <w:sz w:val="21"/>
          <w:u w:val="none"/>
        </w:rPr>
        <w:t>——安全生产展览、宣传栏；</w:t>
      </w:r>
    </w:p>
    <w:p>
      <w:pPr>
        <w:spacing w:before="0" w:after="0" w:line="312" w:lineRule="exact"/>
        <w:ind w:left="60" w:firstLine="425"/>
        <w:jc w:val="left"/>
      </w:pPr>
      <w:r>
        <w:rPr>
          <w:rFonts w:ascii="宋体" w:hAnsi="宋体" w:cs="宋体"/>
          <w:color w:val="000000"/>
          <w:spacing w:val="0"/>
          <w:w w:val="100"/>
          <w:position w:val="0"/>
          <w:sz w:val="21"/>
          <w:u w:val="none"/>
        </w:rPr>
        <w:t>——安全宣讲台；</w:t>
      </w:r>
    </w:p>
    <w:p>
      <w:pPr>
        <w:spacing w:before="0" w:after="0" w:line="312" w:lineRule="exact"/>
        <w:ind w:left="60" w:firstLine="425"/>
        <w:jc w:val="left"/>
      </w:pPr>
      <w:r>
        <w:rPr>
          <w:rFonts w:ascii="宋体" w:hAnsi="宋体" w:cs="宋体"/>
          <w:color w:val="000000"/>
          <w:spacing w:val="0"/>
          <w:w w:val="100"/>
          <w:position w:val="0"/>
          <w:sz w:val="21"/>
          <w:u w:val="none"/>
        </w:rPr>
        <w:t>——安全宣传影像资料制作；</w:t>
      </w:r>
    </w:p>
    <w:p>
      <w:pPr>
        <w:spacing w:before="0" w:after="0" w:line="312" w:lineRule="exact"/>
        <w:ind w:left="60" w:firstLine="425"/>
        <w:jc w:val="left"/>
      </w:pPr>
      <w:r>
        <w:rPr>
          <w:rFonts w:ascii="宋体" w:hAnsi="宋体" w:cs="宋体"/>
          <w:color w:val="000000"/>
          <w:spacing w:val="0"/>
          <w:w w:val="100"/>
          <w:position w:val="0"/>
          <w:sz w:val="21"/>
          <w:u w:val="none"/>
        </w:rPr>
        <w:t>——安全经验交流、现场观摩会等相关费用；</w:t>
      </w:r>
    </w:p>
    <w:p>
      <w:pPr>
        <w:spacing w:before="0" w:after="0" w:line="312" w:lineRule="exact"/>
        <w:ind w:left="60" w:firstLine="425"/>
        <w:jc w:val="left"/>
      </w:pPr>
      <w:r>
        <w:rPr>
          <w:rFonts w:ascii="宋体" w:hAnsi="宋体" w:cs="宋体"/>
          <w:color w:val="000000"/>
          <w:spacing w:val="0"/>
          <w:w w:val="100"/>
          <w:position w:val="0"/>
          <w:sz w:val="21"/>
          <w:u w:val="none"/>
        </w:rPr>
        <w:t>——其他安全宣传支出。</w:t>
      </w:r>
    </w:p>
    <w:p>
      <w:pPr>
        <w:spacing w:before="0" w:after="0" w:line="240" w:lineRule="exact"/>
        <w:ind w:left="60" w:firstLine="425"/>
      </w:pPr>
    </w:p>
    <w:p>
      <w:pPr>
        <w:spacing w:before="0" w:after="0" w:line="298" w:lineRule="exact"/>
        <w:ind w:left="60" w:firstLine="197"/>
        <w:jc w:val="left"/>
      </w:pPr>
      <w:r>
        <w:rPr>
          <w:rFonts w:ascii="宋体" w:hAnsi="宋体" w:cs="宋体"/>
          <w:color w:val="000000"/>
          <w:spacing w:val="0"/>
          <w:w w:val="100"/>
          <w:position w:val="0"/>
          <w:sz w:val="18"/>
          <w:u w:val="none"/>
        </w:rPr>
        <w:t>10</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https://d.book118.com/738040045055006023</w:t>
        </w:r>
      </w:hyperlink>
    </w:p>
    <w:p>
      <w:pPr>
        <w:spacing w:before="0" w:after="0" w:line="298" w:lineRule="exact"/>
        <w:ind w:left="60" w:firstLine="197"/>
        <w:jc w:val="left"/>
      </w:pPr>
    </w:p>
    <w:sectPr>
      <w:type w:val="continuous"/>
      <w:pgSz w:w="11906" w:h="16838"/>
      <w:pgMar w:top="1100" w:right="713" w:bottom="860" w:left="1073" w:header="0" w:footer="0" w:gutter="0"/>
      <w:pgNumType w:start="28"/>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56762582"/>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738040045055006023"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2024-01-04T06:20:09Z</dcterms:created>
  <dcterms:modified xsi:type="dcterms:W3CDTF">2024-01-04T06:20:20Z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B3ED8918C5C54D3098FDA81F4022B5D9_12</vt:lpwstr>
  </property>
  <property fmtid="{D5CDD505-2E9C-101B-9397-08002B2CF9AE}" pid="3" name="KSOProductBuildVer">
    <vt:lpwstr>2052-12.1.0.16120</vt:lpwstr>
  </property>
</Properties>
</file>