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匀泡剂项目规划设计蓝图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88" w:history="1">
        <w:r>
          <w:rPr>
            <w:rFonts w:ascii="仿宋" w:eastAsia="仿宋" w:hAnsi="仿宋" w:cs="仿宋" w:hint="eastAsia"/>
            <w:lang w:eastAsia="zh-CN"/>
          </w:rPr>
          <w:t>前言</w:t>
        </w:r>
        <w:r>
          <w:tab/>
        </w:r>
        <w:r>
          <w:fldChar w:fldCharType="begin"/>
        </w:r>
        <w:r>
          <w:instrText xml:space="preserve"> PAGEREF _Toc29888 \h </w:instrText>
        </w:r>
        <w:r>
          <w:fldChar w:fldCharType="separate"/>
        </w:r>
        <w:r>
          <w:t>3</w:t>
        </w:r>
        <w:r>
          <w:fldChar w:fldCharType="end"/>
        </w:r>
      </w:hyperlink>
    </w:p>
    <w:p>
      <w:pPr>
        <w:pStyle w:val="TOC1"/>
        <w:tabs>
          <w:tab w:val="right" w:leader="dot" w:pos="8306"/>
        </w:tabs>
      </w:pPr>
      <w:hyperlink w:anchor="_Toc18687" w:history="1">
        <w:r>
          <w:rPr>
            <w:rFonts w:ascii="仿宋" w:eastAsia="仿宋" w:hAnsi="仿宋" w:cs="仿宋" w:hint="eastAsia"/>
            <w:lang w:eastAsia="zh-CN"/>
          </w:rPr>
          <w:t>一、工艺说明</w:t>
        </w:r>
        <w:r>
          <w:tab/>
        </w:r>
        <w:r>
          <w:fldChar w:fldCharType="begin"/>
        </w:r>
        <w:r>
          <w:instrText xml:space="preserve"> PAGEREF _Toc18687 \h </w:instrText>
        </w:r>
        <w:r>
          <w:fldChar w:fldCharType="separate"/>
        </w:r>
        <w:r>
          <w:t>3</w:t>
        </w:r>
        <w:r>
          <w:fldChar w:fldCharType="end"/>
        </w:r>
      </w:hyperlink>
    </w:p>
    <w:p>
      <w:pPr>
        <w:pStyle w:val="TOC2"/>
        <w:tabs>
          <w:tab w:val="right" w:leader="dot" w:pos="8306"/>
        </w:tabs>
      </w:pPr>
      <w:hyperlink w:anchor="_Toc1870" w:history="1">
        <w:r>
          <w:rPr>
            <w:rFonts w:ascii="仿宋" w:eastAsia="仿宋" w:hAnsi="仿宋" w:cs="仿宋" w:hint="eastAsia"/>
            <w:lang w:eastAsia="zh-CN"/>
          </w:rPr>
          <w:t>(一)、技术管理特点</w:t>
        </w:r>
        <w:r>
          <w:tab/>
        </w:r>
        <w:r>
          <w:fldChar w:fldCharType="begin"/>
        </w:r>
        <w:r>
          <w:instrText xml:space="preserve"> PAGEREF _Toc1870 \h </w:instrText>
        </w:r>
        <w:r>
          <w:fldChar w:fldCharType="separate"/>
        </w:r>
        <w:r>
          <w:t>3</w:t>
        </w:r>
        <w:r>
          <w:fldChar w:fldCharType="end"/>
        </w:r>
      </w:hyperlink>
    </w:p>
    <w:p>
      <w:pPr>
        <w:pStyle w:val="TOC2"/>
        <w:tabs>
          <w:tab w:val="right" w:leader="dot" w:pos="8306"/>
        </w:tabs>
      </w:pPr>
      <w:hyperlink w:anchor="_Toc8557" w:history="1">
        <w:r>
          <w:rPr>
            <w:rFonts w:ascii="仿宋" w:eastAsia="仿宋" w:hAnsi="仿宋" w:cs="仿宋" w:hint="eastAsia"/>
            <w:lang w:eastAsia="zh-CN"/>
          </w:rPr>
          <w:t>(二)、匀泡剂项目工艺技术设计方案</w:t>
        </w:r>
        <w:r>
          <w:tab/>
        </w:r>
        <w:r>
          <w:fldChar w:fldCharType="begin"/>
        </w:r>
        <w:r>
          <w:instrText xml:space="preserve"> PAGEREF _Toc8557 \h </w:instrText>
        </w:r>
        <w:r>
          <w:fldChar w:fldCharType="separate"/>
        </w:r>
        <w:r>
          <w:t>4</w:t>
        </w:r>
        <w:r>
          <w:fldChar w:fldCharType="end"/>
        </w:r>
      </w:hyperlink>
    </w:p>
    <w:p>
      <w:pPr>
        <w:pStyle w:val="TOC2"/>
        <w:tabs>
          <w:tab w:val="right" w:leader="dot" w:pos="8306"/>
        </w:tabs>
      </w:pPr>
      <w:hyperlink w:anchor="_Toc347" w:history="1">
        <w:r>
          <w:rPr>
            <w:rFonts w:ascii="仿宋" w:eastAsia="仿宋" w:hAnsi="仿宋" w:cs="仿宋" w:hint="eastAsia"/>
            <w:lang w:eastAsia="zh-CN"/>
          </w:rPr>
          <w:t>(三)、设备选型方案</w:t>
        </w:r>
        <w:r>
          <w:tab/>
        </w:r>
        <w:r>
          <w:fldChar w:fldCharType="begin"/>
        </w:r>
        <w:r>
          <w:instrText xml:space="preserve"> PAGEREF _Toc347 \h </w:instrText>
        </w:r>
        <w:r>
          <w:fldChar w:fldCharType="separate"/>
        </w:r>
        <w:r>
          <w:t>5</w:t>
        </w:r>
        <w:r>
          <w:fldChar w:fldCharType="end"/>
        </w:r>
      </w:hyperlink>
    </w:p>
    <w:p>
      <w:pPr>
        <w:pStyle w:val="TOC1"/>
        <w:tabs>
          <w:tab w:val="right" w:leader="dot" w:pos="8306"/>
        </w:tabs>
      </w:pPr>
      <w:hyperlink w:anchor="_Toc3683" w:history="1">
        <w:r>
          <w:rPr>
            <w:rFonts w:ascii="仿宋" w:eastAsia="仿宋" w:hAnsi="仿宋" w:cs="仿宋" w:hint="eastAsia"/>
            <w:lang w:eastAsia="zh-CN"/>
          </w:rPr>
          <w:t>二、匀泡剂项目土建工程</w:t>
        </w:r>
        <w:r>
          <w:tab/>
        </w:r>
        <w:r>
          <w:fldChar w:fldCharType="begin"/>
        </w:r>
        <w:r>
          <w:instrText xml:space="preserve"> PAGEREF _Toc3683 \h </w:instrText>
        </w:r>
        <w:r>
          <w:fldChar w:fldCharType="separate"/>
        </w:r>
        <w:r>
          <w:t>7</w:t>
        </w:r>
        <w:r>
          <w:fldChar w:fldCharType="end"/>
        </w:r>
      </w:hyperlink>
    </w:p>
    <w:p>
      <w:pPr>
        <w:pStyle w:val="TOC2"/>
        <w:tabs>
          <w:tab w:val="right" w:leader="dot" w:pos="8306"/>
        </w:tabs>
      </w:pPr>
      <w:hyperlink w:anchor="_Toc31173" w:history="1">
        <w:r>
          <w:rPr>
            <w:rFonts w:ascii="仿宋" w:eastAsia="仿宋" w:hAnsi="仿宋" w:cs="仿宋" w:hint="eastAsia"/>
            <w:lang w:eastAsia="zh-CN"/>
          </w:rPr>
          <w:t>(一)、建筑工程设计原则</w:t>
        </w:r>
        <w:r>
          <w:tab/>
        </w:r>
        <w:r>
          <w:fldChar w:fldCharType="begin"/>
        </w:r>
        <w:r>
          <w:instrText xml:space="preserve"> PAGEREF _Toc31173 \h </w:instrText>
        </w:r>
        <w:r>
          <w:fldChar w:fldCharType="separate"/>
        </w:r>
        <w:r>
          <w:t>7</w:t>
        </w:r>
        <w:r>
          <w:fldChar w:fldCharType="end"/>
        </w:r>
      </w:hyperlink>
    </w:p>
    <w:p>
      <w:pPr>
        <w:pStyle w:val="TOC2"/>
        <w:tabs>
          <w:tab w:val="right" w:leader="dot" w:pos="8306"/>
        </w:tabs>
      </w:pPr>
      <w:hyperlink w:anchor="_Toc30044" w:history="1">
        <w:r>
          <w:rPr>
            <w:rFonts w:ascii="仿宋" w:eastAsia="仿宋" w:hAnsi="仿宋" w:cs="仿宋" w:hint="eastAsia"/>
            <w:lang w:eastAsia="zh-CN"/>
          </w:rPr>
          <w:t>(二)、土建工程设计年限及安全等级</w:t>
        </w:r>
        <w:r>
          <w:tab/>
        </w:r>
        <w:r>
          <w:fldChar w:fldCharType="begin"/>
        </w:r>
        <w:r>
          <w:instrText xml:space="preserve"> PAGEREF _Toc30044 \h </w:instrText>
        </w:r>
        <w:r>
          <w:fldChar w:fldCharType="separate"/>
        </w:r>
        <w:r>
          <w:t>8</w:t>
        </w:r>
        <w:r>
          <w:fldChar w:fldCharType="end"/>
        </w:r>
      </w:hyperlink>
    </w:p>
    <w:p>
      <w:pPr>
        <w:pStyle w:val="TOC2"/>
        <w:tabs>
          <w:tab w:val="right" w:leader="dot" w:pos="8306"/>
        </w:tabs>
      </w:pPr>
      <w:hyperlink w:anchor="_Toc10704" w:history="1">
        <w:r>
          <w:rPr>
            <w:rFonts w:ascii="仿宋" w:eastAsia="仿宋" w:hAnsi="仿宋" w:cs="仿宋" w:hint="eastAsia"/>
            <w:lang w:eastAsia="zh-CN"/>
          </w:rPr>
          <w:t>(三)、建筑工程设计总体要求</w:t>
        </w:r>
        <w:r>
          <w:tab/>
        </w:r>
        <w:r>
          <w:fldChar w:fldCharType="begin"/>
        </w:r>
        <w:r>
          <w:instrText xml:space="preserve"> PAGEREF _Toc10704 \h </w:instrText>
        </w:r>
        <w:r>
          <w:fldChar w:fldCharType="separate"/>
        </w:r>
        <w:r>
          <w:t>9</w:t>
        </w:r>
        <w:r>
          <w:fldChar w:fldCharType="end"/>
        </w:r>
      </w:hyperlink>
    </w:p>
    <w:p>
      <w:pPr>
        <w:pStyle w:val="TOC2"/>
        <w:tabs>
          <w:tab w:val="right" w:leader="dot" w:pos="8306"/>
        </w:tabs>
      </w:pPr>
      <w:hyperlink w:anchor="_Toc13693" w:history="1">
        <w:r>
          <w:rPr>
            <w:rFonts w:ascii="仿宋" w:eastAsia="仿宋" w:hAnsi="仿宋" w:cs="仿宋" w:hint="eastAsia"/>
            <w:lang w:eastAsia="zh-CN"/>
          </w:rPr>
          <w:t>(四)、土建工程建设指标</w:t>
        </w:r>
        <w:r>
          <w:tab/>
        </w:r>
        <w:r>
          <w:fldChar w:fldCharType="begin"/>
        </w:r>
        <w:r>
          <w:instrText xml:space="preserve"> PAGEREF _Toc13693 \h </w:instrText>
        </w:r>
        <w:r>
          <w:fldChar w:fldCharType="separate"/>
        </w:r>
        <w:r>
          <w:t>10</w:t>
        </w:r>
        <w:r>
          <w:fldChar w:fldCharType="end"/>
        </w:r>
      </w:hyperlink>
    </w:p>
    <w:p>
      <w:pPr>
        <w:pStyle w:val="TOC1"/>
        <w:tabs>
          <w:tab w:val="right" w:leader="dot" w:pos="8306"/>
        </w:tabs>
      </w:pPr>
      <w:hyperlink w:anchor="_Toc31565" w:history="1">
        <w:r>
          <w:rPr>
            <w:rFonts w:ascii="仿宋" w:eastAsia="仿宋" w:hAnsi="仿宋" w:cs="仿宋" w:hint="eastAsia"/>
            <w:lang w:eastAsia="zh-CN"/>
          </w:rPr>
          <w:t>三、匀泡剂项目绩效评估</w:t>
        </w:r>
        <w:r>
          <w:tab/>
        </w:r>
        <w:r>
          <w:fldChar w:fldCharType="begin"/>
        </w:r>
        <w:r>
          <w:instrText xml:space="preserve"> PAGEREF _Toc31565 \h </w:instrText>
        </w:r>
        <w:r>
          <w:fldChar w:fldCharType="separate"/>
        </w:r>
        <w:r>
          <w:t>10</w:t>
        </w:r>
        <w:r>
          <w:fldChar w:fldCharType="end"/>
        </w:r>
      </w:hyperlink>
    </w:p>
    <w:p>
      <w:pPr>
        <w:pStyle w:val="TOC2"/>
        <w:tabs>
          <w:tab w:val="right" w:leader="dot" w:pos="8306"/>
        </w:tabs>
      </w:pPr>
      <w:hyperlink w:anchor="_Toc901" w:history="1">
        <w:r>
          <w:rPr>
            <w:rFonts w:ascii="仿宋" w:eastAsia="仿宋" w:hAnsi="仿宋" w:cs="仿宋" w:hint="eastAsia"/>
            <w:lang w:eastAsia="zh-CN"/>
          </w:rPr>
          <w:t>(一)、绩效评估指标</w:t>
        </w:r>
        <w:r>
          <w:tab/>
        </w:r>
        <w:r>
          <w:fldChar w:fldCharType="begin"/>
        </w:r>
        <w:r>
          <w:instrText xml:space="preserve"> PAGEREF _Toc901 \h </w:instrText>
        </w:r>
        <w:r>
          <w:fldChar w:fldCharType="separate"/>
        </w:r>
        <w:r>
          <w:t>10</w:t>
        </w:r>
        <w:r>
          <w:fldChar w:fldCharType="end"/>
        </w:r>
      </w:hyperlink>
    </w:p>
    <w:p>
      <w:pPr>
        <w:pStyle w:val="TOC2"/>
        <w:tabs>
          <w:tab w:val="right" w:leader="dot" w:pos="8306"/>
        </w:tabs>
      </w:pPr>
      <w:hyperlink w:anchor="_Toc24912" w:history="1">
        <w:r>
          <w:rPr>
            <w:rFonts w:ascii="仿宋" w:eastAsia="仿宋" w:hAnsi="仿宋" w:cs="仿宋" w:hint="eastAsia"/>
            <w:lang w:eastAsia="zh-CN"/>
          </w:rPr>
          <w:t>(二)、绩效评估方法</w:t>
        </w:r>
        <w:r>
          <w:tab/>
        </w:r>
        <w:r>
          <w:fldChar w:fldCharType="begin"/>
        </w:r>
        <w:r>
          <w:instrText xml:space="preserve"> PAGEREF _Toc24912 \h </w:instrText>
        </w:r>
        <w:r>
          <w:fldChar w:fldCharType="separate"/>
        </w:r>
        <w:r>
          <w:t>11</w:t>
        </w:r>
        <w:r>
          <w:fldChar w:fldCharType="end"/>
        </w:r>
      </w:hyperlink>
    </w:p>
    <w:p>
      <w:pPr>
        <w:pStyle w:val="TOC2"/>
        <w:tabs>
          <w:tab w:val="right" w:leader="dot" w:pos="8306"/>
        </w:tabs>
      </w:pPr>
      <w:hyperlink w:anchor="_Toc6731" w:history="1">
        <w:r>
          <w:rPr>
            <w:rFonts w:ascii="仿宋" w:eastAsia="仿宋" w:hAnsi="仿宋" w:cs="仿宋" w:hint="eastAsia"/>
            <w:lang w:eastAsia="zh-CN"/>
          </w:rPr>
          <w:t>(三)、绩效评估周期</w:t>
        </w:r>
        <w:r>
          <w:tab/>
        </w:r>
        <w:r>
          <w:fldChar w:fldCharType="begin"/>
        </w:r>
        <w:r>
          <w:instrText xml:space="preserve"> PAGEREF _Toc6731 \h </w:instrText>
        </w:r>
        <w:r>
          <w:fldChar w:fldCharType="separate"/>
        </w:r>
        <w:r>
          <w:t>12</w:t>
        </w:r>
        <w:r>
          <w:fldChar w:fldCharType="end"/>
        </w:r>
      </w:hyperlink>
    </w:p>
    <w:p>
      <w:pPr>
        <w:pStyle w:val="TOC1"/>
        <w:tabs>
          <w:tab w:val="right" w:leader="dot" w:pos="8306"/>
        </w:tabs>
      </w:pPr>
      <w:hyperlink w:anchor="_Toc5944" w:history="1">
        <w:r>
          <w:rPr>
            <w:rFonts w:ascii="仿宋" w:eastAsia="仿宋" w:hAnsi="仿宋" w:cs="仿宋" w:hint="eastAsia"/>
            <w:lang w:eastAsia="zh-CN"/>
          </w:rPr>
          <w:t>四、匀泡剂项目可持续发展</w:t>
        </w:r>
        <w:r>
          <w:tab/>
        </w:r>
        <w:r>
          <w:fldChar w:fldCharType="begin"/>
        </w:r>
        <w:r>
          <w:instrText xml:space="preserve"> PAGEREF _Toc5944 \h </w:instrText>
        </w:r>
        <w:r>
          <w:fldChar w:fldCharType="separate"/>
        </w:r>
        <w:r>
          <w:t>13</w:t>
        </w:r>
        <w:r>
          <w:fldChar w:fldCharType="end"/>
        </w:r>
      </w:hyperlink>
    </w:p>
    <w:p>
      <w:pPr>
        <w:pStyle w:val="TOC2"/>
        <w:tabs>
          <w:tab w:val="right" w:leader="dot" w:pos="8306"/>
        </w:tabs>
      </w:pPr>
      <w:hyperlink w:anchor="_Toc3077" w:history="1">
        <w:r>
          <w:rPr>
            <w:rFonts w:ascii="仿宋" w:eastAsia="仿宋" w:hAnsi="仿宋" w:cs="仿宋" w:hint="eastAsia"/>
            <w:lang w:eastAsia="zh-CN"/>
          </w:rPr>
          <w:t>(一)、可持续战略与实践</w:t>
        </w:r>
        <w:r>
          <w:tab/>
        </w:r>
        <w:r>
          <w:fldChar w:fldCharType="begin"/>
        </w:r>
        <w:r>
          <w:instrText xml:space="preserve"> PAGEREF _Toc3077 \h </w:instrText>
        </w:r>
        <w:r>
          <w:fldChar w:fldCharType="separate"/>
        </w:r>
        <w:r>
          <w:t>13</w:t>
        </w:r>
        <w:r>
          <w:fldChar w:fldCharType="end"/>
        </w:r>
      </w:hyperlink>
    </w:p>
    <w:p>
      <w:pPr>
        <w:pStyle w:val="TOC2"/>
        <w:tabs>
          <w:tab w:val="right" w:leader="dot" w:pos="8306"/>
        </w:tabs>
      </w:pPr>
      <w:hyperlink w:anchor="_Toc342" w:history="1">
        <w:r>
          <w:rPr>
            <w:rFonts w:ascii="仿宋" w:eastAsia="仿宋" w:hAnsi="仿宋" w:cs="仿宋" w:hint="eastAsia"/>
            <w:lang w:eastAsia="zh-CN"/>
          </w:rPr>
          <w:t>(二)、环保与社会责任</w:t>
        </w:r>
        <w:r>
          <w:tab/>
        </w:r>
        <w:r>
          <w:fldChar w:fldCharType="begin"/>
        </w:r>
        <w:r>
          <w:instrText xml:space="preserve"> PAGEREF _Toc342 \h </w:instrText>
        </w:r>
        <w:r>
          <w:fldChar w:fldCharType="separate"/>
        </w:r>
        <w:r>
          <w:t>14</w:t>
        </w:r>
        <w:r>
          <w:fldChar w:fldCharType="end"/>
        </w:r>
      </w:hyperlink>
    </w:p>
    <w:p>
      <w:pPr>
        <w:pStyle w:val="TOC1"/>
        <w:tabs>
          <w:tab w:val="right" w:leader="dot" w:pos="8306"/>
        </w:tabs>
      </w:pPr>
      <w:hyperlink w:anchor="_Toc8940" w:history="1">
        <w:r>
          <w:rPr>
            <w:rFonts w:ascii="仿宋" w:eastAsia="仿宋" w:hAnsi="仿宋" w:cs="仿宋" w:hint="eastAsia"/>
            <w:lang w:eastAsia="zh-CN"/>
          </w:rPr>
          <w:t>五、市场分析、调研</w:t>
        </w:r>
        <w:r>
          <w:tab/>
        </w:r>
        <w:r>
          <w:fldChar w:fldCharType="begin"/>
        </w:r>
        <w:r>
          <w:instrText xml:space="preserve"> PAGEREF _Toc8940 \h </w:instrText>
        </w:r>
        <w:r>
          <w:fldChar w:fldCharType="separate"/>
        </w:r>
        <w:r>
          <w:t>15</w:t>
        </w:r>
        <w:r>
          <w:fldChar w:fldCharType="end"/>
        </w:r>
      </w:hyperlink>
    </w:p>
    <w:p>
      <w:pPr>
        <w:pStyle w:val="TOC2"/>
        <w:tabs>
          <w:tab w:val="right" w:leader="dot" w:pos="8306"/>
        </w:tabs>
      </w:pPr>
      <w:hyperlink w:anchor="_Toc891" w:history="1">
        <w:r>
          <w:rPr>
            <w:rFonts w:ascii="仿宋" w:eastAsia="仿宋" w:hAnsi="仿宋" w:cs="仿宋" w:hint="eastAsia"/>
            <w:lang w:eastAsia="zh-CN"/>
          </w:rPr>
          <w:t>(一)、匀泡剂行业分析</w:t>
        </w:r>
        <w:r>
          <w:tab/>
        </w:r>
        <w:r>
          <w:fldChar w:fldCharType="begin"/>
        </w:r>
        <w:r>
          <w:instrText xml:space="preserve"> PAGEREF _Toc891 \h </w:instrText>
        </w:r>
        <w:r>
          <w:fldChar w:fldCharType="separate"/>
        </w:r>
        <w:r>
          <w:t>15</w:t>
        </w:r>
        <w:r>
          <w:fldChar w:fldCharType="end"/>
        </w:r>
      </w:hyperlink>
    </w:p>
    <w:p>
      <w:pPr>
        <w:pStyle w:val="TOC2"/>
        <w:tabs>
          <w:tab w:val="right" w:leader="dot" w:pos="8306"/>
        </w:tabs>
      </w:pPr>
      <w:hyperlink w:anchor="_Toc29703" w:history="1">
        <w:r>
          <w:rPr>
            <w:rFonts w:ascii="仿宋" w:eastAsia="仿宋" w:hAnsi="仿宋" w:cs="仿宋" w:hint="eastAsia"/>
            <w:lang w:eastAsia="zh-CN"/>
          </w:rPr>
          <w:t>(二)、匀泡剂市场分析预测</w:t>
        </w:r>
        <w:r>
          <w:tab/>
        </w:r>
        <w:r>
          <w:fldChar w:fldCharType="begin"/>
        </w:r>
        <w:r>
          <w:instrText xml:space="preserve"> PAGEREF _Toc29703 \h </w:instrText>
        </w:r>
        <w:r>
          <w:fldChar w:fldCharType="separate"/>
        </w:r>
        <w:r>
          <w:t>15</w:t>
        </w:r>
        <w:r>
          <w:fldChar w:fldCharType="end"/>
        </w:r>
      </w:hyperlink>
    </w:p>
    <w:p>
      <w:pPr>
        <w:pStyle w:val="TOC1"/>
        <w:tabs>
          <w:tab w:val="right" w:leader="dot" w:pos="8306"/>
        </w:tabs>
      </w:pPr>
      <w:hyperlink w:anchor="_Toc1324" w:history="1">
        <w:r>
          <w:rPr>
            <w:rFonts w:ascii="仿宋" w:eastAsia="仿宋" w:hAnsi="仿宋" w:cs="仿宋" w:hint="eastAsia"/>
            <w:lang w:eastAsia="zh-CN"/>
          </w:rPr>
          <w:t>六、匀泡剂项目危机管理</w:t>
        </w:r>
        <w:r>
          <w:tab/>
        </w:r>
        <w:r>
          <w:fldChar w:fldCharType="begin"/>
        </w:r>
        <w:r>
          <w:instrText xml:space="preserve"> PAGEREF _Toc1324 \h </w:instrText>
        </w:r>
        <w:r>
          <w:fldChar w:fldCharType="separate"/>
        </w:r>
        <w:r>
          <w:t>16</w:t>
        </w:r>
        <w:r>
          <w:fldChar w:fldCharType="end"/>
        </w:r>
      </w:hyperlink>
    </w:p>
    <w:p>
      <w:pPr>
        <w:pStyle w:val="TOC2"/>
        <w:tabs>
          <w:tab w:val="right" w:leader="dot" w:pos="8306"/>
        </w:tabs>
      </w:pPr>
      <w:hyperlink w:anchor="_Toc7440" w:history="1">
        <w:r>
          <w:rPr>
            <w:rFonts w:ascii="仿宋" w:eastAsia="仿宋" w:hAnsi="仿宋" w:cs="仿宋" w:hint="eastAsia"/>
            <w:lang w:eastAsia="zh-CN"/>
          </w:rPr>
          <w:t>(一)、危机预警与识别</w:t>
        </w:r>
        <w:r>
          <w:tab/>
        </w:r>
        <w:r>
          <w:fldChar w:fldCharType="begin"/>
        </w:r>
        <w:r>
          <w:instrText xml:space="preserve"> PAGEREF _Toc7440 \h </w:instrText>
        </w:r>
        <w:r>
          <w:fldChar w:fldCharType="separate"/>
        </w:r>
        <w:r>
          <w:t>16</w:t>
        </w:r>
        <w:r>
          <w:fldChar w:fldCharType="end"/>
        </w:r>
      </w:hyperlink>
    </w:p>
    <w:p>
      <w:pPr>
        <w:pStyle w:val="TOC2"/>
        <w:tabs>
          <w:tab w:val="right" w:leader="dot" w:pos="8306"/>
        </w:tabs>
      </w:pPr>
      <w:hyperlink w:anchor="_Toc22615" w:history="1">
        <w:r>
          <w:rPr>
            <w:rFonts w:ascii="仿宋" w:eastAsia="仿宋" w:hAnsi="仿宋" w:cs="仿宋" w:hint="eastAsia"/>
            <w:lang w:eastAsia="zh-CN"/>
          </w:rPr>
          <w:t>(二)、危机应对与恢复</w:t>
        </w:r>
        <w:r>
          <w:tab/>
        </w:r>
        <w:r>
          <w:fldChar w:fldCharType="begin"/>
        </w:r>
        <w:r>
          <w:instrText xml:space="preserve"> PAGEREF _Toc22615 \h </w:instrText>
        </w:r>
        <w:r>
          <w:fldChar w:fldCharType="separate"/>
        </w:r>
        <w:r>
          <w:t>17</w:t>
        </w:r>
        <w:r>
          <w:fldChar w:fldCharType="end"/>
        </w:r>
      </w:hyperlink>
    </w:p>
    <w:p>
      <w:pPr>
        <w:pStyle w:val="TOC1"/>
        <w:tabs>
          <w:tab w:val="right" w:leader="dot" w:pos="8306"/>
        </w:tabs>
      </w:pPr>
      <w:hyperlink w:anchor="_Toc11996" w:history="1">
        <w:r>
          <w:rPr>
            <w:rFonts w:ascii="仿宋" w:eastAsia="仿宋" w:hAnsi="仿宋" w:cs="仿宋" w:hint="eastAsia"/>
            <w:lang w:eastAsia="zh-CN"/>
          </w:rPr>
          <w:t>七、匀泡剂项目人力资源培养与发展</w:t>
        </w:r>
        <w:r>
          <w:tab/>
        </w:r>
        <w:r>
          <w:fldChar w:fldCharType="begin"/>
        </w:r>
        <w:r>
          <w:instrText xml:space="preserve"> PAGEREF _Toc11996 \h </w:instrText>
        </w:r>
        <w:r>
          <w:fldChar w:fldCharType="separate"/>
        </w:r>
        <w:r>
          <w:t>19</w:t>
        </w:r>
        <w:r>
          <w:fldChar w:fldCharType="end"/>
        </w:r>
      </w:hyperlink>
    </w:p>
    <w:p>
      <w:pPr>
        <w:pStyle w:val="TOC2"/>
        <w:tabs>
          <w:tab w:val="right" w:leader="dot" w:pos="8306"/>
        </w:tabs>
      </w:pPr>
      <w:hyperlink w:anchor="_Toc7858" w:history="1">
        <w:r>
          <w:rPr>
            <w:rFonts w:ascii="仿宋" w:eastAsia="仿宋" w:hAnsi="仿宋" w:cs="仿宋" w:hint="eastAsia"/>
            <w:lang w:eastAsia="zh-CN"/>
          </w:rPr>
          <w:t>(一)、人才需求与规划</w:t>
        </w:r>
        <w:r>
          <w:tab/>
        </w:r>
        <w:r>
          <w:fldChar w:fldCharType="begin"/>
        </w:r>
        <w:r>
          <w:instrText xml:space="preserve"> PAGEREF _Toc7858 \h </w:instrText>
        </w:r>
        <w:r>
          <w:fldChar w:fldCharType="separate"/>
        </w:r>
        <w:r>
          <w:t>19</w:t>
        </w:r>
        <w:r>
          <w:fldChar w:fldCharType="end"/>
        </w:r>
      </w:hyperlink>
    </w:p>
    <w:p>
      <w:pPr>
        <w:pStyle w:val="TOC2"/>
        <w:tabs>
          <w:tab w:val="right" w:leader="dot" w:pos="8306"/>
        </w:tabs>
      </w:pPr>
      <w:hyperlink w:anchor="_Toc4014" w:history="1">
        <w:r>
          <w:rPr>
            <w:rFonts w:ascii="仿宋" w:eastAsia="仿宋" w:hAnsi="仿宋" w:cs="仿宋" w:hint="eastAsia"/>
            <w:lang w:eastAsia="zh-CN"/>
          </w:rPr>
          <w:t>(二)、培训与发展计划</w:t>
        </w:r>
        <w:r>
          <w:tab/>
        </w:r>
        <w:r>
          <w:fldChar w:fldCharType="begin"/>
        </w:r>
        <w:r>
          <w:instrText xml:space="preserve"> PAGEREF _Toc4014 \h </w:instrText>
        </w:r>
        <w:r>
          <w:fldChar w:fldCharType="separate"/>
        </w:r>
        <w:r>
          <w:t>19</w:t>
        </w:r>
        <w:r>
          <w:fldChar w:fldCharType="end"/>
        </w:r>
      </w:hyperlink>
    </w:p>
    <w:p>
      <w:pPr>
        <w:pStyle w:val="TOC1"/>
        <w:tabs>
          <w:tab w:val="right" w:leader="dot" w:pos="8306"/>
        </w:tabs>
      </w:pPr>
      <w:hyperlink w:anchor="_Toc27448" w:history="1">
        <w:r>
          <w:rPr>
            <w:rFonts w:ascii="仿宋" w:eastAsia="仿宋" w:hAnsi="仿宋" w:cs="仿宋" w:hint="eastAsia"/>
            <w:lang w:eastAsia="zh-CN"/>
          </w:rPr>
          <w:t>八、生产安全保护</w:t>
        </w:r>
        <w:r>
          <w:tab/>
        </w:r>
        <w:r>
          <w:fldChar w:fldCharType="begin"/>
        </w:r>
        <w:r>
          <w:instrText xml:space="preserve"> PAGEREF _Toc27448 \h </w:instrText>
        </w:r>
        <w:r>
          <w:fldChar w:fldCharType="separate"/>
        </w:r>
        <w:r>
          <w:t>20</w:t>
        </w:r>
        <w:r>
          <w:fldChar w:fldCharType="end"/>
        </w:r>
      </w:hyperlink>
    </w:p>
    <w:p>
      <w:pPr>
        <w:pStyle w:val="TOC2"/>
        <w:tabs>
          <w:tab w:val="right" w:leader="dot" w:pos="8306"/>
        </w:tabs>
      </w:pPr>
      <w:hyperlink w:anchor="_Toc15695" w:history="1">
        <w:r>
          <w:rPr>
            <w:rFonts w:ascii="仿宋" w:eastAsia="仿宋" w:hAnsi="仿宋" w:cs="仿宋" w:hint="eastAsia"/>
            <w:lang w:eastAsia="zh-CN"/>
          </w:rPr>
          <w:t>(一)、消防安全</w:t>
        </w:r>
        <w:r>
          <w:tab/>
        </w:r>
        <w:r>
          <w:fldChar w:fldCharType="begin"/>
        </w:r>
        <w:r>
          <w:instrText xml:space="preserve"> PAGEREF _Toc15695 \h </w:instrText>
        </w:r>
        <w:r>
          <w:fldChar w:fldCharType="separate"/>
        </w:r>
        <w:r>
          <w:t>20</w:t>
        </w:r>
        <w:r>
          <w:fldChar w:fldCharType="end"/>
        </w:r>
      </w:hyperlink>
    </w:p>
    <w:p>
      <w:pPr>
        <w:pStyle w:val="TOC2"/>
        <w:tabs>
          <w:tab w:val="right" w:leader="dot" w:pos="8306"/>
        </w:tabs>
      </w:pPr>
      <w:hyperlink w:anchor="_Toc2139" w:history="1">
        <w:r>
          <w:rPr>
            <w:rFonts w:ascii="仿宋" w:eastAsia="仿宋" w:hAnsi="仿宋" w:cs="仿宋" w:hint="eastAsia"/>
            <w:lang w:eastAsia="zh-CN"/>
          </w:rPr>
          <w:t>(二)、防火防爆总图布置措施</w:t>
        </w:r>
        <w:r>
          <w:tab/>
        </w:r>
        <w:r>
          <w:fldChar w:fldCharType="begin"/>
        </w:r>
        <w:r>
          <w:instrText xml:space="preserve"> PAGEREF _Toc2139 \h </w:instrText>
        </w:r>
        <w:r>
          <w:fldChar w:fldCharType="separate"/>
        </w:r>
        <w:r>
          <w:t>21</w:t>
        </w:r>
        <w:r>
          <w:fldChar w:fldCharType="end"/>
        </w:r>
      </w:hyperlink>
    </w:p>
    <w:p>
      <w:pPr>
        <w:pStyle w:val="TOC2"/>
        <w:tabs>
          <w:tab w:val="right" w:leader="dot" w:pos="8306"/>
        </w:tabs>
      </w:pPr>
      <w:hyperlink w:anchor="_Toc21749" w:history="1">
        <w:r>
          <w:rPr>
            <w:rFonts w:ascii="仿宋" w:eastAsia="仿宋" w:hAnsi="仿宋" w:cs="仿宋" w:hint="eastAsia"/>
            <w:lang w:eastAsia="zh-CN"/>
          </w:rPr>
          <w:t>(三)、自然灾害防范措施</w:t>
        </w:r>
        <w:r>
          <w:tab/>
        </w:r>
        <w:r>
          <w:fldChar w:fldCharType="begin"/>
        </w:r>
        <w:r>
          <w:instrText xml:space="preserve"> PAGEREF _Toc21749 \h </w:instrText>
        </w:r>
        <w:r>
          <w:fldChar w:fldCharType="separate"/>
        </w:r>
        <w:r>
          <w:t>22</w:t>
        </w:r>
        <w:r>
          <w:fldChar w:fldCharType="end"/>
        </w:r>
      </w:hyperlink>
    </w:p>
    <w:p>
      <w:pPr>
        <w:pStyle w:val="TOC2"/>
        <w:tabs>
          <w:tab w:val="right" w:leader="dot" w:pos="8306"/>
        </w:tabs>
      </w:pPr>
      <w:hyperlink w:anchor="_Toc20701" w:history="1">
        <w:r>
          <w:rPr>
            <w:rFonts w:ascii="仿宋" w:eastAsia="仿宋" w:hAnsi="仿宋" w:cs="仿宋" w:hint="eastAsia"/>
            <w:lang w:eastAsia="zh-CN"/>
          </w:rPr>
          <w:t>(四)、安全色及安全标志使用要求</w:t>
        </w:r>
        <w:r>
          <w:tab/>
        </w:r>
        <w:r>
          <w:fldChar w:fldCharType="begin"/>
        </w:r>
        <w:r>
          <w:instrText xml:space="preserve"> PAGEREF _Toc20701 \h </w:instrText>
        </w:r>
        <w:r>
          <w:fldChar w:fldCharType="separate"/>
        </w:r>
        <w:r>
          <w:t>23</w:t>
        </w:r>
        <w:r>
          <w:fldChar w:fldCharType="end"/>
        </w:r>
      </w:hyperlink>
    </w:p>
    <w:p>
      <w:pPr>
        <w:pStyle w:val="TOC2"/>
        <w:tabs>
          <w:tab w:val="right" w:leader="dot" w:pos="8306"/>
        </w:tabs>
      </w:pPr>
      <w:hyperlink w:anchor="_Toc14130" w:history="1">
        <w:r>
          <w:rPr>
            <w:rFonts w:ascii="仿宋" w:eastAsia="仿宋" w:hAnsi="仿宋" w:cs="仿宋" w:hint="eastAsia"/>
            <w:lang w:eastAsia="zh-CN"/>
          </w:rPr>
          <w:t>(五)、防尘防毒措施</w:t>
        </w:r>
        <w:r>
          <w:tab/>
        </w:r>
        <w:r>
          <w:fldChar w:fldCharType="begin"/>
        </w:r>
        <w:r>
          <w:instrText xml:space="preserve"> PAGEREF _Toc14130 \h </w:instrText>
        </w:r>
        <w:r>
          <w:fldChar w:fldCharType="separate"/>
        </w:r>
        <w:r>
          <w:t>24</w:t>
        </w:r>
        <w:r>
          <w:fldChar w:fldCharType="end"/>
        </w:r>
      </w:hyperlink>
    </w:p>
    <w:p>
      <w:pPr>
        <w:pStyle w:val="TOC2"/>
        <w:tabs>
          <w:tab w:val="right" w:leader="dot" w:pos="8306"/>
        </w:tabs>
      </w:pPr>
      <w:hyperlink w:anchor="_Toc14456" w:history="1">
        <w:r>
          <w:rPr>
            <w:rFonts w:ascii="仿宋" w:eastAsia="仿宋" w:hAnsi="仿宋" w:cs="仿宋" w:hint="eastAsia"/>
            <w:lang w:eastAsia="zh-CN"/>
          </w:rPr>
          <w:t>(六)、防静电、触电防护及防雷措施</w:t>
        </w:r>
        <w:r>
          <w:tab/>
        </w:r>
        <w:r>
          <w:fldChar w:fldCharType="begin"/>
        </w:r>
        <w:r>
          <w:instrText xml:space="preserve"> PAGEREF _Toc14456 \h </w:instrText>
        </w:r>
        <w:r>
          <w:fldChar w:fldCharType="separate"/>
        </w:r>
        <w:r>
          <w:t>25</w:t>
        </w:r>
        <w:r>
          <w:fldChar w:fldCharType="end"/>
        </w:r>
      </w:hyperlink>
    </w:p>
    <w:p>
      <w:pPr>
        <w:pStyle w:val="TOC2"/>
        <w:tabs>
          <w:tab w:val="right" w:leader="dot" w:pos="8306"/>
        </w:tabs>
      </w:pPr>
      <w:hyperlink w:anchor="_Toc4228" w:history="1">
        <w:r>
          <w:rPr>
            <w:rFonts w:ascii="仿宋" w:eastAsia="仿宋" w:hAnsi="仿宋" w:cs="仿宋" w:hint="eastAsia"/>
            <w:lang w:eastAsia="zh-CN"/>
          </w:rPr>
          <w:t>(七)、机械设备安全保障措施</w:t>
        </w:r>
        <w:r>
          <w:tab/>
        </w:r>
        <w:r>
          <w:fldChar w:fldCharType="begin"/>
        </w:r>
        <w:r>
          <w:instrText xml:space="preserve"> PAGEREF _Toc4228 \h </w:instrText>
        </w:r>
        <w:r>
          <w:fldChar w:fldCharType="separate"/>
        </w:r>
        <w:r>
          <w:t>26</w:t>
        </w:r>
        <w:r>
          <w:fldChar w:fldCharType="end"/>
        </w:r>
      </w:hyperlink>
    </w:p>
    <w:p>
      <w:pPr>
        <w:pStyle w:val="TOC1"/>
        <w:tabs>
          <w:tab w:val="right" w:leader="dot" w:pos="8306"/>
        </w:tabs>
      </w:pPr>
      <w:hyperlink w:anchor="_Toc19129" w:history="1">
        <w:r>
          <w:rPr>
            <w:rFonts w:ascii="仿宋" w:eastAsia="仿宋" w:hAnsi="仿宋" w:cs="仿宋" w:hint="eastAsia"/>
            <w:lang w:eastAsia="zh-CN"/>
          </w:rPr>
          <w:t>九、匀泡剂项目创新与研发</w:t>
        </w:r>
        <w:r>
          <w:tab/>
        </w:r>
        <w:r>
          <w:fldChar w:fldCharType="begin"/>
        </w:r>
        <w:r>
          <w:instrText xml:space="preserve"> PAGEREF _Toc19129 \h </w:instrText>
        </w:r>
        <w:r>
          <w:fldChar w:fldCharType="separate"/>
        </w:r>
        <w:r>
          <w:t>28</w:t>
        </w:r>
        <w:r>
          <w:fldChar w:fldCharType="end"/>
        </w:r>
      </w:hyperlink>
    </w:p>
    <w:p>
      <w:pPr>
        <w:pStyle w:val="TOC2"/>
        <w:tabs>
          <w:tab w:val="right" w:leader="dot" w:pos="8306"/>
        </w:tabs>
      </w:pPr>
      <w:hyperlink w:anchor="_Toc4925" w:history="1">
        <w:r>
          <w:rPr>
            <w:rFonts w:ascii="仿宋" w:eastAsia="仿宋" w:hAnsi="仿宋" w:cs="仿宋" w:hint="eastAsia"/>
            <w:lang w:eastAsia="zh-CN"/>
          </w:rPr>
          <w:t>(一)、创新策略与方向</w:t>
        </w:r>
        <w:r>
          <w:tab/>
        </w:r>
        <w:r>
          <w:fldChar w:fldCharType="begin"/>
        </w:r>
        <w:r>
          <w:instrText xml:space="preserve"> PAGEREF _Toc4925 \h </w:instrText>
        </w:r>
        <w:r>
          <w:fldChar w:fldCharType="separate"/>
        </w:r>
        <w:r>
          <w:t>28</w:t>
        </w:r>
        <w:r>
          <w:fldChar w:fldCharType="end"/>
        </w:r>
      </w:hyperlink>
    </w:p>
    <w:p>
      <w:pPr>
        <w:pStyle w:val="TOC2"/>
        <w:tabs>
          <w:tab w:val="right" w:leader="dot" w:pos="8306"/>
        </w:tabs>
      </w:pPr>
      <w:hyperlink w:anchor="_Toc22969" w:history="1">
        <w:r>
          <w:rPr>
            <w:rFonts w:ascii="仿宋" w:eastAsia="仿宋" w:hAnsi="仿宋" w:cs="仿宋" w:hint="eastAsia"/>
            <w:lang w:eastAsia="zh-CN"/>
          </w:rPr>
          <w:t>(二)、研发规划与投入</w:t>
        </w:r>
        <w:r>
          <w:tab/>
        </w:r>
        <w:r>
          <w:fldChar w:fldCharType="begin"/>
        </w:r>
        <w:r>
          <w:instrText xml:space="preserve"> PAGEREF _Toc22969 \h </w:instrText>
        </w:r>
        <w:r>
          <w:fldChar w:fldCharType="separate"/>
        </w:r>
        <w:r>
          <w:t>29</w:t>
        </w:r>
        <w:r>
          <w:fldChar w:fldCharType="end"/>
        </w:r>
      </w:hyperlink>
    </w:p>
    <w:p>
      <w:pPr>
        <w:pStyle w:val="TOC1"/>
        <w:tabs>
          <w:tab w:val="right" w:leader="dot" w:pos="8306"/>
        </w:tabs>
      </w:pPr>
      <w:hyperlink w:anchor="_Toc21981" w:history="1">
        <w:r>
          <w:rPr>
            <w:rFonts w:ascii="仿宋" w:eastAsia="仿宋" w:hAnsi="仿宋" w:cs="仿宋" w:hint="eastAsia"/>
            <w:lang w:eastAsia="zh-CN"/>
          </w:rPr>
          <w:t>十、匀泡剂项目经营效益</w:t>
        </w:r>
        <w:r>
          <w:tab/>
        </w:r>
        <w:r>
          <w:fldChar w:fldCharType="begin"/>
        </w:r>
        <w:r>
          <w:instrText xml:space="preserve"> PAGEREF _Toc21981 \h </w:instrText>
        </w:r>
        <w:r>
          <w:fldChar w:fldCharType="separate"/>
        </w:r>
        <w:r>
          <w:t>31</w:t>
        </w:r>
        <w:r>
          <w:fldChar w:fldCharType="end"/>
        </w:r>
      </w:hyperlink>
    </w:p>
    <w:p>
      <w:pPr>
        <w:pStyle w:val="TOC2"/>
        <w:tabs>
          <w:tab w:val="right" w:leader="dot" w:pos="8306"/>
        </w:tabs>
      </w:pPr>
      <w:hyperlink w:anchor="_Toc9113" w:history="1">
        <w:r>
          <w:rPr>
            <w:rFonts w:ascii="仿宋" w:eastAsia="仿宋" w:hAnsi="仿宋" w:cs="仿宋" w:hint="eastAsia"/>
            <w:lang w:eastAsia="zh-CN"/>
          </w:rPr>
          <w:t>(一)、经济评价财务测算</w:t>
        </w:r>
        <w:r>
          <w:tab/>
        </w:r>
        <w:r>
          <w:fldChar w:fldCharType="begin"/>
        </w:r>
        <w:r>
          <w:instrText xml:space="preserve"> PAGEREF _Toc9113 \h </w:instrText>
        </w:r>
        <w:r>
          <w:fldChar w:fldCharType="separate"/>
        </w:r>
        <w:r>
          <w:t>31</w:t>
        </w:r>
        <w:r>
          <w:fldChar w:fldCharType="end"/>
        </w:r>
      </w:hyperlink>
    </w:p>
    <w:p>
      <w:pPr>
        <w:pStyle w:val="TOC2"/>
        <w:tabs>
          <w:tab w:val="right" w:leader="dot" w:pos="8306"/>
        </w:tabs>
      </w:pPr>
      <w:hyperlink w:anchor="_Toc8473" w:history="1">
        <w:r>
          <w:rPr>
            <w:rFonts w:ascii="仿宋" w:eastAsia="仿宋" w:hAnsi="仿宋" w:cs="仿宋" w:hint="eastAsia"/>
            <w:lang w:eastAsia="zh-CN"/>
          </w:rPr>
          <w:t>(二)、匀泡剂项目盈利能力分析</w:t>
        </w:r>
        <w:r>
          <w:tab/>
        </w:r>
        <w:r>
          <w:fldChar w:fldCharType="begin"/>
        </w:r>
        <w:r>
          <w:instrText xml:space="preserve"> PAGEREF _Toc8473 \h </w:instrText>
        </w:r>
        <w:r>
          <w:fldChar w:fldCharType="separate"/>
        </w:r>
        <w:r>
          <w:t>32</w:t>
        </w:r>
        <w:r>
          <w:fldChar w:fldCharType="end"/>
        </w:r>
      </w:hyperlink>
    </w:p>
    <w:p>
      <w:pPr>
        <w:pStyle w:val="TOC1"/>
        <w:tabs>
          <w:tab w:val="right" w:leader="dot" w:pos="8306"/>
        </w:tabs>
      </w:pPr>
      <w:hyperlink w:anchor="_Toc11504" w:history="1">
        <w:r>
          <w:rPr>
            <w:rFonts w:ascii="仿宋" w:eastAsia="仿宋" w:hAnsi="仿宋" w:cs="仿宋" w:hint="eastAsia"/>
            <w:lang w:eastAsia="zh-CN"/>
          </w:rPr>
          <w:t>十一、匀泡剂项目社会影响</w:t>
        </w:r>
        <w:r>
          <w:tab/>
        </w:r>
        <w:r>
          <w:fldChar w:fldCharType="begin"/>
        </w:r>
        <w:r>
          <w:instrText xml:space="preserve"> PAGEREF _Toc11504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87" w:history="1">
        <w:r>
          <w:rPr>
            <w:rFonts w:ascii="仿宋" w:eastAsia="仿宋" w:hAnsi="仿宋" w:cs="仿宋" w:hint="eastAsia"/>
            <w:lang w:eastAsia="zh-CN"/>
          </w:rPr>
          <w:t>(一)、社会责任与义务</w:t>
        </w:r>
        <w:r>
          <w:tab/>
        </w:r>
        <w:r>
          <w:fldChar w:fldCharType="begin"/>
        </w:r>
        <w:r>
          <w:instrText xml:space="preserve"> PAGEREF _Toc4887 \h </w:instrText>
        </w:r>
        <w:r>
          <w:fldChar w:fldCharType="separate"/>
        </w:r>
        <w:r>
          <w:t>33</w:t>
        </w:r>
        <w:r>
          <w:fldChar w:fldCharType="end"/>
        </w:r>
      </w:hyperlink>
    </w:p>
    <w:p>
      <w:pPr>
        <w:pStyle w:val="TOC2"/>
        <w:tabs>
          <w:tab w:val="right" w:leader="dot" w:pos="8306"/>
        </w:tabs>
      </w:pPr>
      <w:hyperlink w:anchor="_Toc16264" w:history="1">
        <w:r>
          <w:rPr>
            <w:rFonts w:ascii="仿宋" w:eastAsia="仿宋" w:hAnsi="仿宋" w:cs="仿宋" w:hint="eastAsia"/>
            <w:lang w:eastAsia="zh-CN"/>
          </w:rPr>
          <w:t>(二)、社会参与与沟通</w:t>
        </w:r>
        <w:r>
          <w:tab/>
        </w:r>
        <w:r>
          <w:fldChar w:fldCharType="begin"/>
        </w:r>
        <w:r>
          <w:instrText xml:space="preserve"> PAGEREF _Toc16264 \h </w:instrText>
        </w:r>
        <w:r>
          <w:fldChar w:fldCharType="separate"/>
        </w:r>
        <w:r>
          <w:t>33</w:t>
        </w:r>
        <w:r>
          <w:fldChar w:fldCharType="end"/>
        </w:r>
      </w:hyperlink>
    </w:p>
    <w:p>
      <w:pPr>
        <w:pStyle w:val="TOC1"/>
        <w:tabs>
          <w:tab w:val="right" w:leader="dot" w:pos="8306"/>
        </w:tabs>
      </w:pPr>
      <w:hyperlink w:anchor="_Toc27063" w:history="1">
        <w:r>
          <w:rPr>
            <w:rFonts w:ascii="仿宋" w:eastAsia="仿宋" w:hAnsi="仿宋" w:cs="仿宋" w:hint="eastAsia"/>
            <w:lang w:eastAsia="zh-CN"/>
          </w:rPr>
          <w:t>十二、匀泡剂项目技术管理</w:t>
        </w:r>
        <w:r>
          <w:tab/>
        </w:r>
        <w:r>
          <w:fldChar w:fldCharType="begin"/>
        </w:r>
        <w:r>
          <w:instrText xml:space="preserve"> PAGEREF _Toc27063 \h </w:instrText>
        </w:r>
        <w:r>
          <w:fldChar w:fldCharType="separate"/>
        </w:r>
        <w:r>
          <w:t>34</w:t>
        </w:r>
        <w:r>
          <w:fldChar w:fldCharType="end"/>
        </w:r>
      </w:hyperlink>
    </w:p>
    <w:p>
      <w:pPr>
        <w:pStyle w:val="TOC2"/>
        <w:tabs>
          <w:tab w:val="right" w:leader="dot" w:pos="8306"/>
        </w:tabs>
      </w:pPr>
      <w:hyperlink w:anchor="_Toc14361" w:history="1">
        <w:r>
          <w:rPr>
            <w:rFonts w:ascii="仿宋" w:eastAsia="仿宋" w:hAnsi="仿宋" w:cs="仿宋" w:hint="eastAsia"/>
            <w:lang w:eastAsia="zh-CN"/>
          </w:rPr>
          <w:t>(一)、技术方案选用方向</w:t>
        </w:r>
        <w:r>
          <w:tab/>
        </w:r>
        <w:r>
          <w:fldChar w:fldCharType="begin"/>
        </w:r>
        <w:r>
          <w:instrText xml:space="preserve"> PAGEREF _Toc14361 \h </w:instrText>
        </w:r>
        <w:r>
          <w:fldChar w:fldCharType="separate"/>
        </w:r>
        <w:r>
          <w:t>34</w:t>
        </w:r>
        <w:r>
          <w:fldChar w:fldCharType="end"/>
        </w:r>
      </w:hyperlink>
    </w:p>
    <w:p>
      <w:pPr>
        <w:pStyle w:val="TOC2"/>
        <w:tabs>
          <w:tab w:val="right" w:leader="dot" w:pos="8306"/>
        </w:tabs>
      </w:pPr>
      <w:hyperlink w:anchor="_Toc5076" w:history="1">
        <w:r>
          <w:rPr>
            <w:rFonts w:ascii="仿宋" w:eastAsia="仿宋" w:hAnsi="仿宋" w:cs="仿宋" w:hint="eastAsia"/>
            <w:lang w:eastAsia="zh-CN"/>
          </w:rPr>
          <w:t>(二)、工艺技术方案选用原则</w:t>
        </w:r>
        <w:r>
          <w:tab/>
        </w:r>
        <w:r>
          <w:fldChar w:fldCharType="begin"/>
        </w:r>
        <w:r>
          <w:instrText xml:space="preserve"> PAGEREF _Toc5076 \h </w:instrText>
        </w:r>
        <w:r>
          <w:fldChar w:fldCharType="separate"/>
        </w:r>
        <w:r>
          <w:t>36</w:t>
        </w:r>
        <w:r>
          <w:fldChar w:fldCharType="end"/>
        </w:r>
      </w:hyperlink>
    </w:p>
    <w:p>
      <w:pPr>
        <w:pStyle w:val="TOC2"/>
        <w:tabs>
          <w:tab w:val="right" w:leader="dot" w:pos="8306"/>
        </w:tabs>
      </w:pPr>
      <w:hyperlink w:anchor="_Toc25327" w:history="1">
        <w:r>
          <w:rPr>
            <w:rFonts w:ascii="仿宋" w:eastAsia="仿宋" w:hAnsi="仿宋" w:cs="仿宋" w:hint="eastAsia"/>
            <w:lang w:eastAsia="zh-CN"/>
          </w:rPr>
          <w:t>(三)、工艺技术方案要求</w:t>
        </w:r>
        <w:r>
          <w:tab/>
        </w:r>
        <w:r>
          <w:fldChar w:fldCharType="begin"/>
        </w:r>
        <w:r>
          <w:instrText xml:space="preserve"> PAGEREF _Toc25327 \h </w:instrText>
        </w:r>
        <w:r>
          <w:fldChar w:fldCharType="separate"/>
        </w:r>
        <w:r>
          <w:t>38</w:t>
        </w:r>
        <w:r>
          <w:fldChar w:fldCharType="end"/>
        </w:r>
      </w:hyperlink>
    </w:p>
    <w:p>
      <w:pPr>
        <w:pStyle w:val="TOC1"/>
        <w:tabs>
          <w:tab w:val="right" w:leader="dot" w:pos="8306"/>
        </w:tabs>
      </w:pPr>
      <w:hyperlink w:anchor="_Toc27110" w:history="1">
        <w:r>
          <w:rPr>
            <w:rFonts w:ascii="仿宋" w:eastAsia="仿宋" w:hAnsi="仿宋" w:cs="仿宋" w:hint="eastAsia"/>
            <w:lang w:eastAsia="zh-CN"/>
          </w:rPr>
          <w:t>十三、供应链管理</w:t>
        </w:r>
        <w:r>
          <w:tab/>
        </w:r>
        <w:r>
          <w:fldChar w:fldCharType="begin"/>
        </w:r>
        <w:r>
          <w:instrText xml:space="preserve"> PAGEREF _Toc27110 \h </w:instrText>
        </w:r>
        <w:r>
          <w:fldChar w:fldCharType="separate"/>
        </w:r>
        <w:r>
          <w:t>40</w:t>
        </w:r>
        <w:r>
          <w:fldChar w:fldCharType="end"/>
        </w:r>
      </w:hyperlink>
    </w:p>
    <w:p>
      <w:pPr>
        <w:pStyle w:val="TOC2"/>
        <w:tabs>
          <w:tab w:val="right" w:leader="dot" w:pos="8306"/>
        </w:tabs>
      </w:pPr>
      <w:hyperlink w:anchor="_Toc26264" w:history="1">
        <w:r>
          <w:rPr>
            <w:rFonts w:ascii="仿宋" w:eastAsia="仿宋" w:hAnsi="仿宋" w:cs="仿宋" w:hint="eastAsia"/>
            <w:lang w:eastAsia="zh-CN"/>
          </w:rPr>
          <w:t>(一)、供应链战略规划</w:t>
        </w:r>
        <w:r>
          <w:tab/>
        </w:r>
        <w:r>
          <w:fldChar w:fldCharType="begin"/>
        </w:r>
        <w:r>
          <w:instrText xml:space="preserve"> PAGEREF _Toc26264 \h </w:instrText>
        </w:r>
        <w:r>
          <w:fldChar w:fldCharType="separate"/>
        </w:r>
        <w:r>
          <w:t>40</w:t>
        </w:r>
        <w:r>
          <w:fldChar w:fldCharType="end"/>
        </w:r>
      </w:hyperlink>
    </w:p>
    <w:p>
      <w:pPr>
        <w:pStyle w:val="TOC2"/>
        <w:tabs>
          <w:tab w:val="right" w:leader="dot" w:pos="8306"/>
        </w:tabs>
      </w:pPr>
      <w:hyperlink w:anchor="_Toc12403" w:history="1">
        <w:r>
          <w:rPr>
            <w:rFonts w:ascii="仿宋" w:eastAsia="仿宋" w:hAnsi="仿宋" w:cs="仿宋" w:hint="eastAsia"/>
            <w:lang w:eastAsia="zh-CN"/>
          </w:rPr>
          <w:t>(二)、供应商选择与合作</w:t>
        </w:r>
        <w:r>
          <w:tab/>
        </w:r>
        <w:r>
          <w:fldChar w:fldCharType="begin"/>
        </w:r>
        <w:r>
          <w:instrText xml:space="preserve"> PAGEREF _Toc12403 \h </w:instrText>
        </w:r>
        <w:r>
          <w:fldChar w:fldCharType="separate"/>
        </w:r>
        <w:r>
          <w:t>42</w:t>
        </w:r>
        <w:r>
          <w:fldChar w:fldCharType="end"/>
        </w:r>
      </w:hyperlink>
    </w:p>
    <w:p>
      <w:pPr>
        <w:pStyle w:val="TOC2"/>
        <w:tabs>
          <w:tab w:val="right" w:leader="dot" w:pos="8306"/>
        </w:tabs>
      </w:pPr>
      <w:hyperlink w:anchor="_Toc29953" w:history="1">
        <w:r>
          <w:rPr>
            <w:rFonts w:ascii="仿宋" w:eastAsia="仿宋" w:hAnsi="仿宋" w:cs="仿宋" w:hint="eastAsia"/>
            <w:lang w:eastAsia="zh-CN"/>
          </w:rPr>
          <w:t>(三)、物流与库存管理</w:t>
        </w:r>
        <w:r>
          <w:tab/>
        </w:r>
        <w:r>
          <w:fldChar w:fldCharType="begin"/>
        </w:r>
        <w:r>
          <w:instrText xml:space="preserve"> PAGEREF _Toc29953 \h </w:instrText>
        </w:r>
        <w:r>
          <w:fldChar w:fldCharType="separate"/>
        </w:r>
        <w:r>
          <w:t>43</w:t>
        </w:r>
        <w:r>
          <w:fldChar w:fldCharType="end"/>
        </w:r>
      </w:hyperlink>
    </w:p>
    <w:p>
      <w:pPr>
        <w:pStyle w:val="TOC1"/>
        <w:tabs>
          <w:tab w:val="right" w:leader="dot" w:pos="8306"/>
        </w:tabs>
      </w:pPr>
      <w:hyperlink w:anchor="_Toc23333" w:history="1">
        <w:r>
          <w:rPr>
            <w:rFonts w:ascii="仿宋" w:eastAsia="仿宋" w:hAnsi="仿宋" w:cs="仿宋" w:hint="eastAsia"/>
            <w:lang w:eastAsia="zh-CN"/>
          </w:rPr>
          <w:t>十四、营销与推广策略</w:t>
        </w:r>
        <w:r>
          <w:tab/>
        </w:r>
        <w:r>
          <w:fldChar w:fldCharType="begin"/>
        </w:r>
        <w:r>
          <w:instrText xml:space="preserve"> PAGEREF _Toc23333 \h </w:instrText>
        </w:r>
        <w:r>
          <w:fldChar w:fldCharType="separate"/>
        </w:r>
        <w:r>
          <w:t>44</w:t>
        </w:r>
        <w:r>
          <w:fldChar w:fldCharType="end"/>
        </w:r>
      </w:hyperlink>
    </w:p>
    <w:p>
      <w:pPr>
        <w:pStyle w:val="TOC2"/>
        <w:tabs>
          <w:tab w:val="right" w:leader="dot" w:pos="8306"/>
        </w:tabs>
      </w:pPr>
      <w:hyperlink w:anchor="_Toc32449" w:history="1">
        <w:r>
          <w:rPr>
            <w:rFonts w:ascii="仿宋" w:eastAsia="仿宋" w:hAnsi="仿宋" w:cs="仿宋" w:hint="eastAsia"/>
            <w:lang w:eastAsia="zh-CN"/>
          </w:rPr>
          <w:t>(一)、产品/服务定位与特点</w:t>
        </w:r>
        <w:r>
          <w:tab/>
        </w:r>
        <w:r>
          <w:fldChar w:fldCharType="begin"/>
        </w:r>
        <w:r>
          <w:instrText xml:space="preserve"> PAGEREF _Toc32449 \h </w:instrText>
        </w:r>
        <w:r>
          <w:fldChar w:fldCharType="separate"/>
        </w:r>
        <w:r>
          <w:t>44</w:t>
        </w:r>
        <w:r>
          <w:fldChar w:fldCharType="end"/>
        </w:r>
      </w:hyperlink>
    </w:p>
    <w:p>
      <w:pPr>
        <w:pStyle w:val="TOC2"/>
        <w:tabs>
          <w:tab w:val="right" w:leader="dot" w:pos="8306"/>
        </w:tabs>
      </w:pPr>
      <w:hyperlink w:anchor="_Toc32135" w:history="1">
        <w:r>
          <w:rPr>
            <w:rFonts w:ascii="仿宋" w:eastAsia="仿宋" w:hAnsi="仿宋" w:cs="仿宋" w:hint="eastAsia"/>
            <w:lang w:eastAsia="zh-CN"/>
          </w:rPr>
          <w:t>(二)、市场定位与竞争分析</w:t>
        </w:r>
        <w:r>
          <w:tab/>
        </w:r>
        <w:r>
          <w:fldChar w:fldCharType="begin"/>
        </w:r>
        <w:r>
          <w:instrText xml:space="preserve"> PAGEREF _Toc32135 \h </w:instrText>
        </w:r>
        <w:r>
          <w:fldChar w:fldCharType="separate"/>
        </w:r>
        <w:r>
          <w:t>46</w:t>
        </w:r>
        <w:r>
          <w:fldChar w:fldCharType="end"/>
        </w:r>
      </w:hyperlink>
    </w:p>
    <w:p>
      <w:pPr>
        <w:pStyle w:val="TOC2"/>
        <w:tabs>
          <w:tab w:val="right" w:leader="dot" w:pos="8306"/>
        </w:tabs>
      </w:pPr>
      <w:hyperlink w:anchor="_Toc16726" w:history="1">
        <w:r>
          <w:rPr>
            <w:rFonts w:ascii="仿宋" w:eastAsia="仿宋" w:hAnsi="仿宋" w:cs="仿宋" w:hint="eastAsia"/>
            <w:lang w:eastAsia="zh-CN"/>
          </w:rPr>
          <w:t>(三)、营销渠道与策略</w:t>
        </w:r>
        <w:r>
          <w:tab/>
        </w:r>
        <w:r>
          <w:fldChar w:fldCharType="begin"/>
        </w:r>
        <w:r>
          <w:instrText xml:space="preserve"> PAGEREF _Toc16726 \h </w:instrText>
        </w:r>
        <w:r>
          <w:fldChar w:fldCharType="separate"/>
        </w:r>
        <w:r>
          <w:t>47</w:t>
        </w:r>
        <w:r>
          <w:fldChar w:fldCharType="end"/>
        </w:r>
      </w:hyperlink>
    </w:p>
    <w:p>
      <w:pPr>
        <w:pStyle w:val="TOC2"/>
        <w:tabs>
          <w:tab w:val="right" w:leader="dot" w:pos="8306"/>
        </w:tabs>
      </w:pPr>
      <w:hyperlink w:anchor="_Toc32437" w:history="1">
        <w:r>
          <w:rPr>
            <w:rFonts w:ascii="仿宋" w:eastAsia="仿宋" w:hAnsi="仿宋" w:cs="仿宋" w:hint="eastAsia"/>
            <w:lang w:eastAsia="zh-CN"/>
          </w:rPr>
          <w:t>(四)、推广与宣传活动</w:t>
        </w:r>
        <w:r>
          <w:tab/>
        </w:r>
        <w:r>
          <w:fldChar w:fldCharType="begin"/>
        </w:r>
        <w:r>
          <w:instrText xml:space="preserve"> PAGEREF _Toc32437 \h </w:instrText>
        </w:r>
        <w:r>
          <w:fldChar w:fldCharType="separate"/>
        </w:r>
        <w:r>
          <w:t>48</w:t>
        </w:r>
        <w:r>
          <w:fldChar w:fldCharType="end"/>
        </w:r>
      </w:hyperlink>
    </w:p>
    <w:p>
      <w:pPr>
        <w:pStyle w:val="TOC1"/>
        <w:tabs>
          <w:tab w:val="right" w:leader="dot" w:pos="8306"/>
        </w:tabs>
      </w:pPr>
      <w:hyperlink w:anchor="_Toc4253" w:history="1">
        <w:r>
          <w:rPr>
            <w:rFonts w:ascii="仿宋" w:eastAsia="仿宋" w:hAnsi="仿宋" w:cs="仿宋" w:hint="eastAsia"/>
            <w:lang w:eastAsia="zh-CN"/>
          </w:rPr>
          <w:t>十五、匀泡剂项目变更管理</w:t>
        </w:r>
        <w:r>
          <w:tab/>
        </w:r>
        <w:r>
          <w:fldChar w:fldCharType="begin"/>
        </w:r>
        <w:r>
          <w:instrText xml:space="preserve"> PAGEREF _Toc4253 \h </w:instrText>
        </w:r>
        <w:r>
          <w:fldChar w:fldCharType="separate"/>
        </w:r>
        <w:r>
          <w:t>53</w:t>
        </w:r>
        <w:r>
          <w:fldChar w:fldCharType="end"/>
        </w:r>
      </w:hyperlink>
    </w:p>
    <w:p>
      <w:pPr>
        <w:pStyle w:val="TOC2"/>
        <w:tabs>
          <w:tab w:val="right" w:leader="dot" w:pos="8306"/>
        </w:tabs>
      </w:pPr>
      <w:hyperlink w:anchor="_Toc3975" w:history="1">
        <w:r>
          <w:rPr>
            <w:rFonts w:ascii="仿宋" w:eastAsia="仿宋" w:hAnsi="仿宋" w:cs="仿宋" w:hint="eastAsia"/>
            <w:lang w:eastAsia="zh-CN"/>
          </w:rPr>
          <w:t>(一)、变更申请与评估</w:t>
        </w:r>
        <w:r>
          <w:tab/>
        </w:r>
        <w:r>
          <w:fldChar w:fldCharType="begin"/>
        </w:r>
        <w:r>
          <w:instrText xml:space="preserve"> PAGEREF _Toc3975 \h </w:instrText>
        </w:r>
        <w:r>
          <w:fldChar w:fldCharType="separate"/>
        </w:r>
        <w:r>
          <w:t>53</w:t>
        </w:r>
        <w:r>
          <w:fldChar w:fldCharType="end"/>
        </w:r>
      </w:hyperlink>
    </w:p>
    <w:p>
      <w:pPr>
        <w:pStyle w:val="TOC2"/>
        <w:tabs>
          <w:tab w:val="right" w:leader="dot" w:pos="8306"/>
        </w:tabs>
      </w:pPr>
      <w:hyperlink w:anchor="_Toc31958" w:history="1">
        <w:r>
          <w:rPr>
            <w:rFonts w:ascii="仿宋" w:eastAsia="仿宋" w:hAnsi="仿宋" w:cs="仿宋" w:hint="eastAsia"/>
            <w:lang w:eastAsia="zh-CN"/>
          </w:rPr>
          <w:t>(二)、变更实施与控制</w:t>
        </w:r>
        <w:r>
          <w:tab/>
        </w:r>
        <w:r>
          <w:fldChar w:fldCharType="begin"/>
        </w:r>
        <w:r>
          <w:instrText xml:space="preserve"> PAGEREF _Toc31958 \h </w:instrText>
        </w:r>
        <w:r>
          <w:fldChar w:fldCharType="separate"/>
        </w:r>
        <w:r>
          <w:t>54</w:t>
        </w:r>
        <w:r>
          <w:fldChar w:fldCharType="end"/>
        </w:r>
      </w:hyperlink>
    </w:p>
    <w:p>
      <w:pPr>
        <w:pStyle w:val="TOC1"/>
        <w:tabs>
          <w:tab w:val="right" w:leader="dot" w:pos="8306"/>
        </w:tabs>
      </w:pPr>
      <w:hyperlink w:anchor="_Toc7923" w:history="1">
        <w:r>
          <w:rPr>
            <w:rFonts w:ascii="仿宋" w:eastAsia="仿宋" w:hAnsi="仿宋" w:cs="仿宋" w:hint="eastAsia"/>
            <w:lang w:eastAsia="zh-CN"/>
          </w:rPr>
          <w:t>十六、匀泡剂项目治理与监督</w:t>
        </w:r>
        <w:r>
          <w:tab/>
        </w:r>
        <w:r>
          <w:fldChar w:fldCharType="begin"/>
        </w:r>
        <w:r>
          <w:instrText xml:space="preserve"> PAGEREF _Toc7923 \h </w:instrText>
        </w:r>
        <w:r>
          <w:fldChar w:fldCharType="separate"/>
        </w:r>
        <w:r>
          <w:t>54</w:t>
        </w:r>
        <w:r>
          <w:fldChar w:fldCharType="end"/>
        </w:r>
      </w:hyperlink>
    </w:p>
    <w:p>
      <w:pPr>
        <w:pStyle w:val="TOC2"/>
        <w:tabs>
          <w:tab w:val="right" w:leader="dot" w:pos="8306"/>
        </w:tabs>
      </w:pPr>
      <w:hyperlink w:anchor="_Toc16875" w:history="1">
        <w:r>
          <w:rPr>
            <w:rFonts w:ascii="仿宋" w:eastAsia="仿宋" w:hAnsi="仿宋" w:cs="仿宋" w:hint="eastAsia"/>
            <w:lang w:eastAsia="zh-CN"/>
          </w:rPr>
          <w:t>(一)、匀泡剂项目治理结构</w:t>
        </w:r>
        <w:r>
          <w:tab/>
        </w:r>
        <w:r>
          <w:fldChar w:fldCharType="begin"/>
        </w:r>
        <w:r>
          <w:instrText xml:space="preserve"> PAGEREF _Toc16875 \h </w:instrText>
        </w:r>
        <w:r>
          <w:fldChar w:fldCharType="separate"/>
        </w:r>
        <w:r>
          <w:t>54</w:t>
        </w:r>
        <w:r>
          <w:fldChar w:fldCharType="end"/>
        </w:r>
      </w:hyperlink>
    </w:p>
    <w:p>
      <w:pPr>
        <w:pStyle w:val="TOC2"/>
        <w:tabs>
          <w:tab w:val="right" w:leader="dot" w:pos="8306"/>
        </w:tabs>
      </w:pPr>
      <w:hyperlink w:anchor="_Toc9927" w:history="1">
        <w:r>
          <w:rPr>
            <w:rFonts w:ascii="仿宋" w:eastAsia="仿宋" w:hAnsi="仿宋" w:cs="仿宋" w:hint="eastAsia"/>
            <w:lang w:eastAsia="zh-CN"/>
          </w:rPr>
          <w:t>(二)、监督与审计</w:t>
        </w:r>
        <w:r>
          <w:tab/>
        </w:r>
        <w:r>
          <w:fldChar w:fldCharType="begin"/>
        </w:r>
        <w:r>
          <w:instrText xml:space="preserve"> PAGEREF _Toc9927 \h </w:instrText>
        </w:r>
        <w:r>
          <w:fldChar w:fldCharType="separate"/>
        </w:r>
        <w:r>
          <w:t>56</w:t>
        </w:r>
        <w:r>
          <w:fldChar w:fldCharType="end"/>
        </w:r>
      </w:hyperlink>
    </w:p>
    <w:p>
      <w:pPr>
        <w:pStyle w:val="TOC1"/>
        <w:tabs>
          <w:tab w:val="right" w:leader="dot" w:pos="8306"/>
        </w:tabs>
      </w:pPr>
      <w:hyperlink w:anchor="_Toc4569" w:history="1">
        <w:r>
          <w:rPr>
            <w:rFonts w:ascii="仿宋" w:eastAsia="仿宋" w:hAnsi="仿宋" w:cs="仿宋" w:hint="eastAsia"/>
            <w:lang w:eastAsia="zh-CN"/>
          </w:rPr>
          <w:t>十七、利益相关者分析与沟通计划</w:t>
        </w:r>
        <w:r>
          <w:tab/>
        </w:r>
        <w:r>
          <w:fldChar w:fldCharType="begin"/>
        </w:r>
        <w:r>
          <w:instrText xml:space="preserve"> PAGEREF _Toc4569 \h </w:instrText>
        </w:r>
        <w:r>
          <w:fldChar w:fldCharType="separate"/>
        </w:r>
        <w:r>
          <w:t>57</w:t>
        </w:r>
        <w:r>
          <w:fldChar w:fldCharType="end"/>
        </w:r>
      </w:hyperlink>
    </w:p>
    <w:p>
      <w:pPr>
        <w:pStyle w:val="TOC2"/>
        <w:tabs>
          <w:tab w:val="right" w:leader="dot" w:pos="8306"/>
        </w:tabs>
      </w:pPr>
      <w:hyperlink w:anchor="_Toc15077" w:history="1">
        <w:r>
          <w:rPr>
            <w:rFonts w:ascii="仿宋" w:eastAsia="仿宋" w:hAnsi="仿宋" w:cs="仿宋" w:hint="eastAsia"/>
            <w:lang w:eastAsia="zh-CN"/>
          </w:rPr>
          <w:t>(一)、利益相关者分析</w:t>
        </w:r>
        <w:r>
          <w:tab/>
        </w:r>
        <w:r>
          <w:fldChar w:fldCharType="begin"/>
        </w:r>
        <w:r>
          <w:instrText xml:space="preserve"> PAGEREF _Toc15077 \h </w:instrText>
        </w:r>
        <w:r>
          <w:fldChar w:fldCharType="separate"/>
        </w:r>
        <w:r>
          <w:t>57</w:t>
        </w:r>
        <w:r>
          <w:fldChar w:fldCharType="end"/>
        </w:r>
      </w:hyperlink>
    </w:p>
    <w:p>
      <w:pPr>
        <w:pStyle w:val="TOC2"/>
        <w:tabs>
          <w:tab w:val="right" w:leader="dot" w:pos="8306"/>
        </w:tabs>
      </w:pPr>
      <w:hyperlink w:anchor="_Toc7014" w:history="1">
        <w:r>
          <w:rPr>
            <w:rFonts w:ascii="仿宋" w:eastAsia="仿宋" w:hAnsi="仿宋" w:cs="仿宋" w:hint="eastAsia"/>
            <w:lang w:eastAsia="zh-CN"/>
          </w:rPr>
          <w:t>(二)、沟通计划</w:t>
        </w:r>
        <w:r>
          <w:tab/>
        </w:r>
        <w:r>
          <w:fldChar w:fldCharType="begin"/>
        </w:r>
        <w:r>
          <w:instrText xml:space="preserve"> PAGEREF _Toc7014 \h </w:instrText>
        </w:r>
        <w:r>
          <w:fldChar w:fldCharType="separate"/>
        </w:r>
        <w:r>
          <w:t>58</w:t>
        </w:r>
        <w:r>
          <w:fldChar w:fldCharType="end"/>
        </w:r>
      </w:hyperlink>
    </w:p>
    <w:p>
      <w:pPr>
        <w:pStyle w:val="TOC1"/>
        <w:tabs>
          <w:tab w:val="right" w:leader="dot" w:pos="8306"/>
        </w:tabs>
      </w:pPr>
      <w:hyperlink w:anchor="_Toc22438" w:history="1">
        <w:r>
          <w:rPr>
            <w:rFonts w:ascii="仿宋" w:eastAsia="仿宋" w:hAnsi="仿宋" w:cs="仿宋" w:hint="eastAsia"/>
            <w:lang w:eastAsia="zh-CN"/>
          </w:rPr>
          <w:t>十八、匀泡剂项目工程方案分析</w:t>
        </w:r>
        <w:r>
          <w:tab/>
        </w:r>
        <w:r>
          <w:fldChar w:fldCharType="begin"/>
        </w:r>
        <w:r>
          <w:instrText xml:space="preserve"> PAGEREF _Toc22438 \h </w:instrText>
        </w:r>
        <w:r>
          <w:fldChar w:fldCharType="separate"/>
        </w:r>
        <w:r>
          <w:t>59</w:t>
        </w:r>
        <w:r>
          <w:fldChar w:fldCharType="end"/>
        </w:r>
      </w:hyperlink>
    </w:p>
    <w:p>
      <w:pPr>
        <w:pStyle w:val="TOC2"/>
        <w:tabs>
          <w:tab w:val="right" w:leader="dot" w:pos="8306"/>
        </w:tabs>
      </w:pPr>
      <w:hyperlink w:anchor="_Toc30605" w:history="1">
        <w:r>
          <w:rPr>
            <w:rFonts w:ascii="仿宋" w:eastAsia="仿宋" w:hAnsi="仿宋" w:cs="仿宋" w:hint="eastAsia"/>
            <w:lang w:eastAsia="zh-CN"/>
          </w:rPr>
          <w:t>(一)、建筑工程设计原则</w:t>
        </w:r>
        <w:r>
          <w:tab/>
        </w:r>
        <w:r>
          <w:fldChar w:fldCharType="begin"/>
        </w:r>
        <w:r>
          <w:instrText xml:space="preserve"> PAGEREF _Toc30605 \h </w:instrText>
        </w:r>
        <w:r>
          <w:fldChar w:fldCharType="separate"/>
        </w:r>
        <w:r>
          <w:t>59</w:t>
        </w:r>
        <w:r>
          <w:fldChar w:fldCharType="end"/>
        </w:r>
      </w:hyperlink>
    </w:p>
    <w:p>
      <w:pPr>
        <w:pStyle w:val="TOC2"/>
        <w:tabs>
          <w:tab w:val="right" w:leader="dot" w:pos="8306"/>
        </w:tabs>
      </w:pPr>
      <w:hyperlink w:anchor="_Toc4115" w:history="1">
        <w:r>
          <w:rPr>
            <w:rFonts w:ascii="仿宋" w:eastAsia="仿宋" w:hAnsi="仿宋" w:cs="仿宋" w:hint="eastAsia"/>
            <w:lang w:eastAsia="zh-CN"/>
          </w:rPr>
          <w:t>(二)、土建工程建设指标</w:t>
        </w:r>
        <w:r>
          <w:tab/>
        </w:r>
        <w:r>
          <w:fldChar w:fldCharType="begin"/>
        </w:r>
        <w:r>
          <w:instrText xml:space="preserve"> PAGEREF _Toc4115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68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7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匀泡剂项目的技术管理特点体现在其创新导向。通过引入最先进的技术趋势和解决方案，匀泡剂项目致力于提升科技含量、提高质量和效率水平。这意味着我们将采用最新的工具和方法，确保匀泡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匀泡剂项目技术管理的显著特征。通过整合不同领域的技术资源，我们实现了跨学科的协同工作。这有助于优化技术架构，提高整体效能。此外，整合性策略还促进了不同技术团队之间的紧密沟通和高效合作，确保匀泡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匀泡剂项目所采用的技术。通过不断优化技术方案，匀泡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匀泡剂项目团队将在匀泡剂项目初期识别可能的技术风险，并采取相应的预防和应对措施。通过建立健全的风险评估机制，匀泡剂项目能够在实施过程中及时发现并解决潜在的技术问题，保障匀泡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通过这些独特的技术管理特点，我们确信在匀泡剂项目中，技术将成为匀泡剂项目成功的有力支持。这一深度剖析揭示了技术管理在匀泡剂项目实施中的关键作用，为匀泡剂项目的技术基础奠定了坚实的基础。</w:t>
      </w:r>
    </w:p>
    <w:p>
      <w:pPr>
        <w:pStyle w:val="Heading2"/>
        <w:ind w:firstLine="560" w:firstLineChars="200"/>
        <w:rPr>
          <w:rFonts w:ascii="仿宋" w:eastAsia="仿宋" w:hAnsi="仿宋" w:cs="仿宋" w:hint="eastAsia"/>
          <w:sz w:val="28"/>
          <w:lang w:eastAsia="zh-CN"/>
        </w:rPr>
      </w:pPr>
      <w:bookmarkStart w:id="4" w:name="_Toc8557"/>
      <w:r>
        <w:rPr>
          <w:rFonts w:ascii="仿宋" w:eastAsia="仿宋" w:hAnsi="仿宋" w:cs="仿宋" w:hint="eastAsia"/>
          <w:sz w:val="28"/>
          <w:lang w:eastAsia="zh-CN"/>
        </w:rPr>
        <w:t>(二)、匀泡剂项目工艺技术设计方案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匀泡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匀泡剂项目将严格按照相关行业规范要求进行组织。通过有效控制产品质量，匀泡剂项目将致力于为顾客提供优质的匀泡剂项目产品和良好的服务。这体现了匀泡剂项目对于生产活动合规性和质量标准的高度重视，为匀泡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匀泡剂项目注重生态效益和清洁生产原则。匀泡剂项目建设将紧密结合地方特色经济发展，与社会经济发展规划和区域环境保护规划方案相协调一致。通过与当地区域自然生态系统的结合，匀泡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匀泡剂项目产品具有多样化的客户需求和个性化的特点。因此，匀泡剂项目产品规格品种多样，且单批生产数量较小。为满足这一特点，匀泡剂项目承办单位将建设先进的柔性制造生产线。通过广泛应用柔性制造技术，匀泡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匀泡剂项目采用的技术具有较高的技术含量和自动化水平，处于国内先进水平。这一技术选用不仅体现了对生产效率、质量和环境友好性的高标准要求，同时为匀泡剂项目的可持续发展奠定了坚实的基础。</w:t>
      </w:r>
    </w:p>
    <w:p>
      <w:pPr>
        <w:pStyle w:val="Heading2"/>
        <w:ind w:firstLine="560" w:firstLineChars="200"/>
        <w:rPr>
          <w:rFonts w:ascii="仿宋" w:eastAsia="仿宋" w:hAnsi="仿宋" w:cs="仿宋" w:hint="eastAsia"/>
          <w:sz w:val="28"/>
          <w:lang w:eastAsia="zh-CN"/>
        </w:rPr>
      </w:pPr>
      <w:bookmarkStart w:id="5" w:name="_Toc34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为确保匀泡剂项目的高效生产和技术实施，我们制定了一套精心设计的设备选型方案，以满足匀泡剂项目生产、质量和环保的要求。该方案的主要特点如下：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匀泡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针对匀泡剂项目产品的多样性和小批量生产的特点，我们将建设柔性制造生产线。通过在设备选型中考虑柔性制造技术，可以灵活应对不同产品规格和生产需求，实现生产线的高度灵活性和适应性。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683"/>
      <w:r>
        <w:rPr>
          <w:rFonts w:ascii="仿宋" w:eastAsia="仿宋" w:hAnsi="仿宋" w:cs="仿宋" w:hint="eastAsia"/>
          <w:sz w:val="28"/>
          <w:lang w:eastAsia="zh-CN"/>
        </w:rPr>
        <w:t>二、匀泡剂项目土建工程</w:t>
      </w:r>
      <w:bookmarkEnd w:id="6"/>
    </w:p>
    <w:p>
      <w:pPr>
        <w:pStyle w:val="Heading2"/>
        <w:rPr>
          <w:rFonts w:ascii="仿宋" w:eastAsia="仿宋" w:hAnsi="仿宋" w:cs="仿宋" w:hint="eastAsia"/>
          <w:lang w:eastAsia="zh-CN"/>
        </w:rPr>
      </w:pPr>
      <w:bookmarkStart w:id="7" w:name="_Toc3117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在匀泡剂项目的建筑工程设计中，我们将秉承一系列重要的设计原则，以确保匀泡剂项目建筑在功能、美观、可持续性等方面达到最佳效果。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首要原则是确保建筑的功能性得到最大化的发挥。我们将充分理解匀泡剂项目的实际需求，合理布局各个功能区域，保证建筑在满足业务需求的同时，提供高效的工作环境。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在建筑设计中，我们将综合考虑建设和运营成本。通过精细的经济效益分析，确保设计方案在高效利用资源的同时，对匀泡剂项目的长期盈利能力有积极的贡献。</w:t>
      </w:r>
    </w:p>
    <w:p>
      <w:pPr>
        <w:pStyle w:val="Heading2"/>
        <w:ind w:firstLine="560" w:firstLineChars="200"/>
        <w:rPr>
          <w:rFonts w:ascii="仿宋" w:eastAsia="仿宋" w:hAnsi="仿宋" w:cs="仿宋" w:hint="eastAsia"/>
          <w:sz w:val="28"/>
          <w:lang w:eastAsia="zh-CN"/>
        </w:rPr>
      </w:pPr>
      <w:bookmarkStart w:id="8" w:name="_Toc3004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匀泡剂项目的土建工程设计中，我们将精准设定设计年限，结合匀泡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匀泡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070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匀泡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匀泡剂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匀泡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369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本期工程匀泡剂项目预计总建筑面积XXX平方米，其中：计容建筑面积XXX平方米，计划建筑工程投资XX万元，占匀泡剂项目总投资的XX%。</w:t>
      </w:r>
    </w:p>
    <w:p>
      <w:pPr>
        <w:pStyle w:val="Heading1"/>
        <w:ind w:firstLine="560" w:firstLineChars="200"/>
        <w:rPr>
          <w:rFonts w:ascii="仿宋" w:eastAsia="仿宋" w:hAnsi="仿宋" w:cs="仿宋" w:hint="eastAsia"/>
          <w:sz w:val="28"/>
          <w:lang w:eastAsia="zh-CN"/>
        </w:rPr>
      </w:pPr>
      <w:bookmarkStart w:id="11" w:name="_Toc31565"/>
      <w:r>
        <w:rPr>
          <w:rFonts w:ascii="仿宋" w:eastAsia="仿宋" w:hAnsi="仿宋" w:cs="仿宋" w:hint="eastAsia"/>
          <w:sz w:val="28"/>
          <w:lang w:eastAsia="zh-CN"/>
        </w:rPr>
        <w:t>三、匀泡剂项目绩效评估</w:t>
      </w:r>
      <w:bookmarkEnd w:id="11"/>
    </w:p>
    <w:p>
      <w:pPr>
        <w:pStyle w:val="Heading2"/>
        <w:rPr>
          <w:rFonts w:ascii="仿宋" w:eastAsia="仿宋" w:hAnsi="仿宋" w:cs="仿宋" w:hint="eastAsia"/>
          <w:lang w:eastAsia="zh-CN"/>
        </w:rPr>
      </w:pPr>
      <w:bookmarkStart w:id="12" w:name="_Toc90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在匀泡剂项目中，我们设计了一套全面的绩效评估指标，以确保匀泡剂项目的可控和成功交付。这些指标跨足匀泡剂项目目标、成本、进度和质量等多个维度，为我们提供了全面洞察匀泡剂项目的健康状况。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匀泡剂项目目标达成率是我们关注的首要指标。我们设定了明确的目标，并通过定期监测和评估，迅速发现并应对潜在的目标偏差。这为匀泡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成本绩效是另一个核心关注点。通过实际成本与预算成本的对比分析，我们深入了解成本差异的原因，及时调整资源分配，保持匀泡剂项目在经济效益方面的合理水平。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匀泡剂项目进度作为关键的绩效指标之一，得到了精心的关注。我们制定了详细的匀泡剂项目进度计划，并设立了进度符合度指标，确保实际进度与计划进度保持一致。这使我们能够快速发现和解决潜在的进度问题，保持匀泡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匀泡剂项目绩效的不可或缺的一环。我们引入了一系列的质量标准和客户满意度指标，以确保匀泡剂项目交付的成果在质量上达到或超越预期水平。通过持续监测这些指标，我们努力提升匀泡剂项目整体质量水平，为匀泡剂项目的成功交付提供有力保障。通过这些科学且全面的绩效评估，我们能够更好地引导匀泡剂项目的持续改进，确保匀泡剂项目目标的顺利达成。</w:t>
      </w:r>
    </w:p>
    <w:p>
      <w:pPr>
        <w:pStyle w:val="Heading2"/>
        <w:ind w:firstLine="560" w:firstLineChars="200"/>
        <w:rPr>
          <w:rFonts w:ascii="仿宋" w:eastAsia="仿宋" w:hAnsi="仿宋" w:cs="仿宋" w:hint="eastAsia"/>
          <w:sz w:val="28"/>
          <w:lang w:eastAsia="zh-CN"/>
        </w:rPr>
      </w:pPr>
      <w:bookmarkStart w:id="13" w:name="_Toc2491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绩效评估是匀泡剂项目中的关键环节，为确保匀泡剂项目达到预期目标，我们采用了多层次、多维度的绩效评估方法。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匀泡剂项目的战略目标对齐，确保每个决策和行动都与匀泡剂项目整体目标保持一致。团队会定期召开战略对齐会议，审视当前工作与匀泡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匀泡剂项目进度、质量、成本和风险等方面。这些指标通过数据收集和分析，为匀泡剂项目管理团队提供了客观的评估依据。例如，我们通过匀泡剂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绩效评估不仅仅停留在匀泡剂项目内部，还考虑了匀泡剂项目对外部环境的影响。我们定期进行干系人满意度调查，以了解各利益相关方对匀泡剂项目的期望和满意度，并及时做出调整。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这种多层次、多角度的绩效评估方法，使得我们能够全面了解匀泡剂项目的运行状态，及时做出调整，确保匀泡剂项目在不断变化的环境中保持稳健前行。</w:t>
      </w:r>
    </w:p>
    <w:p>
      <w:pPr>
        <w:pStyle w:val="Heading2"/>
        <w:ind w:firstLine="560" w:firstLineChars="200"/>
        <w:rPr>
          <w:rFonts w:ascii="仿宋" w:eastAsia="仿宋" w:hAnsi="仿宋" w:cs="仿宋" w:hint="eastAsia"/>
          <w:sz w:val="28"/>
          <w:lang w:eastAsia="zh-CN"/>
        </w:rPr>
      </w:pPr>
      <w:bookmarkStart w:id="14" w:name="_Toc673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为了确保匀泡剂项目的有效管理和不断优化，我们采用了精心设计的绩效评估周期。这个周期旨在实现灵活、实时和全面的评估，以适应匀泡剂项目执行中的各种挑战。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匀泡剂项目的不同需求，分为短期、中期和长期。短期评估关注每个迭代或工作周期，以及时发现和解决当前任务中的问题。中期评估涵盖几个迭代，深入了解整体匀泡剂项目的趋势和性能。长期评估则着眼于整个匀泡剂项目阶段，确保匀泡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匀泡剂项目管理工具和协作平台，团队成员能够随时更新和分享匀泡剂项目数据。这种实时性的反馈机制使我们能够及时察觉潜在问题，快速调整，保持匀泡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匀泡剂项目的决策制定密不可分。每个周期的匀泡剂项目回顾会议成为集体总结经验、识别问题深层次原因并找到创新解决方案的平台。这种定期的反思与调整机制使匀泡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5944"/>
      <w:r>
        <w:rPr>
          <w:rFonts w:ascii="仿宋" w:eastAsia="仿宋" w:hAnsi="仿宋" w:cs="仿宋" w:hint="eastAsia"/>
          <w:sz w:val="28"/>
          <w:lang w:eastAsia="zh-CN"/>
        </w:rPr>
        <w:t>四、匀泡剂项目可持续发展</w:t>
      </w:r>
      <w:bookmarkEnd w:id="15"/>
    </w:p>
    <w:p>
      <w:pPr>
        <w:pStyle w:val="Heading2"/>
        <w:rPr>
          <w:rFonts w:ascii="仿宋" w:eastAsia="仿宋" w:hAnsi="仿宋" w:cs="仿宋" w:hint="eastAsia"/>
          <w:lang w:eastAsia="zh-CN"/>
        </w:rPr>
      </w:pPr>
      <w:bookmarkStart w:id="16" w:name="_Toc307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匀泡剂项目中，匀泡剂项目团队着眼于未来，明确了可持续发展的战略方向。制定的具体可持续发展目标包括降低资源使用、采用环保技术、最大化社会效益等。这一步骤不仅有助于匀泡剂项目在环保和社会责任方面达到最高标准，也为未来提供了明确的指引，确保匀泡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可持续实践的融入匀泡剂项目管理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匀泡剂项目管理周期。从匀泡剂项目规划开始，匀泡剂项目团队就考虑了环境和社会的因素。在执行阶段，匀泡剂项目团队积极推动绿色技术的应用，优化资源利用。此外，关注员工的社会责任，通过培训和沟通活动提高员工对可持续发展的认知，使他们能够在日常工作中践行可持续实践。这些举措不仅为匀泡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4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扎根于匀泡剂项目的可持续发展理念，我们深信环保与社会责任是匀泡剂项目成功的关键支柱。在匀泡剂项目的每一步，我们都致力于通过创新和实践，履行对环境和社会的坚定责任。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匀泡剂项目团队通过引入先进的环保技术、建立高效的废物处理系统以及推动能源节约措施，积极履行环保责任。定期的环保监测和评估确保匀泡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匀泡剂项目不仅致力于自身可持续发展，还注重对社会的回馈。通过支持社区匀泡剂项目、参与慈善事业、提供培训机会等方式，匀泡剂项目积极履行社会责任。与当地社区建立积极互动，关注员工的工作与生活平衡，以及员工的身心健康，是匀泡剂项目在社会责任层面的关键举措。这样的实践不仅增强了匀泡剂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8940"/>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891"/>
      <w:r>
        <w:rPr>
          <w:rFonts w:ascii="仿宋" w:eastAsia="仿宋" w:hAnsi="仿宋" w:cs="仿宋" w:hint="eastAsia"/>
          <w:lang w:eastAsia="zh-CN"/>
        </w:rPr>
        <w:t>(一)、匀泡剂行业分析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匀泡剂行业一直以来都是市场的关注焦点。行业内的发展趋势、竞争态势以及潜在机会都对匀泡剂项目的推进产生深远的影响。通过深入研究行业的整体概貌，我们将更好地理解行业的核心特征，为匀泡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匀泡剂行业，技术一直是推动创新和发展的关键因素。我们将对当前技术趋势进行详尽分析，包括但不限于人工智能、大数据应用、先进制造技术等。这有助于匀泡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匀泡剂项目成功的基础。我们将对主要竞争对手进行深入研究，包括其市场份额、产品特点、市场定位等。通过全面了解竞争对手的优势和劣势，匀泡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9703"/>
      <w:r>
        <w:rPr>
          <w:rFonts w:ascii="仿宋" w:eastAsia="仿宋" w:hAnsi="仿宋" w:cs="仿宋" w:hint="eastAsia"/>
          <w:sz w:val="28"/>
          <w:lang w:eastAsia="zh-CN"/>
        </w:rPr>
        <w:t>(二)、匀泡剂市场分析预测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通过对市场规模的深入调研，我们将预测匀泡剂市场未来的增长趋势。这包括市场的整体规模、各细分领域的发展趋势等。匀泡剂项目可以根据市场的扩张速度和潜在机会，制定更符合市场需求的发展策略。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了解消费者的需求是市场分析的核心。我们将通过调查研究，深入挖掘目标消费者的需求特点、购买习惯以及对产品和服务的期望。这有助于匀泡剂项目更好地定位目标市场，提供更符合消费者期待的解决方案。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匀泡剂项目实施过程中需要充分考虑的因素。我们将对市场风险进行全面评估，包括但不限于政策法规风险、市场竞争风险、技术变革风险等。通过对潜在风险的深入分析，匀泡剂项目可以制定相应的风险缓解策略，降低不确定性对匀泡剂项目的影响。</w:t>
      </w:r>
    </w:p>
    <w:p>
      <w:pPr>
        <w:pStyle w:val="Heading1"/>
        <w:ind w:firstLine="560" w:firstLineChars="200"/>
        <w:rPr>
          <w:rFonts w:ascii="仿宋" w:eastAsia="仿宋" w:hAnsi="仿宋" w:cs="仿宋" w:hint="eastAsia"/>
          <w:sz w:val="28"/>
          <w:lang w:eastAsia="zh-CN"/>
        </w:rPr>
      </w:pPr>
      <w:bookmarkStart w:id="21" w:name="_Toc1324"/>
      <w:r>
        <w:rPr>
          <w:rFonts w:ascii="仿宋" w:eastAsia="仿宋" w:hAnsi="仿宋" w:cs="仿宋" w:hint="eastAsia"/>
          <w:sz w:val="28"/>
          <w:lang w:eastAsia="zh-CN"/>
        </w:rPr>
        <w:t>六、匀泡剂项目危机管理</w:t>
      </w:r>
      <w:bookmarkEnd w:id="21"/>
    </w:p>
    <w:p>
      <w:pPr>
        <w:pStyle w:val="Heading2"/>
        <w:rPr>
          <w:rFonts w:ascii="仿宋" w:eastAsia="仿宋" w:hAnsi="仿宋" w:cs="仿宋" w:hint="eastAsia"/>
          <w:lang w:eastAsia="zh-CN"/>
        </w:rPr>
      </w:pPr>
      <w:bookmarkStart w:id="22" w:name="_Toc7440"/>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匀泡剂项目危机管理中，危机预警与识别是确保匀泡剂项目稳健运行的核心步骤。通过建立全面的监测机制，匀泡剂项目团队旨在及时发现和理解潜在的风险和危机因素，以便采取及时的预防和应对措施，确保匀泡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https://d.book118.com/738043000113006047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24023C"/>
    <w:rsid w:val="7C2402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43000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2024-02-23T12:09:00Z</dcterms:created>
  <dcterms:modified xsi:type="dcterms:W3CDTF">2024-02-23T12:10:13Z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AEA5D4838F1547798C655958DE8D35E0_11</vt:lpwstr>
  </property>
  <property fmtid="{D5CDD505-2E9C-101B-9397-08002B2CF9AE}" pid="3" name="KSOProductBuildVer">
    <vt:lpwstr>2052-12.1.0.16388</vt:lpwstr>
  </property>
</Properties>
</file>