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机顶盒(STB)项目调研分析报告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_Toc28032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一、 进入国际市场的方式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7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_Toc21467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二、机顶盒(STB)项目概论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(一)、机顶盒(STB)项目基本信息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1" w:history="1">
        <w:r>
          <w:rPr>
            <w:rFonts w:ascii="仿宋" w:eastAsia="仿宋" w:hAnsi="仿宋" w:cs="仿宋" w:hint="eastAsia"/>
            <w:lang w:eastAsia="zh-CN"/>
          </w:rPr>
          <w:t>(二)、机顶盒(STB)项目提出的理由</w:t>
        </w:r>
        <w:r>
          <w:tab/>
        </w:r>
        <w:r>
          <w:fldChar w:fldCharType="begin"/>
        </w:r>
        <w:r>
          <w:instrText xml:space="preserve"> PAGEREF _Toc30291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6" w:history="1">
        <w:r>
          <w:rPr>
            <w:rFonts w:ascii="仿宋" w:eastAsia="仿宋" w:hAnsi="仿宋" w:cs="仿宋" w:hint="eastAsia"/>
            <w:lang w:eastAsia="zh-CN"/>
          </w:rPr>
          <w:t>(三)、机顶盒(STB)项目建设目标和任务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9" w:history="1">
        <w:r>
          <w:rPr>
            <w:rFonts w:ascii="仿宋" w:eastAsia="仿宋" w:hAnsi="仿宋" w:cs="仿宋" w:hint="eastAsia"/>
            <w:lang w:eastAsia="zh-CN"/>
          </w:rPr>
          <w:t>(四)、机顶盒(STB)项目建设规模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7" w:history="1">
        <w:r>
          <w:rPr>
            <w:rFonts w:ascii="仿宋" w:eastAsia="仿宋" w:hAnsi="仿宋" w:cs="仿宋" w:hint="eastAsia"/>
            <w:lang w:eastAsia="zh-CN"/>
          </w:rPr>
          <w:t>(五)、机顶盒(STB)项目建设工期</w:t>
        </w:r>
        <w:r>
          <w:tab/>
        </w:r>
        <w:r>
          <w:fldChar w:fldCharType="begin"/>
        </w:r>
        <w:r>
          <w:instrText xml:space="preserve"> PAGEREF _Toc10837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6" w:history="1">
        <w:r>
          <w:rPr>
            <w:rFonts w:ascii="仿宋" w:eastAsia="仿宋" w:hAnsi="仿宋" w:cs="仿宋" w:hint="eastAsia"/>
            <w:lang w:eastAsia="zh-CN"/>
          </w:rPr>
          <w:t>三、战略风险的识别</w:t>
        </w:r>
        <w:r>
          <w:tab/>
        </w:r>
        <w:r>
          <w:fldChar w:fldCharType="begin"/>
        </w:r>
        <w:r>
          <w:instrText xml:space="preserve"> PAGEREF _Toc30066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(一)、机顶盒(STB)行业企业在确定愿景及使命时的风险识别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8" w:history="1">
        <w:r>
          <w:rPr>
            <w:rFonts w:ascii="仿宋" w:eastAsia="仿宋" w:hAnsi="仿宋" w:cs="仿宋" w:hint="eastAsia"/>
            <w:lang w:eastAsia="zh-CN"/>
          </w:rPr>
          <w:t>(二)、制定机顶盒(STB)行业企业战略目标的风险识别</w:t>
        </w:r>
        <w:r>
          <w:tab/>
        </w:r>
        <w:r>
          <w:fldChar w:fldCharType="begin"/>
        </w:r>
        <w:r>
          <w:instrText xml:space="preserve"> PAGEREF _Toc22398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3" w:history="1">
        <w:r>
          <w:rPr>
            <w:rFonts w:ascii="仿宋" w:eastAsia="仿宋" w:hAnsi="仿宋" w:cs="仿宋" w:hint="eastAsia"/>
            <w:lang w:eastAsia="zh-CN"/>
          </w:rPr>
          <w:t>(三)、机顶盒(STB)行业企业战略分析的风险识别</w:t>
        </w:r>
        <w:r>
          <w:tab/>
        </w:r>
        <w:r>
          <w:fldChar w:fldCharType="begin"/>
        </w:r>
        <w:r>
          <w:instrText xml:space="preserve"> PAGEREF _Toc4423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0" w:history="1">
        <w:r>
          <w:rPr>
            <w:rFonts w:ascii="仿宋" w:eastAsia="仿宋" w:hAnsi="仿宋" w:cs="仿宋" w:hint="eastAsia"/>
            <w:lang w:eastAsia="zh-CN"/>
          </w:rPr>
          <w:t>(四)、机顶盒(STB)行业企业战略选择的风险识别</w:t>
        </w:r>
        <w:r>
          <w:tab/>
        </w:r>
        <w:r>
          <w:fldChar w:fldCharType="begin"/>
        </w:r>
        <w:r>
          <w:instrText xml:space="preserve"> PAGEREF _Toc29170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(五)、机顶盒(STB)行业企业战略实施的风险识别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0" w:history="1">
        <w:r>
          <w:rPr>
            <w:rFonts w:ascii="仿宋" w:eastAsia="仿宋" w:hAnsi="仿宋" w:cs="仿宋" w:hint="eastAsia"/>
            <w:lang w:eastAsia="zh-CN"/>
          </w:rPr>
          <w:t>四、必要性分析</w:t>
        </w:r>
        <w:r>
          <w:tab/>
        </w:r>
        <w:r>
          <w:fldChar w:fldCharType="begin"/>
        </w:r>
        <w:r>
          <w:instrText xml:space="preserve"> PAGEREF _Toc14040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五、机顶盒(STB)项目人力资源管理方案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0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_Toc28750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2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_Toc16402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5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_Toc5875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2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7" w:history="1">
        <w:r>
          <w:rPr>
            <w:rFonts w:ascii="仿宋" w:eastAsia="仿宋" w:hAnsi="仿宋" w:cs="仿宋" w:hint="eastAsia"/>
            <w:lang w:eastAsia="zh-CN"/>
          </w:rPr>
          <w:t>六、选址方案</w:t>
        </w:r>
        <w:r>
          <w:tab/>
        </w:r>
        <w:r>
          <w:fldChar w:fldCharType="begin"/>
        </w:r>
        <w:r>
          <w:instrText xml:space="preserve"> PAGEREF _Toc23337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3" w:history="1">
        <w:r>
          <w:rPr>
            <w:rFonts w:ascii="仿宋" w:eastAsia="仿宋" w:hAnsi="仿宋" w:cs="仿宋" w:hint="eastAsia"/>
            <w:lang w:eastAsia="zh-CN"/>
          </w:rPr>
          <w:t>(一)、机顶盒(STB)项目选址</w:t>
        </w:r>
        <w:r>
          <w:tab/>
        </w:r>
        <w:r>
          <w:fldChar w:fldCharType="begin"/>
        </w:r>
        <w:r>
          <w:instrText xml:space="preserve"> PAGEREF _Toc13143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(二)、机顶盒(STB)项目选址流程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5" w:history="1">
        <w:r>
          <w:rPr>
            <w:rFonts w:ascii="仿宋" w:eastAsia="仿宋" w:hAnsi="仿宋" w:cs="仿宋" w:hint="eastAsia"/>
            <w:lang w:eastAsia="zh-CN"/>
          </w:rPr>
          <w:t>(三)、机顶盒(STB)项目选址原则</w:t>
        </w:r>
        <w:r>
          <w:tab/>
        </w:r>
        <w:r>
          <w:fldChar w:fldCharType="begin"/>
        </w:r>
        <w:r>
          <w:instrText xml:space="preserve"> PAGEREF _Toc28255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七、第八章员工绩效管理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5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_Toc7275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7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_Toc17747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9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_Toc14839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八、市场营销方案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6" w:history="1">
        <w:r>
          <w:rPr>
            <w:rFonts w:ascii="仿宋" w:eastAsia="仿宋" w:hAnsi="仿宋" w:cs="仿宋" w:hint="eastAsia"/>
            <w:lang w:eastAsia="zh-CN"/>
          </w:rPr>
          <w:t>(一)、市场定位与目标客户群分析</w:t>
        </w:r>
        <w:r>
          <w:tab/>
        </w:r>
        <w:r>
          <w:fldChar w:fldCharType="begin"/>
        </w:r>
        <w:r>
          <w:instrText xml:space="preserve"> PAGEREF _Toc16056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(二)、市场竞争分析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2" w:history="1">
        <w:r>
          <w:rPr>
            <w:rFonts w:ascii="仿宋" w:eastAsia="仿宋" w:hAnsi="仿宋" w:cs="仿宋" w:hint="eastAsia"/>
            <w:lang w:eastAsia="zh-CN"/>
          </w:rPr>
          <w:t>(三)、市场推广策略</w:t>
        </w:r>
        <w:r>
          <w:tab/>
        </w:r>
        <w:r>
          <w:fldChar w:fldCharType="begin"/>
        </w:r>
        <w:r>
          <w:instrText xml:space="preserve"> PAGEREF _Toc20832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(五)、售后服务方案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eastAsia="zh-CN"/>
          </w:rPr>
          <w:t>九、市场与供应链管理</w:t>
        </w:r>
        <w:r>
          <w:tab/>
        </w:r>
        <w:r>
          <w:fldChar w:fldCharType="begin"/>
        </w:r>
        <w:r>
          <w:instrText xml:space="preserve"> PAGEREF _Toc7439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5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_Toc20655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4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_Toc32554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十、合规性与法律事务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十一、第三十二章未来发展愿景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1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_Toc12071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3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_Toc7583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十二、SWOT分析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_Toc30200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0" w:history="1">
        <w:r>
          <w:rPr>
            <w:rFonts w:ascii="仿宋" w:eastAsia="仿宋" w:hAnsi="仿宋" w:cs="仿宋" w:hint="eastAsia"/>
            <w:lang w:eastAsia="zh-CN"/>
          </w:rPr>
          <w:t>十三、机顶盒(STB)项目风险分析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7" w:history="1">
        <w:r>
          <w:rPr>
            <w:rFonts w:ascii="仿宋" w:eastAsia="仿宋" w:hAnsi="仿宋" w:cs="仿宋" w:hint="eastAsia"/>
            <w:lang w:eastAsia="zh-CN"/>
          </w:rPr>
          <w:t>(一)、机顶盒(STB)项目风险分析</w:t>
        </w:r>
        <w:r>
          <w:tab/>
        </w:r>
        <w:r>
          <w:fldChar w:fldCharType="begin"/>
        </w:r>
        <w:r>
          <w:instrText xml:space="preserve"> PAGEREF _Toc16247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(二)、机顶盒(STB)项目风险对策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eastAsia="zh-CN"/>
          </w:rPr>
          <w:t>十四、建设期限和进度安排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2" w:history="1">
        <w:r>
          <w:rPr>
            <w:rFonts w:ascii="仿宋" w:eastAsia="仿宋" w:hAnsi="仿宋" w:cs="仿宋" w:hint="eastAsia"/>
            <w:lang w:eastAsia="zh-CN"/>
          </w:rPr>
          <w:t>(一)、机顶盒(STB)项目实施预备阶段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(二)、机顶盒(STB)项目实施进度安排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十五、生产控制的基本程序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7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_Toc7597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5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_Toc25125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十六、技术方案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0" w:history="1">
        <w:r>
          <w:rPr>
            <w:rFonts w:ascii="仿宋" w:eastAsia="仿宋" w:hAnsi="仿宋" w:cs="仿宋" w:hint="eastAsia"/>
            <w:lang w:eastAsia="zh-CN"/>
          </w:rPr>
          <w:t>(二)、机顶盒(STB)项目技术工艺分析</w:t>
        </w:r>
        <w:r>
          <w:tab/>
        </w:r>
        <w:r>
          <w:fldChar w:fldCharType="begin"/>
        </w:r>
        <w:r>
          <w:instrText xml:space="preserve"> PAGEREF _Toc32670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(三)、机顶盒(STB)项目技术流程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_Toc7904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十七、合同与法务管理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9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_Toc19909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8" w:history="1">
        <w:r>
          <w:rPr>
            <w:rFonts w:ascii="仿宋" w:eastAsia="仿宋" w:hAnsi="仿宋" w:cs="仿宋" w:hint="eastAsia"/>
            <w:lang w:eastAsia="zh-CN"/>
          </w:rPr>
          <w:t>十八、安全与环境责任体系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_Toc19821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0" w:history="1">
        <w:r>
          <w:rPr>
            <w:rFonts w:ascii="仿宋" w:eastAsia="仿宋" w:hAnsi="仿宋" w:cs="仿宋" w:hint="eastAsia"/>
            <w:lang w:eastAsia="zh-CN"/>
          </w:rPr>
          <w:t>十九、风险管理和应对措施</w:t>
        </w:r>
        <w:r>
          <w:tab/>
        </w:r>
        <w:r>
          <w:fldChar w:fldCharType="begin"/>
        </w:r>
        <w:r>
          <w:instrText xml:space="preserve"> PAGEREF _Toc9980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7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_Toc5047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二十、风险识别与分类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5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_Toc9355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二十一、管理团队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8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_Toc8958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3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024"/>
      <w:r>
        <w:rPr>
          <w:rFonts w:ascii="仿宋" w:eastAsia="仿宋" w:hAnsi="仿宋" w:cs="仿宋" w:hint="eastAsia"/>
          <w:sz w:val="28"/>
          <w:lang w:eastAsia="zh-CN"/>
        </w:rPr>
        <w:t>一、 进入国际市场的方式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614"/>
      <w:r>
        <w:rPr>
          <w:rFonts w:ascii="仿宋" w:eastAsia="仿宋" w:hAnsi="仿宋" w:cs="仿宋" w:hint="eastAsia"/>
          <w:lang w:eastAsia="zh-CN"/>
        </w:rPr>
        <w:t>(一)、贸易进入方式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贸易进入方式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贸易进入是企业进入国际市场的方式，通过向国际目标市场出口产品来实现。这是传统和常见的国际市场进入方式，也是初级的国际化战略。采用贸易进入方式，产品在国内生产，生产地点不变，生产设施仍留在国内，劳动力无国际流动，出口产品可以与国内销售产品相同，也可根据国际市场需求进行适当调整。如果在国际市场遇到困难，仍可以转向国内市场销售，因此，这种方式的经营风险相对较小，对产品结构和生产要素组合的影响不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贸易进入方式可分为间接出口和直接出口两种方式。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间接出口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https://d.book118.com/738052106030006041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机顶盒(STB)项目调研分析报告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机顶盒(STB)项目调研分析报告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机顶盒(STB)项目调研分析报告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机顶盒(STB)项目调研分析报告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机顶盒(STB)项目调研分析报告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9B010E"/>
    <w:rsid w:val="339B010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8052106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2024-02-21T23:46:00Z</dcterms:created>
  <dcterms:modified xsi:type="dcterms:W3CDTF">2024-02-21T23:46:31Z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36CA3A2D618244B6A511E10772E9C9A5_11</vt:lpwstr>
  </property>
  <property fmtid="{D5CDD505-2E9C-101B-9397-08002B2CF9AE}" pid="3" name="KSOProductBuildVer">
    <vt:lpwstr>2052-12.1.0.16250</vt:lpwstr>
  </property>
</Properties>
</file>