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5"/>
          <w:footerReference w:type="default" r:id="rId6"/>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豪华游轮项目可行性研究分析报告</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10" w:history="1">
        <w:r>
          <w:rPr>
            <w:rFonts w:ascii="仿宋" w:eastAsia="仿宋" w:hAnsi="仿宋" w:cs="仿宋" w:hint="eastAsia"/>
            <w:lang w:eastAsia="zh-CN"/>
          </w:rPr>
          <w:t>绪论</w:t>
        </w:r>
        <w:r>
          <w:tab/>
        </w:r>
        <w:r>
          <w:fldChar w:fldCharType="begin"/>
        </w:r>
        <w:r>
          <w:instrText xml:space="preserve"> PAGEREF _Toc2210 \h </w:instrText>
        </w:r>
        <w:r>
          <w:fldChar w:fldCharType="separate"/>
        </w:r>
        <w:r>
          <w:t>3</w:t>
        </w:r>
        <w:r>
          <w:fldChar w:fldCharType="end"/>
        </w:r>
      </w:hyperlink>
    </w:p>
    <w:p>
      <w:pPr>
        <w:pStyle w:val="TOC1"/>
        <w:tabs>
          <w:tab w:val="right" w:leader="dot" w:pos="8306"/>
        </w:tabs>
      </w:pPr>
      <w:hyperlink w:anchor="_Toc11985" w:history="1">
        <w:r>
          <w:rPr>
            <w:rFonts w:ascii="仿宋" w:eastAsia="仿宋" w:hAnsi="仿宋" w:cs="仿宋" w:hint="eastAsia"/>
            <w:lang w:eastAsia="zh-CN"/>
          </w:rPr>
          <w:t>一、豪华游轮项目概论</w:t>
        </w:r>
        <w:r>
          <w:tab/>
        </w:r>
        <w:r>
          <w:fldChar w:fldCharType="begin"/>
        </w:r>
        <w:r>
          <w:instrText xml:space="preserve"> PAGEREF _Toc11985 \h </w:instrText>
        </w:r>
        <w:r>
          <w:fldChar w:fldCharType="separate"/>
        </w:r>
        <w:r>
          <w:t>3</w:t>
        </w:r>
        <w:r>
          <w:fldChar w:fldCharType="end"/>
        </w:r>
      </w:hyperlink>
    </w:p>
    <w:p>
      <w:pPr>
        <w:pStyle w:val="TOC2"/>
        <w:tabs>
          <w:tab w:val="right" w:leader="dot" w:pos="8306"/>
        </w:tabs>
      </w:pPr>
      <w:hyperlink w:anchor="_Toc6128" w:history="1">
        <w:r>
          <w:rPr>
            <w:rFonts w:ascii="仿宋" w:eastAsia="仿宋" w:hAnsi="仿宋" w:cs="仿宋" w:hint="eastAsia"/>
            <w:lang w:eastAsia="zh-CN"/>
          </w:rPr>
          <w:t>(一)、豪华游轮项目名称及承办单位</w:t>
        </w:r>
        <w:r>
          <w:tab/>
        </w:r>
        <w:r>
          <w:fldChar w:fldCharType="begin"/>
        </w:r>
        <w:r>
          <w:instrText xml:space="preserve"> PAGEREF _Toc6128 \h </w:instrText>
        </w:r>
        <w:r>
          <w:fldChar w:fldCharType="separate"/>
        </w:r>
        <w:r>
          <w:t>3</w:t>
        </w:r>
        <w:r>
          <w:fldChar w:fldCharType="end"/>
        </w:r>
      </w:hyperlink>
    </w:p>
    <w:p>
      <w:pPr>
        <w:pStyle w:val="TOC2"/>
        <w:tabs>
          <w:tab w:val="right" w:leader="dot" w:pos="8306"/>
        </w:tabs>
      </w:pPr>
      <w:hyperlink w:anchor="_Toc13756" w:history="1">
        <w:r>
          <w:rPr>
            <w:rFonts w:ascii="仿宋" w:eastAsia="仿宋" w:hAnsi="仿宋" w:cs="仿宋" w:hint="eastAsia"/>
            <w:lang w:eastAsia="zh-CN"/>
          </w:rPr>
          <w:t>(二)、豪华游轮项目拟建地址</w:t>
        </w:r>
        <w:r>
          <w:tab/>
        </w:r>
        <w:r>
          <w:fldChar w:fldCharType="begin"/>
        </w:r>
        <w:r>
          <w:instrText xml:space="preserve"> PAGEREF _Toc13756 \h </w:instrText>
        </w:r>
        <w:r>
          <w:fldChar w:fldCharType="separate"/>
        </w:r>
        <w:r>
          <w:t>3</w:t>
        </w:r>
        <w:r>
          <w:fldChar w:fldCharType="end"/>
        </w:r>
      </w:hyperlink>
    </w:p>
    <w:p>
      <w:pPr>
        <w:pStyle w:val="TOC2"/>
        <w:tabs>
          <w:tab w:val="right" w:leader="dot" w:pos="8306"/>
        </w:tabs>
      </w:pPr>
      <w:hyperlink w:anchor="_Toc19535" w:history="1">
        <w:r>
          <w:rPr>
            <w:rFonts w:ascii="仿宋" w:eastAsia="仿宋" w:hAnsi="仿宋" w:cs="仿宋" w:hint="eastAsia"/>
            <w:lang w:eastAsia="zh-CN"/>
          </w:rPr>
          <w:t>(三)、豪华游轮项目提出的背景</w:t>
        </w:r>
        <w:r>
          <w:tab/>
        </w:r>
        <w:r>
          <w:fldChar w:fldCharType="begin"/>
        </w:r>
        <w:r>
          <w:instrText xml:space="preserve"> PAGEREF _Toc19535 \h </w:instrText>
        </w:r>
        <w:r>
          <w:fldChar w:fldCharType="separate"/>
        </w:r>
        <w:r>
          <w:t>4</w:t>
        </w:r>
        <w:r>
          <w:fldChar w:fldCharType="end"/>
        </w:r>
      </w:hyperlink>
    </w:p>
    <w:p>
      <w:pPr>
        <w:pStyle w:val="TOC2"/>
        <w:tabs>
          <w:tab w:val="right" w:leader="dot" w:pos="8306"/>
        </w:tabs>
      </w:pPr>
      <w:hyperlink w:anchor="_Toc1632" w:history="1">
        <w:r>
          <w:rPr>
            <w:rFonts w:ascii="仿宋" w:eastAsia="仿宋" w:hAnsi="仿宋" w:cs="仿宋" w:hint="eastAsia"/>
            <w:lang w:eastAsia="zh-CN"/>
          </w:rPr>
          <w:t>(四)、报告研究范围</w:t>
        </w:r>
        <w:r>
          <w:tab/>
        </w:r>
        <w:r>
          <w:fldChar w:fldCharType="begin"/>
        </w:r>
        <w:r>
          <w:instrText xml:space="preserve"> PAGEREF _Toc1632 \h </w:instrText>
        </w:r>
        <w:r>
          <w:fldChar w:fldCharType="separate"/>
        </w:r>
        <w:r>
          <w:t>6</w:t>
        </w:r>
        <w:r>
          <w:fldChar w:fldCharType="end"/>
        </w:r>
      </w:hyperlink>
    </w:p>
    <w:p>
      <w:pPr>
        <w:pStyle w:val="TOC2"/>
        <w:tabs>
          <w:tab w:val="right" w:leader="dot" w:pos="8306"/>
        </w:tabs>
      </w:pPr>
      <w:hyperlink w:anchor="_Toc13761" w:history="1">
        <w:r>
          <w:rPr>
            <w:rFonts w:ascii="仿宋" w:eastAsia="仿宋" w:hAnsi="仿宋" w:cs="仿宋" w:hint="eastAsia"/>
            <w:lang w:eastAsia="zh-CN"/>
          </w:rPr>
          <w:t>(五)、豪华游轮项目建设必要性分析</w:t>
        </w:r>
        <w:r>
          <w:tab/>
        </w:r>
        <w:r>
          <w:fldChar w:fldCharType="begin"/>
        </w:r>
        <w:r>
          <w:instrText xml:space="preserve"> PAGEREF _Toc13761 \h </w:instrText>
        </w:r>
        <w:r>
          <w:fldChar w:fldCharType="separate"/>
        </w:r>
        <w:r>
          <w:t>6</w:t>
        </w:r>
        <w:r>
          <w:fldChar w:fldCharType="end"/>
        </w:r>
      </w:hyperlink>
    </w:p>
    <w:p>
      <w:pPr>
        <w:pStyle w:val="TOC2"/>
        <w:tabs>
          <w:tab w:val="right" w:leader="dot" w:pos="8306"/>
        </w:tabs>
      </w:pPr>
      <w:hyperlink w:anchor="_Toc18959" w:history="1">
        <w:r>
          <w:rPr>
            <w:rFonts w:ascii="仿宋" w:eastAsia="仿宋" w:hAnsi="仿宋" w:cs="仿宋" w:hint="eastAsia"/>
            <w:lang w:eastAsia="zh-CN"/>
          </w:rPr>
          <w:t>(六)、产品方案</w:t>
        </w:r>
        <w:r>
          <w:tab/>
        </w:r>
        <w:r>
          <w:fldChar w:fldCharType="begin"/>
        </w:r>
        <w:r>
          <w:instrText xml:space="preserve"> PAGEREF _Toc18959 \h </w:instrText>
        </w:r>
        <w:r>
          <w:fldChar w:fldCharType="separate"/>
        </w:r>
        <w:r>
          <w:t>6</w:t>
        </w:r>
        <w:r>
          <w:fldChar w:fldCharType="end"/>
        </w:r>
      </w:hyperlink>
    </w:p>
    <w:p>
      <w:pPr>
        <w:pStyle w:val="TOC2"/>
        <w:tabs>
          <w:tab w:val="right" w:leader="dot" w:pos="8306"/>
        </w:tabs>
      </w:pPr>
      <w:hyperlink w:anchor="_Toc13378" w:history="1">
        <w:r>
          <w:rPr>
            <w:rFonts w:ascii="仿宋" w:eastAsia="仿宋" w:hAnsi="仿宋" w:cs="仿宋" w:hint="eastAsia"/>
            <w:lang w:eastAsia="zh-CN"/>
          </w:rPr>
          <w:t>(七)、豪华游轮项目总投资估算</w:t>
        </w:r>
        <w:r>
          <w:tab/>
        </w:r>
        <w:r>
          <w:fldChar w:fldCharType="begin"/>
        </w:r>
        <w:r>
          <w:instrText xml:space="preserve"> PAGEREF _Toc13378 \h </w:instrText>
        </w:r>
        <w:r>
          <w:fldChar w:fldCharType="separate"/>
        </w:r>
        <w:r>
          <w:t>7</w:t>
        </w:r>
        <w:r>
          <w:fldChar w:fldCharType="end"/>
        </w:r>
      </w:hyperlink>
    </w:p>
    <w:p>
      <w:pPr>
        <w:pStyle w:val="TOC2"/>
        <w:tabs>
          <w:tab w:val="right" w:leader="dot" w:pos="8306"/>
        </w:tabs>
      </w:pPr>
      <w:hyperlink w:anchor="_Toc5379" w:history="1">
        <w:r>
          <w:rPr>
            <w:rFonts w:ascii="仿宋" w:eastAsia="仿宋" w:hAnsi="仿宋" w:cs="仿宋" w:hint="eastAsia"/>
            <w:lang w:eastAsia="zh-CN"/>
          </w:rPr>
          <w:t>(八)、豪华游轮项目工艺技术装备方案的选择</w:t>
        </w:r>
        <w:r>
          <w:tab/>
        </w:r>
        <w:r>
          <w:fldChar w:fldCharType="begin"/>
        </w:r>
        <w:r>
          <w:instrText xml:space="preserve"> PAGEREF _Toc5379 \h </w:instrText>
        </w:r>
        <w:r>
          <w:fldChar w:fldCharType="separate"/>
        </w:r>
        <w:r>
          <w:t>7</w:t>
        </w:r>
        <w:r>
          <w:fldChar w:fldCharType="end"/>
        </w:r>
      </w:hyperlink>
    </w:p>
    <w:p>
      <w:pPr>
        <w:pStyle w:val="TOC2"/>
        <w:tabs>
          <w:tab w:val="right" w:leader="dot" w:pos="8306"/>
        </w:tabs>
      </w:pPr>
      <w:hyperlink w:anchor="_Toc5800" w:history="1">
        <w:r>
          <w:rPr>
            <w:rFonts w:ascii="仿宋" w:eastAsia="仿宋" w:hAnsi="仿宋" w:cs="仿宋" w:hint="eastAsia"/>
            <w:lang w:eastAsia="zh-CN"/>
          </w:rPr>
          <w:t>(九)、豪华游轮项目实施进度建议</w:t>
        </w:r>
        <w:r>
          <w:tab/>
        </w:r>
        <w:r>
          <w:fldChar w:fldCharType="begin"/>
        </w:r>
        <w:r>
          <w:instrText xml:space="preserve"> PAGEREF _Toc5800 \h </w:instrText>
        </w:r>
        <w:r>
          <w:fldChar w:fldCharType="separate"/>
        </w:r>
        <w:r>
          <w:t>7</w:t>
        </w:r>
        <w:r>
          <w:fldChar w:fldCharType="end"/>
        </w:r>
      </w:hyperlink>
    </w:p>
    <w:p>
      <w:pPr>
        <w:pStyle w:val="TOC2"/>
        <w:tabs>
          <w:tab w:val="right" w:leader="dot" w:pos="8306"/>
        </w:tabs>
      </w:pPr>
      <w:hyperlink w:anchor="_Toc24624" w:history="1">
        <w:r>
          <w:rPr>
            <w:rFonts w:ascii="仿宋" w:eastAsia="仿宋" w:hAnsi="仿宋" w:cs="仿宋" w:hint="eastAsia"/>
            <w:lang w:eastAsia="zh-CN"/>
          </w:rPr>
          <w:t>(十)、豪华游轮相关研究结论</w:t>
        </w:r>
        <w:r>
          <w:tab/>
        </w:r>
        <w:r>
          <w:fldChar w:fldCharType="begin"/>
        </w:r>
        <w:r>
          <w:instrText xml:space="preserve"> PAGEREF _Toc24624 \h </w:instrText>
        </w:r>
        <w:r>
          <w:fldChar w:fldCharType="separate"/>
        </w:r>
        <w:r>
          <w:t>7</w:t>
        </w:r>
        <w:r>
          <w:fldChar w:fldCharType="end"/>
        </w:r>
      </w:hyperlink>
    </w:p>
    <w:p>
      <w:pPr>
        <w:pStyle w:val="TOC2"/>
        <w:tabs>
          <w:tab w:val="right" w:leader="dot" w:pos="8306"/>
        </w:tabs>
      </w:pPr>
      <w:hyperlink w:anchor="_Toc10663" w:history="1">
        <w:r>
          <w:rPr>
            <w:rFonts w:ascii="仿宋" w:eastAsia="仿宋" w:hAnsi="仿宋" w:cs="仿宋" w:hint="eastAsia"/>
            <w:lang w:eastAsia="zh-CN"/>
          </w:rPr>
          <w:t>(十一)、豪华游轮项目规划及市场分析</w:t>
        </w:r>
        <w:r>
          <w:tab/>
        </w:r>
        <w:r>
          <w:fldChar w:fldCharType="begin"/>
        </w:r>
        <w:r>
          <w:instrText xml:space="preserve"> PAGEREF _Toc10663 \h </w:instrText>
        </w:r>
        <w:r>
          <w:fldChar w:fldCharType="separate"/>
        </w:r>
        <w:r>
          <w:t>8</w:t>
        </w:r>
        <w:r>
          <w:fldChar w:fldCharType="end"/>
        </w:r>
      </w:hyperlink>
    </w:p>
    <w:p>
      <w:pPr>
        <w:pStyle w:val="TOC1"/>
        <w:tabs>
          <w:tab w:val="right" w:leader="dot" w:pos="8306"/>
        </w:tabs>
      </w:pPr>
      <w:hyperlink w:anchor="_Toc26308" w:history="1">
        <w:r>
          <w:rPr>
            <w:rFonts w:ascii="仿宋" w:eastAsia="仿宋" w:hAnsi="仿宋" w:cs="仿宋" w:hint="eastAsia"/>
            <w:lang w:eastAsia="zh-CN"/>
          </w:rPr>
          <w:t>二、豪华游轮项目综合评价</w:t>
        </w:r>
        <w:r>
          <w:tab/>
        </w:r>
        <w:r>
          <w:fldChar w:fldCharType="begin"/>
        </w:r>
        <w:r>
          <w:instrText xml:space="preserve"> PAGEREF _Toc26308 \h </w:instrText>
        </w:r>
        <w:r>
          <w:fldChar w:fldCharType="separate"/>
        </w:r>
        <w:r>
          <w:t>8</w:t>
        </w:r>
        <w:r>
          <w:fldChar w:fldCharType="end"/>
        </w:r>
      </w:hyperlink>
    </w:p>
    <w:p>
      <w:pPr>
        <w:pStyle w:val="TOC2"/>
        <w:tabs>
          <w:tab w:val="right" w:leader="dot" w:pos="8306"/>
        </w:tabs>
      </w:pPr>
      <w:hyperlink w:anchor="_Toc32725" w:history="1">
        <w:r>
          <w:rPr>
            <w:rFonts w:ascii="仿宋" w:eastAsia="仿宋" w:hAnsi="仿宋" w:cs="仿宋" w:hint="eastAsia"/>
            <w:lang w:eastAsia="zh-CN"/>
          </w:rPr>
          <w:t>(一)、豪华游轮项目建设期总体设计</w:t>
        </w:r>
        <w:r>
          <w:tab/>
        </w:r>
        <w:r>
          <w:fldChar w:fldCharType="begin"/>
        </w:r>
        <w:r>
          <w:instrText xml:space="preserve"> PAGEREF _Toc32725 \h </w:instrText>
        </w:r>
        <w:r>
          <w:fldChar w:fldCharType="separate"/>
        </w:r>
        <w:r>
          <w:t>9</w:t>
        </w:r>
        <w:r>
          <w:fldChar w:fldCharType="end"/>
        </w:r>
      </w:hyperlink>
    </w:p>
    <w:p>
      <w:pPr>
        <w:pStyle w:val="TOC2"/>
        <w:tabs>
          <w:tab w:val="right" w:leader="dot" w:pos="8306"/>
        </w:tabs>
      </w:pPr>
      <w:hyperlink w:anchor="_Toc11415" w:history="1">
        <w:r>
          <w:rPr>
            <w:rFonts w:ascii="仿宋" w:eastAsia="仿宋" w:hAnsi="仿宋" w:cs="仿宋" w:hint="eastAsia"/>
            <w:lang w:eastAsia="zh-CN"/>
          </w:rPr>
          <w:t>(二)、豪华游轮项目实施保障措施</w:t>
        </w:r>
        <w:r>
          <w:tab/>
        </w:r>
        <w:r>
          <w:fldChar w:fldCharType="begin"/>
        </w:r>
        <w:r>
          <w:instrText xml:space="preserve"> PAGEREF _Toc11415 \h </w:instrText>
        </w:r>
        <w:r>
          <w:fldChar w:fldCharType="separate"/>
        </w:r>
        <w:r>
          <w:t>9</w:t>
        </w:r>
        <w:r>
          <w:fldChar w:fldCharType="end"/>
        </w:r>
      </w:hyperlink>
    </w:p>
    <w:p>
      <w:pPr>
        <w:pStyle w:val="TOC1"/>
        <w:tabs>
          <w:tab w:val="right" w:leader="dot" w:pos="8306"/>
        </w:tabs>
      </w:pPr>
      <w:hyperlink w:anchor="_Toc17118" w:history="1">
        <w:r>
          <w:rPr>
            <w:rFonts w:ascii="仿宋" w:eastAsia="仿宋" w:hAnsi="仿宋" w:cs="仿宋" w:hint="eastAsia"/>
            <w:lang w:eastAsia="zh-CN"/>
          </w:rPr>
          <w:t>三、豪华游轮项目选址科学性分析</w:t>
        </w:r>
        <w:r>
          <w:tab/>
        </w:r>
        <w:r>
          <w:fldChar w:fldCharType="begin"/>
        </w:r>
        <w:r>
          <w:instrText xml:space="preserve"> PAGEREF _Toc17118 \h </w:instrText>
        </w:r>
        <w:r>
          <w:fldChar w:fldCharType="separate"/>
        </w:r>
        <w:r>
          <w:t>10</w:t>
        </w:r>
        <w:r>
          <w:fldChar w:fldCharType="end"/>
        </w:r>
      </w:hyperlink>
    </w:p>
    <w:p>
      <w:pPr>
        <w:pStyle w:val="TOC2"/>
        <w:tabs>
          <w:tab w:val="right" w:leader="dot" w:pos="8306"/>
        </w:tabs>
      </w:pPr>
      <w:hyperlink w:anchor="_Toc23827" w:history="1">
        <w:r>
          <w:rPr>
            <w:rFonts w:ascii="仿宋" w:eastAsia="仿宋" w:hAnsi="仿宋" w:cs="仿宋" w:hint="eastAsia"/>
            <w:lang w:eastAsia="zh-CN"/>
          </w:rPr>
          <w:t>(一)、豪华游轮项目厂址的选择原则</w:t>
        </w:r>
        <w:r>
          <w:tab/>
        </w:r>
        <w:r>
          <w:fldChar w:fldCharType="begin"/>
        </w:r>
        <w:r>
          <w:instrText xml:space="preserve"> PAGEREF _Toc23827 \h </w:instrText>
        </w:r>
        <w:r>
          <w:fldChar w:fldCharType="separate"/>
        </w:r>
        <w:r>
          <w:t>10</w:t>
        </w:r>
        <w:r>
          <w:fldChar w:fldCharType="end"/>
        </w:r>
      </w:hyperlink>
    </w:p>
    <w:p>
      <w:pPr>
        <w:pStyle w:val="TOC2"/>
        <w:tabs>
          <w:tab w:val="right" w:leader="dot" w:pos="8306"/>
        </w:tabs>
      </w:pPr>
      <w:hyperlink w:anchor="_Toc8009" w:history="1">
        <w:r>
          <w:rPr>
            <w:rFonts w:ascii="仿宋" w:eastAsia="仿宋" w:hAnsi="仿宋" w:cs="仿宋" w:hint="eastAsia"/>
            <w:lang w:eastAsia="zh-CN"/>
          </w:rPr>
          <w:t>(二)、豪华游轮项目区概况</w:t>
        </w:r>
        <w:r>
          <w:tab/>
        </w:r>
        <w:r>
          <w:fldChar w:fldCharType="begin"/>
        </w:r>
        <w:r>
          <w:instrText xml:space="preserve"> PAGEREF _Toc8009 \h </w:instrText>
        </w:r>
        <w:r>
          <w:fldChar w:fldCharType="separate"/>
        </w:r>
        <w:r>
          <w:t>11</w:t>
        </w:r>
        <w:r>
          <w:fldChar w:fldCharType="end"/>
        </w:r>
      </w:hyperlink>
    </w:p>
    <w:p>
      <w:pPr>
        <w:pStyle w:val="TOC2"/>
        <w:tabs>
          <w:tab w:val="right" w:leader="dot" w:pos="8306"/>
        </w:tabs>
      </w:pPr>
      <w:hyperlink w:anchor="_Toc28249" w:history="1">
        <w:r>
          <w:rPr>
            <w:rFonts w:ascii="仿宋" w:eastAsia="仿宋" w:hAnsi="仿宋" w:cs="仿宋" w:hint="eastAsia"/>
            <w:lang w:eastAsia="zh-CN"/>
          </w:rPr>
          <w:t>(三)、豪华游轮厂址选择方案</w:t>
        </w:r>
        <w:r>
          <w:tab/>
        </w:r>
        <w:r>
          <w:fldChar w:fldCharType="begin"/>
        </w:r>
        <w:r>
          <w:instrText xml:space="preserve"> PAGEREF _Toc28249 \h </w:instrText>
        </w:r>
        <w:r>
          <w:fldChar w:fldCharType="separate"/>
        </w:r>
        <w:r>
          <w:t>11</w:t>
        </w:r>
        <w:r>
          <w:fldChar w:fldCharType="end"/>
        </w:r>
      </w:hyperlink>
    </w:p>
    <w:p>
      <w:pPr>
        <w:pStyle w:val="TOC2"/>
        <w:tabs>
          <w:tab w:val="right" w:leader="dot" w:pos="8306"/>
        </w:tabs>
      </w:pPr>
      <w:hyperlink w:anchor="_Toc10111" w:history="1">
        <w:r>
          <w:rPr>
            <w:rFonts w:ascii="仿宋" w:eastAsia="仿宋" w:hAnsi="仿宋" w:cs="仿宋" w:hint="eastAsia"/>
            <w:lang w:eastAsia="zh-CN"/>
          </w:rPr>
          <w:t>(四)、豪华游轮项目选址用地权属性质类别及占地面积</w:t>
        </w:r>
        <w:r>
          <w:tab/>
        </w:r>
        <w:r>
          <w:fldChar w:fldCharType="begin"/>
        </w:r>
        <w:r>
          <w:instrText xml:space="preserve"> PAGEREF _Toc10111 \h </w:instrText>
        </w:r>
        <w:r>
          <w:fldChar w:fldCharType="separate"/>
        </w:r>
        <w:r>
          <w:t>12</w:t>
        </w:r>
        <w:r>
          <w:fldChar w:fldCharType="end"/>
        </w:r>
      </w:hyperlink>
    </w:p>
    <w:p>
      <w:pPr>
        <w:pStyle w:val="TOC2"/>
        <w:tabs>
          <w:tab w:val="right" w:leader="dot" w:pos="8306"/>
        </w:tabs>
      </w:pPr>
      <w:hyperlink w:anchor="_Toc4795" w:history="1">
        <w:r>
          <w:rPr>
            <w:rFonts w:ascii="仿宋" w:eastAsia="仿宋" w:hAnsi="仿宋" w:cs="仿宋" w:hint="eastAsia"/>
            <w:lang w:eastAsia="zh-CN"/>
          </w:rPr>
          <w:t>(五)、豪华游轮项目用地利用指标</w:t>
        </w:r>
        <w:r>
          <w:tab/>
        </w:r>
        <w:r>
          <w:fldChar w:fldCharType="begin"/>
        </w:r>
        <w:r>
          <w:instrText xml:space="preserve"> PAGEREF _Toc4795 \h </w:instrText>
        </w:r>
        <w:r>
          <w:fldChar w:fldCharType="separate"/>
        </w:r>
        <w:r>
          <w:t>12</w:t>
        </w:r>
        <w:r>
          <w:fldChar w:fldCharType="end"/>
        </w:r>
      </w:hyperlink>
    </w:p>
    <w:p>
      <w:pPr>
        <w:pStyle w:val="TOC1"/>
        <w:tabs>
          <w:tab w:val="right" w:leader="dot" w:pos="8306"/>
        </w:tabs>
      </w:pPr>
      <w:hyperlink w:anchor="_Toc12275" w:history="1">
        <w:r>
          <w:rPr>
            <w:rFonts w:ascii="仿宋" w:eastAsia="仿宋" w:hAnsi="仿宋" w:cs="仿宋" w:hint="eastAsia"/>
            <w:lang w:eastAsia="zh-CN"/>
          </w:rPr>
          <w:t>四、豪华游轮项目组织机构与人力资源配置</w:t>
        </w:r>
        <w:r>
          <w:tab/>
        </w:r>
        <w:r>
          <w:fldChar w:fldCharType="begin"/>
        </w:r>
        <w:r>
          <w:instrText xml:space="preserve"> PAGEREF _Toc12275 \h </w:instrText>
        </w:r>
        <w:r>
          <w:fldChar w:fldCharType="separate"/>
        </w:r>
        <w:r>
          <w:t>12</w:t>
        </w:r>
        <w:r>
          <w:fldChar w:fldCharType="end"/>
        </w:r>
      </w:hyperlink>
    </w:p>
    <w:p>
      <w:pPr>
        <w:pStyle w:val="TOC2"/>
        <w:tabs>
          <w:tab w:val="right" w:leader="dot" w:pos="8306"/>
        </w:tabs>
      </w:pPr>
      <w:hyperlink w:anchor="_Toc4789" w:history="1">
        <w:r>
          <w:rPr>
            <w:rFonts w:ascii="仿宋" w:eastAsia="仿宋" w:hAnsi="仿宋" w:cs="仿宋" w:hint="eastAsia"/>
            <w:lang w:eastAsia="zh-CN"/>
          </w:rPr>
          <w:t>(一)、豪华游轮项目组织机构设置</w:t>
        </w:r>
        <w:r>
          <w:tab/>
        </w:r>
        <w:r>
          <w:fldChar w:fldCharType="begin"/>
        </w:r>
        <w:r>
          <w:instrText xml:space="preserve"> PAGEREF _Toc4789 \h </w:instrText>
        </w:r>
        <w:r>
          <w:fldChar w:fldCharType="separate"/>
        </w:r>
        <w:r>
          <w:t>12</w:t>
        </w:r>
        <w:r>
          <w:fldChar w:fldCharType="end"/>
        </w:r>
      </w:hyperlink>
    </w:p>
    <w:p>
      <w:pPr>
        <w:pStyle w:val="TOC2"/>
        <w:tabs>
          <w:tab w:val="right" w:leader="dot" w:pos="8306"/>
        </w:tabs>
      </w:pPr>
      <w:hyperlink w:anchor="_Toc30107" w:history="1">
        <w:r>
          <w:rPr>
            <w:rFonts w:ascii="仿宋" w:eastAsia="仿宋" w:hAnsi="仿宋" w:cs="仿宋" w:hint="eastAsia"/>
            <w:lang w:eastAsia="zh-CN"/>
          </w:rPr>
          <w:t>(二)、人力资源配置计划</w:t>
        </w:r>
        <w:r>
          <w:tab/>
        </w:r>
        <w:r>
          <w:fldChar w:fldCharType="begin"/>
        </w:r>
        <w:r>
          <w:instrText xml:space="preserve"> PAGEREF _Toc30107 \h </w:instrText>
        </w:r>
        <w:r>
          <w:fldChar w:fldCharType="separate"/>
        </w:r>
        <w:r>
          <w:t>14</w:t>
        </w:r>
        <w:r>
          <w:fldChar w:fldCharType="end"/>
        </w:r>
      </w:hyperlink>
    </w:p>
    <w:p>
      <w:pPr>
        <w:pStyle w:val="TOC2"/>
        <w:tabs>
          <w:tab w:val="right" w:leader="dot" w:pos="8306"/>
        </w:tabs>
      </w:pPr>
      <w:hyperlink w:anchor="_Toc15380" w:history="1">
        <w:r>
          <w:rPr>
            <w:rFonts w:ascii="仿宋" w:eastAsia="仿宋" w:hAnsi="仿宋" w:cs="仿宋" w:hint="eastAsia"/>
            <w:lang w:eastAsia="zh-CN"/>
          </w:rPr>
          <w:t>(三)、培训计划</w:t>
        </w:r>
        <w:r>
          <w:tab/>
        </w:r>
        <w:r>
          <w:fldChar w:fldCharType="begin"/>
        </w:r>
        <w:r>
          <w:instrText xml:space="preserve"> PAGEREF _Toc15380 \h </w:instrText>
        </w:r>
        <w:r>
          <w:fldChar w:fldCharType="separate"/>
        </w:r>
        <w:r>
          <w:t>16</w:t>
        </w:r>
        <w:r>
          <w:fldChar w:fldCharType="end"/>
        </w:r>
      </w:hyperlink>
    </w:p>
    <w:p>
      <w:pPr>
        <w:pStyle w:val="TOC1"/>
        <w:tabs>
          <w:tab w:val="right" w:leader="dot" w:pos="8306"/>
        </w:tabs>
      </w:pPr>
      <w:hyperlink w:anchor="_Toc10521" w:history="1">
        <w:r>
          <w:rPr>
            <w:rFonts w:ascii="仿宋" w:eastAsia="仿宋" w:hAnsi="仿宋" w:cs="仿宋" w:hint="eastAsia"/>
            <w:lang w:eastAsia="zh-CN"/>
          </w:rPr>
          <w:t>五、产品定价和销售策略</w:t>
        </w:r>
        <w:r>
          <w:tab/>
        </w:r>
        <w:r>
          <w:fldChar w:fldCharType="begin"/>
        </w:r>
        <w:r>
          <w:instrText xml:space="preserve"> PAGEREF _Toc10521 \h </w:instrText>
        </w:r>
        <w:r>
          <w:fldChar w:fldCharType="separate"/>
        </w:r>
        <w:r>
          <w:t>17</w:t>
        </w:r>
        <w:r>
          <w:fldChar w:fldCharType="end"/>
        </w:r>
      </w:hyperlink>
    </w:p>
    <w:p>
      <w:pPr>
        <w:pStyle w:val="TOC2"/>
        <w:tabs>
          <w:tab w:val="right" w:leader="dot" w:pos="8306"/>
        </w:tabs>
      </w:pPr>
      <w:hyperlink w:anchor="_Toc14058" w:history="1">
        <w:r>
          <w:rPr>
            <w:rFonts w:ascii="仿宋" w:eastAsia="仿宋" w:hAnsi="仿宋" w:cs="仿宋" w:hint="eastAsia"/>
            <w:lang w:eastAsia="zh-CN"/>
          </w:rPr>
          <w:t>(一)、产品定价的原则和策略</w:t>
        </w:r>
        <w:r>
          <w:tab/>
        </w:r>
        <w:r>
          <w:fldChar w:fldCharType="begin"/>
        </w:r>
        <w:r>
          <w:instrText xml:space="preserve"> PAGEREF _Toc14058 \h </w:instrText>
        </w:r>
        <w:r>
          <w:fldChar w:fldCharType="separate"/>
        </w:r>
        <w:r>
          <w:t>17</w:t>
        </w:r>
        <w:r>
          <w:fldChar w:fldCharType="end"/>
        </w:r>
      </w:hyperlink>
    </w:p>
    <w:p>
      <w:pPr>
        <w:pStyle w:val="TOC2"/>
        <w:tabs>
          <w:tab w:val="right" w:leader="dot" w:pos="8306"/>
        </w:tabs>
      </w:pPr>
      <w:hyperlink w:anchor="_Toc3141" w:history="1">
        <w:r>
          <w:rPr>
            <w:rFonts w:ascii="仿宋" w:eastAsia="仿宋" w:hAnsi="仿宋" w:cs="仿宋" w:hint="eastAsia"/>
            <w:lang w:eastAsia="zh-CN"/>
          </w:rPr>
          <w:t>(二)、销售渠道的选择和拓展</w:t>
        </w:r>
        <w:r>
          <w:tab/>
        </w:r>
        <w:r>
          <w:fldChar w:fldCharType="begin"/>
        </w:r>
        <w:r>
          <w:instrText xml:space="preserve"> PAGEREF _Toc3141 \h </w:instrText>
        </w:r>
        <w:r>
          <w:fldChar w:fldCharType="separate"/>
        </w:r>
        <w:r>
          <w:t>19</w:t>
        </w:r>
        <w:r>
          <w:fldChar w:fldCharType="end"/>
        </w:r>
      </w:hyperlink>
    </w:p>
    <w:p>
      <w:pPr>
        <w:pStyle w:val="TOC2"/>
        <w:tabs>
          <w:tab w:val="right" w:leader="dot" w:pos="8306"/>
        </w:tabs>
      </w:pPr>
      <w:hyperlink w:anchor="_Toc22394" w:history="1">
        <w:r>
          <w:rPr>
            <w:rFonts w:ascii="仿宋" w:eastAsia="仿宋" w:hAnsi="仿宋" w:cs="仿宋" w:hint="eastAsia"/>
            <w:lang w:eastAsia="zh-CN"/>
          </w:rPr>
          <w:t>(三)、销售促进和营销活动的策划和实施</w:t>
        </w:r>
        <w:r>
          <w:tab/>
        </w:r>
        <w:r>
          <w:fldChar w:fldCharType="begin"/>
        </w:r>
        <w:r>
          <w:instrText xml:space="preserve"> PAGEREF _Toc22394 \h </w:instrText>
        </w:r>
        <w:r>
          <w:fldChar w:fldCharType="separate"/>
        </w:r>
        <w:r>
          <w:t>20</w:t>
        </w:r>
        <w:r>
          <w:fldChar w:fldCharType="end"/>
        </w:r>
      </w:hyperlink>
    </w:p>
    <w:p>
      <w:pPr>
        <w:pStyle w:val="TOC1"/>
        <w:tabs>
          <w:tab w:val="right" w:leader="dot" w:pos="8306"/>
        </w:tabs>
      </w:pPr>
      <w:hyperlink w:anchor="_Toc31994" w:history="1">
        <w:r>
          <w:rPr>
            <w:rFonts w:ascii="仿宋" w:eastAsia="仿宋" w:hAnsi="仿宋" w:cs="仿宋" w:hint="eastAsia"/>
            <w:lang w:eastAsia="zh-CN"/>
          </w:rPr>
          <w:t>六、企业文化和员工培训</w:t>
        </w:r>
        <w:r>
          <w:tab/>
        </w:r>
        <w:r>
          <w:fldChar w:fldCharType="begin"/>
        </w:r>
        <w:r>
          <w:instrText xml:space="preserve"> PAGEREF _Toc31994 \h </w:instrText>
        </w:r>
        <w:r>
          <w:fldChar w:fldCharType="separate"/>
        </w:r>
        <w:r>
          <w:t>22</w:t>
        </w:r>
        <w:r>
          <w:fldChar w:fldCharType="end"/>
        </w:r>
      </w:hyperlink>
    </w:p>
    <w:p>
      <w:pPr>
        <w:pStyle w:val="TOC2"/>
        <w:tabs>
          <w:tab w:val="right" w:leader="dot" w:pos="8306"/>
        </w:tabs>
      </w:pPr>
      <w:hyperlink w:anchor="_Toc31820" w:history="1">
        <w:r>
          <w:rPr>
            <w:rFonts w:ascii="仿宋" w:eastAsia="仿宋" w:hAnsi="仿宋" w:cs="仿宋" w:hint="eastAsia"/>
            <w:lang w:eastAsia="zh-CN"/>
          </w:rPr>
          <w:t>(一)、企业文化的建设和传承</w:t>
        </w:r>
        <w:r>
          <w:tab/>
        </w:r>
        <w:r>
          <w:fldChar w:fldCharType="begin"/>
        </w:r>
        <w:r>
          <w:instrText xml:space="preserve"> PAGEREF _Toc31820 \h </w:instrText>
        </w:r>
        <w:r>
          <w:fldChar w:fldCharType="separate"/>
        </w:r>
        <w:r>
          <w:t>22</w:t>
        </w:r>
        <w:r>
          <w:fldChar w:fldCharType="end"/>
        </w:r>
      </w:hyperlink>
    </w:p>
    <w:p>
      <w:pPr>
        <w:pStyle w:val="TOC2"/>
        <w:tabs>
          <w:tab w:val="right" w:leader="dot" w:pos="8306"/>
        </w:tabs>
      </w:pPr>
      <w:hyperlink w:anchor="_Toc24401" w:history="1">
        <w:r>
          <w:rPr>
            <w:rFonts w:ascii="仿宋" w:eastAsia="仿宋" w:hAnsi="仿宋" w:cs="仿宋" w:hint="eastAsia"/>
            <w:lang w:eastAsia="zh-CN"/>
          </w:rPr>
          <w:t>(二)、员工培训的方案和实施</w:t>
        </w:r>
        <w:r>
          <w:tab/>
        </w:r>
        <w:r>
          <w:fldChar w:fldCharType="begin"/>
        </w:r>
        <w:r>
          <w:instrText xml:space="preserve"> PAGEREF _Toc24401 \h </w:instrText>
        </w:r>
        <w:r>
          <w:fldChar w:fldCharType="separate"/>
        </w:r>
        <w:r>
          <w:t>23</w:t>
        </w:r>
        <w:r>
          <w:fldChar w:fldCharType="end"/>
        </w:r>
      </w:hyperlink>
    </w:p>
    <w:p>
      <w:pPr>
        <w:pStyle w:val="TOC2"/>
        <w:tabs>
          <w:tab w:val="right" w:leader="dot" w:pos="8306"/>
        </w:tabs>
      </w:pPr>
      <w:hyperlink w:anchor="_Toc16895" w:history="1">
        <w:r>
          <w:rPr>
            <w:rFonts w:ascii="仿宋" w:eastAsia="仿宋" w:hAnsi="仿宋" w:cs="仿宋" w:hint="eastAsia"/>
            <w:lang w:eastAsia="zh-CN"/>
          </w:rPr>
          <w:t>(三)、企业文化和员工培训的互动和融合</w:t>
        </w:r>
        <w:r>
          <w:tab/>
        </w:r>
        <w:r>
          <w:fldChar w:fldCharType="begin"/>
        </w:r>
        <w:r>
          <w:instrText xml:space="preserve"> PAGEREF _Toc16895 \h </w:instrText>
        </w:r>
        <w:r>
          <w:fldChar w:fldCharType="separate"/>
        </w:r>
        <w:r>
          <w:t>25</w:t>
        </w:r>
        <w:r>
          <w:fldChar w:fldCharType="end"/>
        </w:r>
      </w:hyperlink>
    </w:p>
    <w:p>
      <w:pPr>
        <w:pStyle w:val="TOC1"/>
        <w:tabs>
          <w:tab w:val="right" w:leader="dot" w:pos="8306"/>
        </w:tabs>
      </w:pPr>
      <w:hyperlink w:anchor="_Toc10930" w:history="1">
        <w:r>
          <w:rPr>
            <w:rFonts w:ascii="仿宋" w:eastAsia="仿宋" w:hAnsi="仿宋" w:cs="仿宋" w:hint="eastAsia"/>
            <w:lang w:eastAsia="zh-CN"/>
          </w:rPr>
          <w:t>七、可行性结论</w:t>
        </w:r>
        <w:r>
          <w:tab/>
        </w:r>
        <w:r>
          <w:fldChar w:fldCharType="begin"/>
        </w:r>
        <w:r>
          <w:instrText xml:space="preserve"> PAGEREF _Toc10930 \h </w:instrText>
        </w:r>
        <w:r>
          <w:fldChar w:fldCharType="separate"/>
        </w:r>
        <w:r>
          <w:t>26</w:t>
        </w:r>
        <w:r>
          <w:fldChar w:fldCharType="end"/>
        </w:r>
      </w:hyperlink>
    </w:p>
    <w:p>
      <w:pPr>
        <w:pStyle w:val="TOC2"/>
        <w:tabs>
          <w:tab w:val="right" w:leader="dot" w:pos="8306"/>
        </w:tabs>
      </w:pPr>
      <w:hyperlink w:anchor="_Toc25239" w:history="1">
        <w:r>
          <w:rPr>
            <w:rFonts w:ascii="仿宋" w:eastAsia="仿宋" w:hAnsi="仿宋" w:cs="仿宋" w:hint="eastAsia"/>
            <w:lang w:eastAsia="zh-CN"/>
          </w:rPr>
          <w:t>(一)、技术可行性总结</w:t>
        </w:r>
        <w:r>
          <w:tab/>
        </w:r>
        <w:r>
          <w:fldChar w:fldCharType="begin"/>
        </w:r>
        <w:r>
          <w:instrText xml:space="preserve"> PAGEREF _Toc25239 \h </w:instrText>
        </w:r>
        <w:r>
          <w:fldChar w:fldCharType="separate"/>
        </w:r>
        <w:r>
          <w:t>26</w:t>
        </w:r>
        <w:r>
          <w:fldChar w:fldCharType="end"/>
        </w:r>
      </w:hyperlink>
    </w:p>
    <w:p>
      <w:pPr>
        <w:pStyle w:val="TOC2"/>
        <w:tabs>
          <w:tab w:val="right" w:leader="dot" w:pos="8306"/>
        </w:tabs>
      </w:pPr>
      <w:hyperlink w:anchor="_Toc14428" w:history="1">
        <w:r>
          <w:rPr>
            <w:rFonts w:ascii="仿宋" w:eastAsia="仿宋" w:hAnsi="仿宋" w:cs="仿宋" w:hint="eastAsia"/>
            <w:lang w:eastAsia="zh-CN"/>
          </w:rPr>
          <w:t>(二)、经济可行性总结</w:t>
        </w:r>
        <w:r>
          <w:tab/>
        </w:r>
        <w:r>
          <w:fldChar w:fldCharType="begin"/>
        </w:r>
        <w:r>
          <w:instrText xml:space="preserve"> PAGEREF _Toc14428 \h </w:instrText>
        </w:r>
        <w:r>
          <w:fldChar w:fldCharType="separate"/>
        </w:r>
        <w:r>
          <w:t>27</w:t>
        </w:r>
        <w:r>
          <w:fldChar w:fldCharType="end"/>
        </w:r>
      </w:hyperlink>
    </w:p>
    <w:p>
      <w:pPr>
        <w:pStyle w:val="TOC2"/>
        <w:tabs>
          <w:tab w:val="right" w:leader="dot" w:pos="8306"/>
        </w:tabs>
      </w:pPr>
      <w:hyperlink w:anchor="_Toc1117" w:history="1">
        <w:r>
          <w:rPr>
            <w:rFonts w:ascii="仿宋" w:eastAsia="仿宋" w:hAnsi="仿宋" w:cs="仿宋" w:hint="eastAsia"/>
            <w:lang w:eastAsia="zh-CN"/>
          </w:rPr>
          <w:t>(三)、法律与政策可行性总结</w:t>
        </w:r>
        <w:r>
          <w:tab/>
        </w:r>
        <w:r>
          <w:fldChar w:fldCharType="begin"/>
        </w:r>
        <w:r>
          <w:instrText xml:space="preserve"> PAGEREF _Toc1117 \h </w:instrText>
        </w:r>
        <w:r>
          <w:fldChar w:fldCharType="separate"/>
        </w:r>
        <w:r>
          <w:t>28</w:t>
        </w:r>
        <w:r>
          <w:fldChar w:fldCharType="end"/>
        </w:r>
      </w:hyperlink>
    </w:p>
    <w:p>
      <w:pPr>
        <w:pStyle w:val="TOC2"/>
        <w:tabs>
          <w:tab w:val="right" w:leader="dot" w:pos="8306"/>
        </w:tabs>
      </w:pPr>
      <w:hyperlink w:anchor="_Toc10077" w:history="1">
        <w:r>
          <w:rPr>
            <w:rFonts w:ascii="仿宋" w:eastAsia="仿宋" w:hAnsi="仿宋" w:cs="仿宋" w:hint="eastAsia"/>
            <w:lang w:eastAsia="zh-CN"/>
          </w:rPr>
          <w:t>(四)、风险评估总结</w:t>
        </w:r>
        <w:r>
          <w:tab/>
        </w:r>
        <w:r>
          <w:fldChar w:fldCharType="begin"/>
        </w:r>
        <w:r>
          <w:instrText xml:space="preserve"> PAGEREF _Toc10077 \h </w:instrText>
        </w:r>
        <w:r>
          <w:fldChar w:fldCharType="separate"/>
        </w:r>
        <w:r>
          <w:t>28</w:t>
        </w:r>
        <w:r>
          <w:fldChar w:fldCharType="end"/>
        </w:r>
      </w:hyperlink>
    </w:p>
    <w:p>
      <w:pPr>
        <w:pStyle w:val="TOC1"/>
        <w:tabs>
          <w:tab w:val="right" w:leader="dot" w:pos="8306"/>
        </w:tabs>
      </w:pPr>
      <w:hyperlink w:anchor="_Toc7299" w:history="1">
        <w:r>
          <w:rPr>
            <w:rFonts w:ascii="仿宋" w:eastAsia="仿宋" w:hAnsi="仿宋" w:cs="仿宋" w:hint="eastAsia"/>
            <w:lang w:eastAsia="zh-CN"/>
          </w:rPr>
          <w:t>八、市场创新和颠覆潜力</w:t>
        </w:r>
        <w:r>
          <w:tab/>
        </w:r>
        <w:r>
          <w:fldChar w:fldCharType="begin"/>
        </w:r>
        <w:r>
          <w:instrText xml:space="preserve"> PAGEREF _Toc7299 \h </w:instrText>
        </w:r>
        <w:r>
          <w:fldChar w:fldCharType="separate"/>
        </w:r>
        <w:r>
          <w:t>29</w:t>
        </w:r>
        <w:r>
          <w:fldChar w:fldCharType="end"/>
        </w:r>
      </w:hyperlink>
    </w:p>
    <w:p>
      <w:pPr>
        <w:pStyle w:val="TOC2"/>
        <w:tabs>
          <w:tab w:val="right" w:leader="dot" w:pos="8306"/>
        </w:tabs>
      </w:pPr>
      <w:hyperlink w:anchor="_Toc2317" w:history="1">
        <w:r>
          <w:rPr>
            <w:rFonts w:ascii="仿宋" w:eastAsia="仿宋" w:hAnsi="仿宋" w:cs="仿宋" w:hint="eastAsia"/>
            <w:lang w:eastAsia="zh-CN"/>
          </w:rPr>
          <w:t>(一)、市场创新对豪华游轮行业的潜力</w:t>
        </w:r>
        <w:r>
          <w:tab/>
        </w:r>
        <w:r>
          <w:fldChar w:fldCharType="begin"/>
        </w:r>
        <w:r>
          <w:instrText xml:space="preserve"> PAGEREF _Toc2317 \h </w:instrText>
        </w:r>
        <w:r>
          <w:fldChar w:fldCharType="separate"/>
        </w:r>
        <w:r>
          <w:t>29</w:t>
        </w:r>
        <w:r>
          <w:fldChar w:fldCharType="end"/>
        </w:r>
      </w:hyperlink>
    </w:p>
    <w:p>
      <w:pPr>
        <w:pStyle w:val="TOC2"/>
        <w:tabs>
          <w:tab w:val="right" w:leader="dot" w:pos="8306"/>
        </w:tabs>
        <w:sectPr>
          <w:headerReference w:type="default" r:id="rId7"/>
          <w:footerReference w:type="default" r:id="rId8"/>
          <w:type w:val="nextPage"/>
          <w:pgSz w:w="11906" w:h="16838"/>
          <w:pgMar w:top="1440" w:right="1800" w:bottom="1440" w:left="1800" w:header="851" w:footer="992" w:gutter="0"/>
          <w:pgNumType w:start="2"/>
          <w:cols w:num="1" w:space="425"/>
          <w:titlePg w:val="0"/>
          <w:docGrid w:type="lines" w:linePitch="312" w:charSpace="0"/>
        </w:sectPr>
      </w:pPr>
      <w:hyperlink w:anchor="_Toc27695" w:history="1">
        <w:r>
          <w:rPr>
            <w:rFonts w:ascii="仿宋" w:eastAsia="仿宋" w:hAnsi="仿宋" w:cs="仿宋" w:hint="eastAsia"/>
            <w:lang w:eastAsia="zh-CN"/>
          </w:rPr>
          <w:t>(二)、豪华游轮技术的颠覆性影响</w:t>
        </w:r>
        <w:r>
          <w:tab/>
        </w:r>
        <w:r>
          <w:fldChar w:fldCharType="begin"/>
        </w:r>
        <w:r>
          <w:instrText xml:space="preserve"> PAGEREF _Toc27695 \h </w:instrText>
        </w:r>
        <w:r>
          <w:fldChar w:fldCharType="separate"/>
        </w:r>
        <w:r>
          <w:t>30</w:t>
        </w:r>
        <w:r>
          <w:fldChar w:fldCharType="end"/>
        </w:r>
      </w:hyperlink>
    </w:p>
    <w:p>
      <w:pPr>
        <w:pStyle w:val="TOC2"/>
        <w:tabs>
          <w:tab w:val="right" w:leader="dot" w:pos="8306"/>
        </w:tabs>
      </w:pPr>
      <w:hyperlink w:anchor="_Toc25215" w:history="1">
        <w:r>
          <w:rPr>
            <w:rFonts w:ascii="仿宋" w:eastAsia="仿宋" w:hAnsi="仿宋" w:cs="仿宋" w:hint="eastAsia"/>
            <w:lang w:eastAsia="zh-CN"/>
          </w:rPr>
          <w:t>(三)、创新和市场颠覆的可行性分析</w:t>
        </w:r>
        <w:r>
          <w:tab/>
        </w:r>
        <w:r>
          <w:fldChar w:fldCharType="begin"/>
        </w:r>
        <w:r>
          <w:instrText xml:space="preserve"> PAGEREF _Toc25215 \h </w:instrText>
        </w:r>
        <w:r>
          <w:fldChar w:fldCharType="separate"/>
        </w:r>
        <w:r>
          <w:t>31</w:t>
        </w:r>
        <w:r>
          <w:fldChar w:fldCharType="end"/>
        </w:r>
      </w:hyperlink>
    </w:p>
    <w:p>
      <w:pPr>
        <w:pStyle w:val="TOC1"/>
        <w:tabs>
          <w:tab w:val="right" w:leader="dot" w:pos="8306"/>
        </w:tabs>
      </w:pPr>
      <w:hyperlink w:anchor="_Toc4761" w:history="1">
        <w:r>
          <w:rPr>
            <w:rFonts w:ascii="仿宋" w:eastAsia="仿宋" w:hAnsi="仿宋" w:cs="仿宋" w:hint="eastAsia"/>
            <w:lang w:eastAsia="zh-CN"/>
          </w:rPr>
          <w:t>九、社会责任和可持续发展</w:t>
        </w:r>
        <w:r>
          <w:tab/>
        </w:r>
        <w:r>
          <w:fldChar w:fldCharType="begin"/>
        </w:r>
        <w:r>
          <w:instrText xml:space="preserve"> PAGEREF _Toc4761 \h </w:instrText>
        </w:r>
        <w:r>
          <w:fldChar w:fldCharType="separate"/>
        </w:r>
        <w:r>
          <w:t>32</w:t>
        </w:r>
        <w:r>
          <w:fldChar w:fldCharType="end"/>
        </w:r>
      </w:hyperlink>
    </w:p>
    <w:p>
      <w:pPr>
        <w:pStyle w:val="TOC2"/>
        <w:tabs>
          <w:tab w:val="right" w:leader="dot" w:pos="8306"/>
        </w:tabs>
      </w:pPr>
      <w:hyperlink w:anchor="_Toc12953" w:history="1">
        <w:r>
          <w:rPr>
            <w:rFonts w:ascii="仿宋" w:eastAsia="仿宋" w:hAnsi="仿宋" w:cs="仿宋" w:hint="eastAsia"/>
            <w:lang w:eastAsia="zh-CN"/>
          </w:rPr>
          <w:t>(一)、豪华游轮项目对社会责任的承担和履行</w:t>
        </w:r>
        <w:r>
          <w:tab/>
        </w:r>
        <w:r>
          <w:fldChar w:fldCharType="begin"/>
        </w:r>
        <w:r>
          <w:instrText xml:space="preserve"> PAGEREF _Toc12953 \h </w:instrText>
        </w:r>
        <w:r>
          <w:fldChar w:fldCharType="separate"/>
        </w:r>
        <w:r>
          <w:t>32</w:t>
        </w:r>
        <w:r>
          <w:fldChar w:fldCharType="end"/>
        </w:r>
      </w:hyperlink>
    </w:p>
    <w:p>
      <w:pPr>
        <w:pStyle w:val="TOC2"/>
        <w:tabs>
          <w:tab w:val="right" w:leader="dot" w:pos="8306"/>
        </w:tabs>
      </w:pPr>
      <w:hyperlink w:anchor="_Toc17760" w:history="1">
        <w:r>
          <w:rPr>
            <w:rFonts w:ascii="仿宋" w:eastAsia="仿宋" w:hAnsi="仿宋" w:cs="仿宋" w:hint="eastAsia"/>
            <w:lang w:eastAsia="zh-CN"/>
          </w:rPr>
          <w:t>(二)、可持续发展的目标和实施方案</w:t>
        </w:r>
        <w:r>
          <w:tab/>
        </w:r>
        <w:r>
          <w:fldChar w:fldCharType="begin"/>
        </w:r>
        <w:r>
          <w:instrText xml:space="preserve"> PAGEREF _Toc17760 \h </w:instrText>
        </w:r>
        <w:r>
          <w:fldChar w:fldCharType="separate"/>
        </w:r>
        <w:r>
          <w:t>33</w:t>
        </w:r>
        <w:r>
          <w:fldChar w:fldCharType="end"/>
        </w:r>
      </w:hyperlink>
    </w:p>
    <w:p>
      <w:pPr>
        <w:pStyle w:val="TOC2"/>
        <w:tabs>
          <w:tab w:val="right" w:leader="dot" w:pos="8306"/>
        </w:tabs>
      </w:pPr>
      <w:hyperlink w:anchor="_Toc27044" w:history="1">
        <w:r>
          <w:rPr>
            <w:rFonts w:ascii="仿宋" w:eastAsia="仿宋" w:hAnsi="仿宋" w:cs="仿宋" w:hint="eastAsia"/>
            <w:lang w:eastAsia="zh-CN"/>
          </w:rPr>
          <w:t>(三)、环境保护和社会公益的结合方案</w:t>
        </w:r>
        <w:r>
          <w:tab/>
        </w:r>
        <w:r>
          <w:fldChar w:fldCharType="begin"/>
        </w:r>
        <w:r>
          <w:instrText xml:space="preserve"> PAGEREF _Toc27044 \h </w:instrText>
        </w:r>
        <w:r>
          <w:fldChar w:fldCharType="separate"/>
        </w:r>
        <w:r>
          <w:t>34</w:t>
        </w:r>
        <w:r>
          <w:fldChar w:fldCharType="end"/>
        </w:r>
      </w:hyperlink>
    </w:p>
    <w:p>
      <w:pPr>
        <w:pStyle w:val="TOC1"/>
        <w:tabs>
          <w:tab w:val="right" w:leader="dot" w:pos="8306"/>
        </w:tabs>
      </w:pPr>
      <w:hyperlink w:anchor="_Toc2116" w:history="1">
        <w:r>
          <w:rPr>
            <w:rFonts w:ascii="仿宋" w:eastAsia="仿宋" w:hAnsi="仿宋" w:cs="仿宋" w:hint="eastAsia"/>
            <w:lang w:eastAsia="zh-CN"/>
          </w:rPr>
          <w:t>十、社会投资和慈善计划</w:t>
        </w:r>
        <w:r>
          <w:tab/>
        </w:r>
        <w:r>
          <w:fldChar w:fldCharType="begin"/>
        </w:r>
        <w:r>
          <w:instrText xml:space="preserve"> PAGEREF _Toc2116 \h </w:instrText>
        </w:r>
        <w:r>
          <w:fldChar w:fldCharType="separate"/>
        </w:r>
        <w:r>
          <w:t>34</w:t>
        </w:r>
        <w:r>
          <w:fldChar w:fldCharType="end"/>
        </w:r>
      </w:hyperlink>
    </w:p>
    <w:p>
      <w:pPr>
        <w:pStyle w:val="TOC2"/>
        <w:tabs>
          <w:tab w:val="right" w:leader="dot" w:pos="8306"/>
        </w:tabs>
      </w:pPr>
      <w:hyperlink w:anchor="_Toc26253" w:history="1">
        <w:r>
          <w:rPr>
            <w:rFonts w:ascii="仿宋" w:eastAsia="仿宋" w:hAnsi="仿宋" w:cs="仿宋" w:hint="eastAsia"/>
            <w:lang w:eastAsia="zh-CN"/>
          </w:rPr>
          <w:t>(一)、社会责任投资和捐赠计划</w:t>
        </w:r>
        <w:r>
          <w:tab/>
        </w:r>
        <w:r>
          <w:fldChar w:fldCharType="begin"/>
        </w:r>
        <w:r>
          <w:instrText xml:space="preserve"> PAGEREF _Toc26253 \h </w:instrText>
        </w:r>
        <w:r>
          <w:fldChar w:fldCharType="separate"/>
        </w:r>
        <w:r>
          <w:t>34</w:t>
        </w:r>
        <w:r>
          <w:fldChar w:fldCharType="end"/>
        </w:r>
      </w:hyperlink>
    </w:p>
    <w:p>
      <w:pPr>
        <w:pStyle w:val="TOC2"/>
        <w:tabs>
          <w:tab w:val="right" w:leader="dot" w:pos="8306"/>
        </w:tabs>
      </w:pPr>
      <w:hyperlink w:anchor="_Toc18403" w:history="1">
        <w:r>
          <w:rPr>
            <w:rFonts w:ascii="仿宋" w:eastAsia="仿宋" w:hAnsi="仿宋" w:cs="仿宋" w:hint="eastAsia"/>
            <w:lang w:eastAsia="zh-CN"/>
          </w:rPr>
          <w:t>(二)、社会慈善豪华游轮项目的可行性</w:t>
        </w:r>
        <w:r>
          <w:tab/>
        </w:r>
        <w:r>
          <w:fldChar w:fldCharType="begin"/>
        </w:r>
        <w:r>
          <w:instrText xml:space="preserve"> PAGEREF _Toc18403 \h </w:instrText>
        </w:r>
        <w:r>
          <w:fldChar w:fldCharType="separate"/>
        </w:r>
        <w:r>
          <w:t>36</w:t>
        </w:r>
        <w:r>
          <w:fldChar w:fldCharType="end"/>
        </w:r>
      </w:hyperlink>
    </w:p>
    <w:p>
      <w:pPr>
        <w:pStyle w:val="TOC2"/>
        <w:tabs>
          <w:tab w:val="right" w:leader="dot" w:pos="8306"/>
        </w:tabs>
      </w:pPr>
      <w:hyperlink w:anchor="_Toc28483" w:history="1">
        <w:r>
          <w:rPr>
            <w:rFonts w:ascii="仿宋" w:eastAsia="仿宋" w:hAnsi="仿宋" w:cs="仿宋" w:hint="eastAsia"/>
            <w:lang w:eastAsia="zh-CN"/>
          </w:rPr>
          <w:t>(三)、社会影响投资的测量和报告</w:t>
        </w:r>
        <w:r>
          <w:tab/>
        </w:r>
        <w:r>
          <w:fldChar w:fldCharType="begin"/>
        </w:r>
        <w:r>
          <w:instrText xml:space="preserve"> PAGEREF _Toc28483 \h </w:instrText>
        </w:r>
        <w:r>
          <w:fldChar w:fldCharType="separate"/>
        </w:r>
        <w:r>
          <w:t>37</w:t>
        </w:r>
        <w:r>
          <w:fldChar w:fldCharType="end"/>
        </w:r>
      </w:hyperlink>
    </w:p>
    <w:p>
      <w:pPr>
        <w:pStyle w:val="TOC1"/>
        <w:tabs>
          <w:tab w:val="right" w:leader="dot" w:pos="8306"/>
        </w:tabs>
      </w:pPr>
      <w:hyperlink w:anchor="_Toc5931" w:history="1">
        <w:r>
          <w:rPr>
            <w:rFonts w:ascii="仿宋" w:eastAsia="仿宋" w:hAnsi="仿宋" w:cs="仿宋" w:hint="eastAsia"/>
            <w:lang w:eastAsia="zh-CN"/>
          </w:rPr>
          <w:t>十一、工程设计方案</w:t>
        </w:r>
        <w:r>
          <w:tab/>
        </w:r>
        <w:r>
          <w:fldChar w:fldCharType="begin"/>
        </w:r>
        <w:r>
          <w:instrText xml:space="preserve"> PAGEREF _Toc5931 \h </w:instrText>
        </w:r>
        <w:r>
          <w:fldChar w:fldCharType="separate"/>
        </w:r>
        <w:r>
          <w:t>38</w:t>
        </w:r>
        <w:r>
          <w:fldChar w:fldCharType="end"/>
        </w:r>
      </w:hyperlink>
    </w:p>
    <w:p>
      <w:pPr>
        <w:pStyle w:val="TOC2"/>
        <w:tabs>
          <w:tab w:val="right" w:leader="dot" w:pos="8306"/>
        </w:tabs>
      </w:pPr>
      <w:hyperlink w:anchor="_Toc1224" w:history="1">
        <w:r>
          <w:rPr>
            <w:rFonts w:ascii="仿宋" w:eastAsia="仿宋" w:hAnsi="仿宋" w:cs="仿宋" w:hint="eastAsia"/>
            <w:lang w:eastAsia="zh-CN"/>
          </w:rPr>
          <w:t>(一)、总图布置</w:t>
        </w:r>
        <w:r>
          <w:tab/>
        </w:r>
        <w:r>
          <w:fldChar w:fldCharType="begin"/>
        </w:r>
        <w:r>
          <w:instrText xml:space="preserve"> PAGEREF _Toc1224 \h </w:instrText>
        </w:r>
        <w:r>
          <w:fldChar w:fldCharType="separate"/>
        </w:r>
        <w:r>
          <w:t>38</w:t>
        </w:r>
        <w:r>
          <w:fldChar w:fldCharType="end"/>
        </w:r>
      </w:hyperlink>
    </w:p>
    <w:p>
      <w:pPr>
        <w:pStyle w:val="TOC2"/>
        <w:tabs>
          <w:tab w:val="right" w:leader="dot" w:pos="8306"/>
        </w:tabs>
      </w:pPr>
      <w:hyperlink w:anchor="_Toc3492" w:history="1">
        <w:r>
          <w:rPr>
            <w:rFonts w:ascii="仿宋" w:eastAsia="仿宋" w:hAnsi="仿宋" w:cs="仿宋" w:hint="eastAsia"/>
            <w:lang w:eastAsia="zh-CN"/>
          </w:rPr>
          <w:t>(二)、建筑设计</w:t>
        </w:r>
        <w:r>
          <w:tab/>
        </w:r>
        <w:r>
          <w:fldChar w:fldCharType="begin"/>
        </w:r>
        <w:r>
          <w:instrText xml:space="preserve"> PAGEREF _Toc3492 \h </w:instrText>
        </w:r>
        <w:r>
          <w:fldChar w:fldCharType="separate"/>
        </w:r>
        <w:r>
          <w:t>40</w:t>
        </w:r>
        <w:r>
          <w:fldChar w:fldCharType="end"/>
        </w:r>
      </w:hyperlink>
    </w:p>
    <w:p>
      <w:pPr>
        <w:pStyle w:val="TOC2"/>
        <w:tabs>
          <w:tab w:val="right" w:leader="dot" w:pos="8306"/>
        </w:tabs>
      </w:pPr>
      <w:hyperlink w:anchor="_Toc14568" w:history="1">
        <w:r>
          <w:rPr>
            <w:rFonts w:ascii="仿宋" w:eastAsia="仿宋" w:hAnsi="仿宋" w:cs="仿宋" w:hint="eastAsia"/>
            <w:lang w:eastAsia="zh-CN"/>
          </w:rPr>
          <w:t>(三)、结构设计</w:t>
        </w:r>
        <w:r>
          <w:tab/>
        </w:r>
        <w:r>
          <w:fldChar w:fldCharType="begin"/>
        </w:r>
        <w:r>
          <w:instrText xml:space="preserve"> PAGEREF _Toc14568 \h </w:instrText>
        </w:r>
        <w:r>
          <w:fldChar w:fldCharType="separate"/>
        </w:r>
        <w:r>
          <w:t>41</w:t>
        </w:r>
        <w:r>
          <w:fldChar w:fldCharType="end"/>
        </w:r>
      </w:hyperlink>
    </w:p>
    <w:p>
      <w:pPr>
        <w:pStyle w:val="TOC2"/>
        <w:tabs>
          <w:tab w:val="right" w:leader="dot" w:pos="8306"/>
        </w:tabs>
      </w:pPr>
      <w:hyperlink w:anchor="_Toc29886" w:history="1">
        <w:r>
          <w:rPr>
            <w:rFonts w:ascii="仿宋" w:eastAsia="仿宋" w:hAnsi="仿宋" w:cs="仿宋" w:hint="eastAsia"/>
            <w:lang w:eastAsia="zh-CN"/>
          </w:rPr>
          <w:t>(四)、给排水设计</w:t>
        </w:r>
        <w:r>
          <w:tab/>
        </w:r>
        <w:r>
          <w:fldChar w:fldCharType="begin"/>
        </w:r>
        <w:r>
          <w:instrText xml:space="preserve"> PAGEREF _Toc29886 \h </w:instrText>
        </w:r>
        <w:r>
          <w:fldChar w:fldCharType="separate"/>
        </w:r>
        <w:r>
          <w:t>43</w:t>
        </w:r>
        <w:r>
          <w:fldChar w:fldCharType="end"/>
        </w:r>
      </w:hyperlink>
    </w:p>
    <w:p>
      <w:pPr>
        <w:pStyle w:val="TOC2"/>
        <w:tabs>
          <w:tab w:val="right" w:leader="dot" w:pos="8306"/>
        </w:tabs>
      </w:pPr>
      <w:hyperlink w:anchor="_Toc6854" w:history="1">
        <w:r>
          <w:rPr>
            <w:rFonts w:ascii="仿宋" w:eastAsia="仿宋" w:hAnsi="仿宋" w:cs="仿宋" w:hint="eastAsia"/>
            <w:lang w:eastAsia="zh-CN"/>
          </w:rPr>
          <w:t>(五)、电气设计</w:t>
        </w:r>
        <w:r>
          <w:tab/>
        </w:r>
        <w:r>
          <w:fldChar w:fldCharType="begin"/>
        </w:r>
        <w:r>
          <w:instrText xml:space="preserve"> PAGEREF _Toc6854 \h </w:instrText>
        </w:r>
        <w:r>
          <w:fldChar w:fldCharType="separate"/>
        </w:r>
        <w:r>
          <w:t>44</w:t>
        </w:r>
        <w:r>
          <w:fldChar w:fldCharType="end"/>
        </w:r>
      </w:hyperlink>
    </w:p>
    <w:p>
      <w:pPr>
        <w:pStyle w:val="TOC2"/>
        <w:tabs>
          <w:tab w:val="right" w:leader="dot" w:pos="8306"/>
        </w:tabs>
      </w:pPr>
      <w:hyperlink w:anchor="_Toc9407" w:history="1">
        <w:r>
          <w:rPr>
            <w:rFonts w:ascii="仿宋" w:eastAsia="仿宋" w:hAnsi="仿宋" w:cs="仿宋" w:hint="eastAsia"/>
            <w:lang w:eastAsia="zh-CN"/>
          </w:rPr>
          <w:t>(六)、空调通风设计</w:t>
        </w:r>
        <w:r>
          <w:tab/>
        </w:r>
        <w:r>
          <w:fldChar w:fldCharType="begin"/>
        </w:r>
        <w:r>
          <w:instrText xml:space="preserve"> PAGEREF _Toc9407 \h </w:instrText>
        </w:r>
        <w:r>
          <w:fldChar w:fldCharType="separate"/>
        </w:r>
        <w:r>
          <w:t>45</w:t>
        </w:r>
        <w:r>
          <w:fldChar w:fldCharType="end"/>
        </w:r>
      </w:hyperlink>
    </w:p>
    <w:p>
      <w:pPr>
        <w:pStyle w:val="TOC2"/>
        <w:tabs>
          <w:tab w:val="right" w:leader="dot" w:pos="8306"/>
        </w:tabs>
      </w:pPr>
      <w:hyperlink w:anchor="_Toc14482" w:history="1">
        <w:r>
          <w:rPr>
            <w:rFonts w:ascii="仿宋" w:eastAsia="仿宋" w:hAnsi="仿宋" w:cs="仿宋" w:hint="eastAsia"/>
            <w:lang w:eastAsia="zh-CN"/>
          </w:rPr>
          <w:t>(七)、其他专业设计</w:t>
        </w:r>
        <w:r>
          <w:tab/>
        </w:r>
        <w:r>
          <w:fldChar w:fldCharType="begin"/>
        </w:r>
        <w:r>
          <w:instrText xml:space="preserve"> PAGEREF _Toc14482 \h </w:instrText>
        </w:r>
        <w:r>
          <w:fldChar w:fldCharType="separate"/>
        </w:r>
        <w:r>
          <w:t>47</w:t>
        </w:r>
        <w:r>
          <w:fldChar w:fldCharType="end"/>
        </w:r>
      </w:hyperlink>
    </w:p>
    <w:p>
      <w:pPr>
        <w:pStyle w:val="TOC1"/>
        <w:tabs>
          <w:tab w:val="right" w:leader="dot" w:pos="8306"/>
        </w:tabs>
      </w:pPr>
      <w:hyperlink w:anchor="_Toc13839" w:history="1">
        <w:r>
          <w:rPr>
            <w:rFonts w:ascii="仿宋" w:eastAsia="仿宋" w:hAnsi="仿宋" w:cs="仿宋" w:hint="eastAsia"/>
            <w:lang w:eastAsia="zh-CN"/>
          </w:rPr>
          <w:t>十二、总结和结论</w:t>
        </w:r>
        <w:r>
          <w:tab/>
        </w:r>
        <w:r>
          <w:fldChar w:fldCharType="begin"/>
        </w:r>
        <w:r>
          <w:instrText xml:space="preserve"> PAGEREF _Toc13839 \h </w:instrText>
        </w:r>
        <w:r>
          <w:fldChar w:fldCharType="separate"/>
        </w:r>
        <w:r>
          <w:t>49</w:t>
        </w:r>
        <w:r>
          <w:fldChar w:fldCharType="end"/>
        </w:r>
      </w:hyperlink>
    </w:p>
    <w:p>
      <w:pPr>
        <w:pStyle w:val="TOC2"/>
        <w:tabs>
          <w:tab w:val="right" w:leader="dot" w:pos="8306"/>
        </w:tabs>
      </w:pPr>
      <w:hyperlink w:anchor="_Toc26661" w:history="1">
        <w:r>
          <w:rPr>
            <w:rFonts w:ascii="仿宋" w:eastAsia="仿宋" w:hAnsi="仿宋" w:cs="仿宋" w:hint="eastAsia"/>
            <w:lang w:eastAsia="zh-CN"/>
          </w:rPr>
          <w:t>(一)、豪华游轮项目可行性研究的总结和评价</w:t>
        </w:r>
        <w:r>
          <w:tab/>
        </w:r>
        <w:r>
          <w:fldChar w:fldCharType="begin"/>
        </w:r>
        <w:r>
          <w:instrText xml:space="preserve"> PAGEREF _Toc26661 \h </w:instrText>
        </w:r>
        <w:r>
          <w:fldChar w:fldCharType="separate"/>
        </w:r>
        <w:r>
          <w:t>49</w:t>
        </w:r>
        <w:r>
          <w:fldChar w:fldCharType="end"/>
        </w:r>
      </w:hyperlink>
    </w:p>
    <w:p>
      <w:pPr>
        <w:pStyle w:val="TOC2"/>
        <w:tabs>
          <w:tab w:val="right" w:leader="dot" w:pos="8306"/>
        </w:tabs>
      </w:pPr>
      <w:hyperlink w:anchor="_Toc4593" w:history="1">
        <w:r>
          <w:rPr>
            <w:rFonts w:ascii="仿宋" w:eastAsia="仿宋" w:hAnsi="仿宋" w:cs="仿宋" w:hint="eastAsia"/>
            <w:lang w:eastAsia="zh-CN"/>
          </w:rPr>
          <w:t>(二)、建议和展望未来发展</w:t>
        </w:r>
        <w:r>
          <w:tab/>
        </w:r>
        <w:r>
          <w:fldChar w:fldCharType="begin"/>
        </w:r>
        <w:r>
          <w:instrText xml:space="preserve"> PAGEREF _Toc4593 \h </w:instrText>
        </w:r>
        <w:r>
          <w:fldChar w:fldCharType="separate"/>
        </w:r>
        <w:r>
          <w:t>49</w:t>
        </w:r>
        <w:r>
          <w:fldChar w:fldCharType="end"/>
        </w:r>
      </w:hyperlink>
    </w:p>
    <w:p>
      <w:pPr>
        <w:pStyle w:val="TOC2"/>
        <w:tabs>
          <w:tab w:val="right" w:leader="dot" w:pos="8306"/>
        </w:tabs>
      </w:pPr>
      <w:hyperlink w:anchor="_Toc21850" w:history="1">
        <w:r>
          <w:rPr>
            <w:rFonts w:ascii="仿宋" w:eastAsia="仿宋" w:hAnsi="仿宋" w:cs="仿宋" w:hint="eastAsia"/>
            <w:lang w:eastAsia="zh-CN"/>
          </w:rPr>
          <w:t>(三)、与相关方面的沟通和进一步合作</w:t>
        </w:r>
        <w:r>
          <w:tab/>
        </w:r>
        <w:r>
          <w:fldChar w:fldCharType="begin"/>
        </w:r>
        <w:r>
          <w:instrText xml:space="preserve"> PAGEREF _Toc21850 \h </w:instrText>
        </w:r>
        <w:r>
          <w:fldChar w:fldCharType="separate"/>
        </w:r>
        <w:r>
          <w:t>50</w:t>
        </w:r>
        <w:r>
          <w:fldChar w:fldCharType="end"/>
        </w:r>
      </w:hyperlink>
    </w:p>
    <w:p>
      <w:pPr>
        <w:pStyle w:val="TOC1"/>
        <w:tabs>
          <w:tab w:val="right" w:leader="dot" w:pos="8306"/>
        </w:tabs>
      </w:pPr>
      <w:hyperlink w:anchor="_Toc1508" w:history="1">
        <w:r>
          <w:rPr>
            <w:rFonts w:ascii="仿宋" w:eastAsia="仿宋" w:hAnsi="仿宋" w:cs="仿宋" w:hint="eastAsia"/>
            <w:lang w:eastAsia="zh-CN"/>
          </w:rPr>
          <w:t>十三、品牌传播和公关策略</w:t>
        </w:r>
        <w:r>
          <w:tab/>
        </w:r>
        <w:r>
          <w:fldChar w:fldCharType="begin"/>
        </w:r>
        <w:r>
          <w:instrText xml:space="preserve"> PAGEREF _Toc1508 \h </w:instrText>
        </w:r>
        <w:r>
          <w:fldChar w:fldCharType="separate"/>
        </w:r>
        <w:r>
          <w:t>51</w:t>
        </w:r>
        <w:r>
          <w:fldChar w:fldCharType="end"/>
        </w:r>
      </w:hyperlink>
    </w:p>
    <w:p>
      <w:pPr>
        <w:pStyle w:val="TOC2"/>
        <w:tabs>
          <w:tab w:val="right" w:leader="dot" w:pos="8306"/>
        </w:tabs>
      </w:pPr>
      <w:hyperlink w:anchor="_Toc3169" w:history="1">
        <w:r>
          <w:rPr>
            <w:rFonts w:ascii="仿宋" w:eastAsia="仿宋" w:hAnsi="仿宋" w:cs="仿宋" w:hint="eastAsia"/>
            <w:lang w:eastAsia="zh-CN"/>
          </w:rPr>
          <w:t>(一)、品牌传播的方式和策略选择</w:t>
        </w:r>
        <w:r>
          <w:tab/>
        </w:r>
        <w:r>
          <w:fldChar w:fldCharType="begin"/>
        </w:r>
        <w:r>
          <w:instrText xml:space="preserve"> PAGEREF _Toc3169 \h </w:instrText>
        </w:r>
        <w:r>
          <w:fldChar w:fldCharType="separate"/>
        </w:r>
        <w:r>
          <w:t>51</w:t>
        </w:r>
        <w:r>
          <w:fldChar w:fldCharType="end"/>
        </w:r>
      </w:hyperlink>
    </w:p>
    <w:p>
      <w:pPr>
        <w:pStyle w:val="TOC2"/>
        <w:tabs>
          <w:tab w:val="right" w:leader="dot" w:pos="8306"/>
        </w:tabs>
      </w:pPr>
      <w:hyperlink w:anchor="_Toc22347" w:history="1">
        <w:r>
          <w:rPr>
            <w:rFonts w:ascii="仿宋" w:eastAsia="仿宋" w:hAnsi="仿宋" w:cs="仿宋" w:hint="eastAsia"/>
            <w:lang w:eastAsia="zh-CN"/>
          </w:rPr>
          <w:t>(二)、公关活动策划和实施方案</w:t>
        </w:r>
        <w:r>
          <w:tab/>
        </w:r>
        <w:r>
          <w:fldChar w:fldCharType="begin"/>
        </w:r>
        <w:r>
          <w:instrText xml:space="preserve"> PAGEREF _Toc22347 \h </w:instrText>
        </w:r>
        <w:r>
          <w:fldChar w:fldCharType="separate"/>
        </w:r>
        <w:r>
          <w:t>52</w:t>
        </w:r>
        <w:r>
          <w:fldChar w:fldCharType="end"/>
        </w:r>
      </w:hyperlink>
    </w:p>
    <w:p>
      <w:pPr>
        <w:pStyle w:val="TOC2"/>
        <w:tabs>
          <w:tab w:val="right" w:leader="dot" w:pos="8306"/>
        </w:tabs>
      </w:pPr>
      <w:hyperlink w:anchor="_Toc10070" w:history="1">
        <w:r>
          <w:rPr>
            <w:rFonts w:ascii="仿宋" w:eastAsia="仿宋" w:hAnsi="仿宋" w:cs="仿宋" w:hint="eastAsia"/>
            <w:lang w:eastAsia="zh-CN"/>
          </w:rPr>
          <w:t>(三)、品牌传播和公关效果的评估和反馈</w:t>
        </w:r>
        <w:r>
          <w:tab/>
        </w:r>
        <w:r>
          <w:fldChar w:fldCharType="begin"/>
        </w:r>
        <w:r>
          <w:instrText xml:space="preserve"> PAGEREF _Toc10070 \h </w:instrText>
        </w:r>
        <w:r>
          <w:fldChar w:fldCharType="separate"/>
        </w:r>
        <w:r>
          <w:t>53</w:t>
        </w:r>
        <w:r>
          <w:fldChar w:fldCharType="end"/>
        </w:r>
      </w:hyperlink>
    </w:p>
    <w:p>
      <w:pPr>
        <w:pStyle w:val="TOC1"/>
        <w:tabs>
          <w:tab w:val="right" w:leader="dot" w:pos="8306"/>
        </w:tabs>
      </w:pPr>
      <w:hyperlink w:anchor="_Toc266" w:history="1">
        <w:r>
          <w:rPr>
            <w:rFonts w:ascii="仿宋" w:eastAsia="仿宋" w:hAnsi="仿宋" w:cs="仿宋" w:hint="eastAsia"/>
            <w:lang w:eastAsia="zh-CN"/>
          </w:rPr>
          <w:t>十四、企业形象和品牌传播</w:t>
        </w:r>
        <w:r>
          <w:tab/>
        </w:r>
        <w:r>
          <w:fldChar w:fldCharType="begin"/>
        </w:r>
        <w:r>
          <w:instrText xml:space="preserve"> PAGEREF _Toc266 \h </w:instrText>
        </w:r>
        <w:r>
          <w:fldChar w:fldCharType="separate"/>
        </w:r>
        <w:r>
          <w:t>54</w:t>
        </w:r>
        <w:r>
          <w:fldChar w:fldCharType="end"/>
        </w:r>
      </w:hyperlink>
    </w:p>
    <w:p>
      <w:pPr>
        <w:pStyle w:val="TOC2"/>
        <w:tabs>
          <w:tab w:val="right" w:leader="dot" w:pos="8306"/>
        </w:tabs>
      </w:pPr>
      <w:hyperlink w:anchor="_Toc16867" w:history="1">
        <w:r>
          <w:rPr>
            <w:rFonts w:ascii="仿宋" w:eastAsia="仿宋" w:hAnsi="仿宋" w:cs="仿宋" w:hint="eastAsia"/>
            <w:lang w:eastAsia="zh-CN"/>
          </w:rPr>
          <w:t>(一)、企业形象的策划和设计</w:t>
        </w:r>
        <w:r>
          <w:tab/>
        </w:r>
        <w:r>
          <w:fldChar w:fldCharType="begin"/>
        </w:r>
        <w:r>
          <w:instrText xml:space="preserve"> PAGEREF _Toc16867 \h </w:instrText>
        </w:r>
        <w:r>
          <w:fldChar w:fldCharType="separate"/>
        </w:r>
        <w:r>
          <w:t>54</w:t>
        </w:r>
        <w:r>
          <w:fldChar w:fldCharType="end"/>
        </w:r>
      </w:hyperlink>
    </w:p>
    <w:p>
      <w:pPr>
        <w:pStyle w:val="TOC2"/>
        <w:tabs>
          <w:tab w:val="right" w:leader="dot" w:pos="8306"/>
        </w:tabs>
      </w:pPr>
      <w:hyperlink w:anchor="_Toc21294" w:history="1">
        <w:r>
          <w:rPr>
            <w:rFonts w:ascii="仿宋" w:eastAsia="仿宋" w:hAnsi="仿宋" w:cs="仿宋" w:hint="eastAsia"/>
            <w:lang w:eastAsia="zh-CN"/>
          </w:rPr>
          <w:t>(二)、品牌传播的策略和渠道</w:t>
        </w:r>
        <w:r>
          <w:tab/>
        </w:r>
        <w:r>
          <w:fldChar w:fldCharType="begin"/>
        </w:r>
        <w:r>
          <w:instrText xml:space="preserve"> PAGEREF _Toc21294 \h </w:instrText>
        </w:r>
        <w:r>
          <w:fldChar w:fldCharType="separate"/>
        </w:r>
        <w:r>
          <w:t>55</w:t>
        </w:r>
        <w:r>
          <w:fldChar w:fldCharType="end"/>
        </w:r>
      </w:hyperlink>
    </w:p>
    <w:p>
      <w:pPr>
        <w:pStyle w:val="TOC2"/>
        <w:tabs>
          <w:tab w:val="right" w:leader="dot" w:pos="8306"/>
        </w:tabs>
      </w:pPr>
      <w:hyperlink w:anchor="_Toc10941" w:history="1">
        <w:r>
          <w:rPr>
            <w:rFonts w:ascii="仿宋" w:eastAsia="仿宋" w:hAnsi="仿宋" w:cs="仿宋" w:hint="eastAsia"/>
            <w:lang w:eastAsia="zh-CN"/>
          </w:rPr>
          <w:t>(三)、品牌传播效果的评估和反馈</w:t>
        </w:r>
        <w:r>
          <w:tab/>
        </w:r>
        <w:r>
          <w:fldChar w:fldCharType="begin"/>
        </w:r>
        <w:r>
          <w:instrText xml:space="preserve"> PAGEREF _Toc10941 \h </w:instrText>
        </w:r>
        <w:r>
          <w:fldChar w:fldCharType="separate"/>
        </w:r>
        <w:r>
          <w:t>56</w:t>
        </w:r>
        <w:r>
          <w:fldChar w:fldCharType="end"/>
        </w:r>
      </w:hyperlink>
    </w:p>
    <w:p>
      <w:pPr>
        <w:pStyle w:val="TOC1"/>
        <w:tabs>
          <w:tab w:val="right" w:leader="dot" w:pos="8306"/>
        </w:tabs>
      </w:pPr>
      <w:hyperlink w:anchor="_Toc11500" w:history="1">
        <w:r>
          <w:rPr>
            <w:rFonts w:ascii="仿宋" w:eastAsia="仿宋" w:hAnsi="仿宋" w:cs="仿宋" w:hint="eastAsia"/>
            <w:lang w:eastAsia="zh-CN"/>
          </w:rPr>
          <w:t>十五、供应链管理和合作伙伴选择</w:t>
        </w:r>
        <w:r>
          <w:tab/>
        </w:r>
        <w:r>
          <w:fldChar w:fldCharType="begin"/>
        </w:r>
        <w:r>
          <w:instrText xml:space="preserve"> PAGEREF _Toc11500 \h </w:instrText>
        </w:r>
        <w:r>
          <w:fldChar w:fldCharType="separate"/>
        </w:r>
        <w:r>
          <w:t>58</w:t>
        </w:r>
        <w:r>
          <w:fldChar w:fldCharType="end"/>
        </w:r>
      </w:hyperlink>
    </w:p>
    <w:p>
      <w:pPr>
        <w:pStyle w:val="TOC2"/>
        <w:tabs>
          <w:tab w:val="right" w:leader="dot" w:pos="8306"/>
        </w:tabs>
      </w:pPr>
      <w:hyperlink w:anchor="_Toc19002" w:history="1">
        <w:r>
          <w:rPr>
            <w:rFonts w:ascii="仿宋" w:eastAsia="仿宋" w:hAnsi="仿宋" w:cs="仿宋" w:hint="eastAsia"/>
            <w:lang w:eastAsia="zh-CN"/>
          </w:rPr>
          <w:t>(一)、供应链管理和合作伙伴关系概述</w:t>
        </w:r>
        <w:r>
          <w:tab/>
        </w:r>
        <w:r>
          <w:fldChar w:fldCharType="begin"/>
        </w:r>
        <w:r>
          <w:instrText xml:space="preserve"> PAGEREF _Toc19002 \h </w:instrText>
        </w:r>
        <w:r>
          <w:fldChar w:fldCharType="separate"/>
        </w:r>
        <w:r>
          <w:t>58</w:t>
        </w:r>
        <w:r>
          <w:fldChar w:fldCharType="end"/>
        </w:r>
      </w:hyperlink>
    </w:p>
    <w:p>
      <w:pPr>
        <w:pStyle w:val="TOC2"/>
        <w:tabs>
          <w:tab w:val="right" w:leader="dot" w:pos="8306"/>
        </w:tabs>
      </w:pPr>
      <w:hyperlink w:anchor="_Toc2931" w:history="1">
        <w:r>
          <w:rPr>
            <w:rFonts w:ascii="仿宋" w:eastAsia="仿宋" w:hAnsi="仿宋" w:cs="仿宋" w:hint="eastAsia"/>
            <w:lang w:eastAsia="zh-CN"/>
          </w:rPr>
          <w:t>(二)、供应商选择和评估标准</w:t>
        </w:r>
        <w:r>
          <w:tab/>
        </w:r>
        <w:r>
          <w:fldChar w:fldCharType="begin"/>
        </w:r>
        <w:r>
          <w:instrText xml:space="preserve"> PAGEREF _Toc2931 \h </w:instrText>
        </w:r>
        <w:r>
          <w:fldChar w:fldCharType="separate"/>
        </w:r>
        <w:r>
          <w:t>59</w:t>
        </w:r>
        <w:r>
          <w:fldChar w:fldCharType="end"/>
        </w:r>
      </w:hyperlink>
    </w:p>
    <w:p>
      <w:pPr>
        <w:pStyle w:val="TOC2"/>
        <w:tabs>
          <w:tab w:val="right" w:leader="dot" w:pos="8306"/>
        </w:tabs>
      </w:pPr>
      <w:hyperlink w:anchor="_Toc11852" w:history="1">
        <w:r>
          <w:rPr>
            <w:rFonts w:ascii="仿宋" w:eastAsia="仿宋" w:hAnsi="仿宋" w:cs="仿宋" w:hint="eastAsia"/>
            <w:lang w:eastAsia="zh-CN"/>
          </w:rPr>
          <w:t>(三)、物流和运输方案</w:t>
        </w:r>
        <w:r>
          <w:tab/>
        </w:r>
        <w:r>
          <w:fldChar w:fldCharType="begin"/>
        </w:r>
        <w:r>
          <w:instrText xml:space="preserve"> PAGEREF _Toc11852 \h </w:instrText>
        </w:r>
        <w:r>
          <w:fldChar w:fldCharType="separate"/>
        </w:r>
        <w:r>
          <w:t>60</w:t>
        </w:r>
        <w:r>
          <w:fldChar w:fldCharType="end"/>
        </w:r>
      </w:hyperlink>
    </w:p>
    <w:p>
      <w:pPr>
        <w:sectPr>
          <w:headerReference w:type="default" r:id="rId9"/>
          <w:footerReference w:type="default" r:id="rId10"/>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10"/>
      <w:r>
        <w:rPr>
          <w:rFonts w:ascii="仿宋" w:eastAsia="仿宋" w:hAnsi="仿宋" w:cs="仿宋" w:hint="eastAsia"/>
          <w:lang w:eastAsia="zh-CN"/>
        </w:rPr>
        <w:t>绪论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本研究的主要目的是评估 [项目/决策名称] 的可行性。我们将对该项目的各个方面进行全面分析，包括市场潜力、技术可行性、财务可行性、法律和法规合规性、环境和社会可行性等。通过这些评估，我们旨在为您提供决策支持，使您能够在决定是否继续前进之前拥有充分的信息。</w:t>
      </w:r>
    </w:p>
    <w:p>
      <w:pPr>
        <w:pStyle w:val="Heading1"/>
        <w:ind w:firstLine="560" w:firstLineChars="200"/>
        <w:rPr>
          <w:rFonts w:ascii="仿宋" w:eastAsia="仿宋" w:hAnsi="仿宋" w:cs="仿宋" w:hint="eastAsia"/>
          <w:sz w:val="28"/>
          <w:lang w:eastAsia="zh-CN"/>
        </w:rPr>
      </w:pPr>
      <w:bookmarkStart w:id="2" w:name="_Toc11985"/>
      <w:r>
        <w:rPr>
          <w:rFonts w:ascii="仿宋" w:eastAsia="仿宋" w:hAnsi="仿宋" w:cs="仿宋" w:hint="eastAsia"/>
          <w:sz w:val="28"/>
          <w:lang w:eastAsia="zh-CN"/>
        </w:rPr>
        <w:t>一、豪华游轮项目概论</w:t>
      </w:r>
      <w:bookmarkEnd w:id="2"/>
    </w:p>
    <w:p>
      <w:pPr>
        <w:pStyle w:val="Heading2"/>
        <w:rPr>
          <w:rFonts w:ascii="仿宋" w:eastAsia="仿宋" w:hAnsi="仿宋" w:cs="仿宋" w:hint="eastAsia"/>
          <w:lang w:eastAsia="zh-CN"/>
        </w:rPr>
      </w:pPr>
      <w:bookmarkStart w:id="3" w:name="_Toc6128"/>
      <w:r>
        <w:rPr>
          <w:rFonts w:ascii="仿宋" w:eastAsia="仿宋" w:hAnsi="仿宋" w:cs="仿宋" w:hint="eastAsia"/>
          <w:lang w:eastAsia="zh-CN"/>
        </w:rPr>
        <w:t>(一)、豪华游轮项目名称及承办单位</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豪华游轮项目名称：豪华游轮建设项目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2、豪华游轮项目建设性质：新建</w:t>
      </w:r>
    </w:p>
    <w:p>
      <w:pPr>
        <w:pStyle w:val="Heading2"/>
        <w:ind w:firstLine="560" w:firstLineChars="200"/>
        <w:rPr>
          <w:rFonts w:ascii="仿宋" w:eastAsia="仿宋" w:hAnsi="仿宋" w:cs="仿宋" w:hint="eastAsia"/>
          <w:sz w:val="28"/>
          <w:lang w:eastAsia="zh-CN"/>
        </w:rPr>
      </w:pPr>
      <w:bookmarkStart w:id="4" w:name="_Toc13756"/>
      <w:r>
        <w:rPr>
          <w:rFonts w:ascii="仿宋" w:eastAsia="仿宋" w:hAnsi="仿宋" w:cs="仿宋" w:hint="eastAsia"/>
          <w:sz w:val="28"/>
          <w:lang w:eastAsia="zh-CN"/>
        </w:rPr>
        <w:t>(二)、豪华游轮项目拟建地址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1、豪华游轮项目规划地址：某某某某经济开发区。</w:t>
      </w:r>
    </w:p>
    <w:p>
      <w:pPr>
        <w:ind w:firstLine="560" w:firstLineChars="200"/>
        <w:rPr>
          <w:rFonts w:ascii="仿宋" w:eastAsia="仿宋" w:hAnsi="仿宋" w:cs="仿宋" w:hint="eastAsia"/>
          <w:sz w:val="28"/>
        </w:rPr>
        <w:sectPr>
          <w:headerReference w:type="default" r:id="rId11"/>
          <w:footerReference w:type="default" r:id="rId12"/>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2、根据《中国制造2025》等实施意见的要求，我们在豪华游轮项目实施地开展社会经济分析时，必须坚持创新、协调、绿色、开放和共享的发展理念，以适应和引领经济发展的新常态。我们要抓住全球制造业格局重大调整和我国实施制造强国战略的机遇，充分利用当地制造业和信息化的基础优势，以先进装备制造业为突破口，以智能制造为核心和主攻方向，以新一代信息技术与制造业深度融合为切入点，推动先进装备制造业的快速发展，带动当地制造业的转型升级。最终，我们将当地打造为“中国制造2025”示范区和世界先进制造业新高地。</w:t>
      </w:r>
    </w:p>
    <w:p>
      <w:pPr>
        <w:ind w:firstLine="560" w:firstLineChars="200"/>
        <w:rPr>
          <w:rFonts w:ascii="仿宋" w:eastAsia="仿宋" w:hAnsi="仿宋" w:cs="仿宋" w:hint="eastAsia"/>
          <w:sz w:val="28"/>
        </w:rPr>
      </w:pPr>
      <w:r>
        <w:rPr>
          <w:rFonts w:ascii="仿宋" w:eastAsia="仿宋" w:hAnsi="仿宋" w:cs="仿宋" w:hint="eastAsia"/>
          <w:sz w:val="28"/>
          <w:lang w:eastAsia="zh-CN"/>
        </w:rPr>
        <w:t>3、在当地市先进装备制造业发展基础上有扶有控，有保有压，通过结构性、差别化的土地供应，规划和完善多层次、全方位的产业空间载体，促进产业集聚化、高端化发展。同时，改革创新，提高土地利用率，在土地整备、二次开发利用、产业用地用房供给等方面取得突破，释放产业发展空间，促进产业转型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4、我们将通过社会化、市场化运作，加强工业园区的物流、文化、生活、医疗教育等基础配套设施建设，筑巢引凤，安商稳企，努力将重点工业园区建设成为基础设施完善、配套功能齐全、人居环境优美、产业布局合理、经济发展强劲的现代化工业园区。</w:t>
      </w:r>
    </w:p>
    <w:p>
      <w:pPr>
        <w:ind w:firstLine="560" w:firstLineChars="200"/>
        <w:rPr>
          <w:rFonts w:ascii="仿宋" w:eastAsia="仿宋" w:hAnsi="仿宋" w:cs="仿宋" w:hint="eastAsia"/>
          <w:sz w:val="28"/>
        </w:rPr>
      </w:pPr>
      <w:r>
        <w:rPr>
          <w:rFonts w:ascii="仿宋" w:eastAsia="仿宋" w:hAnsi="仿宋" w:cs="仿宋" w:hint="eastAsia"/>
          <w:sz w:val="28"/>
          <w:lang w:eastAsia="zh-CN"/>
        </w:rPr>
        <w:t>5、我们将进一步推广“互联网+制造”的模式，推动制造业的数字化、网络化、智能化，提高制造业的质量和效益，实现从制造大国向制造强国的转变。同时，我们也将注重环境保护和可持续发展，推进绿色制造和循环经济发展，确保经济发展的同时，保护好生态环境，实现经济、社会和环境的协调发展。</w:t>
      </w:r>
    </w:p>
    <w:p>
      <w:pPr>
        <w:pStyle w:val="Heading2"/>
        <w:ind w:firstLine="560" w:firstLineChars="200"/>
        <w:rPr>
          <w:rFonts w:ascii="仿宋" w:eastAsia="仿宋" w:hAnsi="仿宋" w:cs="仿宋" w:hint="eastAsia"/>
          <w:sz w:val="28"/>
          <w:lang w:eastAsia="zh-CN"/>
        </w:rPr>
      </w:pPr>
      <w:bookmarkStart w:id="5" w:name="_Toc19535"/>
      <w:r>
        <w:rPr>
          <w:rFonts w:ascii="仿宋" w:eastAsia="仿宋" w:hAnsi="仿宋" w:cs="仿宋" w:hint="eastAsia"/>
          <w:sz w:val="28"/>
          <w:lang w:eastAsia="zh-CN"/>
        </w:rPr>
        <w:t>(三)、豪华游轮项目提出的背景</w:t>
      </w:r>
      <w:bookmarkEnd w:id="5"/>
    </w:p>
    <w:p>
      <w:pPr>
        <w:ind w:firstLine="560" w:firstLineChars="200"/>
        <w:rPr>
          <w:rFonts w:ascii="仿宋" w:eastAsia="仿宋" w:hAnsi="仿宋" w:cs="仿宋" w:hint="eastAsia"/>
          <w:sz w:val="28"/>
        </w:rPr>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在当前豪华游轮行业中，众多企业正积极寻求创新方法，以提升效率并削减成本。本豪华游轮项目的目标在于应对这一需求，为企业提供全新解决方案，以协助其提升生产效率、降低成本，并取得竞争上风。</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随着豪华游轮行业的迅猛发展，竞争也日益白热化。在市场获得成功需要不断创新。本豪华游轮项目旨在为该行业带来创新性的解决方案，协助企业提高生产效率、降低成本，并在竞争中脱颖而出。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目前，许多企业在豪华游轮领域面临共同挑战，例如高成本、低效率以及资源浪费等。这些问题不仅影响企业的盈利能力，还限制了其发展潜力。本豪华游轮项目的目的在于解决这些问题，为企业提供创新解决方案，以协助其提高生产效率、降低成本，并取得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科技的快速发展，豪华游轮行业也在不断演变。企业需要不断更新技术以跟上市场变化。本豪华游轮项目旨在为该行业提供创新性解决方案，帮助企业利用最新技术提升生产效率、降低成本，并在竞争中取得优势。</w:t>
      </w:r>
    </w:p>
    <w:p>
      <w:pPr>
        <w:ind w:firstLine="560" w:firstLineChars="200"/>
        <w:rPr>
          <w:rFonts w:ascii="仿宋" w:eastAsia="仿宋" w:hAnsi="仿宋" w:cs="仿宋" w:hint="eastAsia"/>
          <w:sz w:val="28"/>
        </w:rPr>
        <w:sectPr>
          <w:headerReference w:type="default" r:id="rId15"/>
          <w:footerReference w:type="default" r:id="rId16"/>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作为一个正处于转型时期的国家，中国在经济发展方面一直保持着坚实的基础。然而，在前进的道路上，我们仍然需要解决一些长期积累的结构性和体制性问题。供应侧和需求侧是我国经济增长的两个重要支柱，只有通过改革才能解决发展中的问题。此外，《中国制造2025》的发布不仅有助于推动我国传统制造业升级，还明确了未来战略性新兴产业的方向。这为我国经济的发展提供了引领，有助于优化资源配置，提高经济效率和质量。实施《中国制造2025》能够推动产业升级，提升科技创新能力，增强企业竞争力，促进经济的可持续发展。</w:t>
      </w:r>
    </w:p>
    <w:p>
      <w:pPr>
        <w:pStyle w:val="Heading2"/>
        <w:ind w:firstLine="560" w:firstLineChars="200"/>
        <w:rPr>
          <w:rFonts w:ascii="仿宋" w:eastAsia="仿宋" w:hAnsi="仿宋" w:cs="仿宋" w:hint="eastAsia"/>
          <w:sz w:val="28"/>
          <w:lang w:eastAsia="zh-CN"/>
        </w:rPr>
      </w:pPr>
      <w:bookmarkStart w:id="6" w:name="_Toc1632"/>
      <w:r>
        <w:rPr>
          <w:rFonts w:ascii="仿宋" w:eastAsia="仿宋" w:hAnsi="仿宋" w:cs="仿宋" w:hint="eastAsia"/>
          <w:sz w:val="28"/>
          <w:lang w:eastAsia="zh-CN"/>
        </w:rPr>
        <w:t>(四)、报告研究范围</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该报告的主要研究内容包括对国内外豪华游轮相关市场供需情况及建设规模进行分析和预测，同时提出主要的技术经济指标。这些内容将会为豪华游轮项目的实施提供一个比较科学的评价，但仅供参考。</w:t>
      </w:r>
    </w:p>
    <w:p>
      <w:pPr>
        <w:pStyle w:val="Heading2"/>
        <w:ind w:firstLine="560" w:firstLineChars="200"/>
        <w:rPr>
          <w:rFonts w:ascii="仿宋" w:eastAsia="仿宋" w:hAnsi="仿宋" w:cs="仿宋" w:hint="eastAsia"/>
          <w:sz w:val="28"/>
          <w:lang w:eastAsia="zh-CN"/>
        </w:rPr>
      </w:pPr>
      <w:bookmarkStart w:id="7" w:name="_Toc13761"/>
      <w:r>
        <w:rPr>
          <w:rFonts w:ascii="仿宋" w:eastAsia="仿宋" w:hAnsi="仿宋" w:cs="仿宋" w:hint="eastAsia"/>
          <w:sz w:val="28"/>
          <w:lang w:eastAsia="zh-CN"/>
        </w:rPr>
        <w:t>(五)、豪华游轮项目建设必要性分析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当前，关键领域和前沿方向的信息技术、新能源、新材料、生物技术等正经历着革命性的突破，同时这些领域之间也正在发生交叉融合。这将引发一场全新的产业变革，对全球制造业带来颠覆性的影响，逐步改变着全球制造业的格局。尤其值得注意的是，新一代信息技术与制造业的深度融合将推动制造模式、生产组织方式以及产业形态的彻底变革。发达国家如德国的工业4.0、美国的工业互联网、法国的新工业等，都以建立制造业竞争优势为目标，正在加快在信息基础设施、核心技术产业、数据战略资产以及以智能制造为核心的网络经济体系等领域进行战略布局，以保持技术和产业领域的领先地位，稳占全球价值链高端制造领域的有利地位。这无疑对我国的产业结构升级提出了挑战，然而与此同时，也为我国制造业的发展提供了重要的契机。</w:t>
      </w:r>
    </w:p>
    <w:p>
      <w:pPr>
        <w:pStyle w:val="Heading2"/>
        <w:ind w:firstLine="560" w:firstLineChars="200"/>
        <w:rPr>
          <w:rFonts w:ascii="仿宋" w:eastAsia="仿宋" w:hAnsi="仿宋" w:cs="仿宋" w:hint="eastAsia"/>
          <w:sz w:val="28"/>
          <w:lang w:eastAsia="zh-CN"/>
        </w:rPr>
      </w:pPr>
      <w:bookmarkStart w:id="8" w:name="_Toc18959"/>
      <w:r>
        <w:rPr>
          <w:rFonts w:ascii="仿宋" w:eastAsia="仿宋" w:hAnsi="仿宋" w:cs="仿宋" w:hint="eastAsia"/>
          <w:sz w:val="28"/>
          <w:lang w:eastAsia="zh-CN"/>
        </w:rPr>
        <w:t>(六)、产品方案</w:t>
      </w:r>
      <w:bookmarkEnd w:id="8"/>
    </w:p>
    <w:p>
      <w:pPr>
        <w:ind w:firstLine="560" w:firstLineChars="200"/>
        <w:rPr>
          <w:rFonts w:ascii="仿宋" w:eastAsia="仿宋" w:hAnsi="仿宋" w:cs="仿宋" w:hint="eastAsia"/>
          <w:sz w:val="28"/>
        </w:rPr>
        <w:sectPr>
          <w:headerReference w:type="default" r:id="rId17"/>
          <w:footerReference w:type="default" r:id="rId18"/>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本豪华游轮项目投产后的生产经营范围是：豪华游轮相关行业及衍生产业。</w:t>
      </w:r>
    </w:p>
    <w:p>
      <w:pPr>
        <w:pStyle w:val="Heading2"/>
        <w:ind w:firstLine="560" w:firstLineChars="200"/>
        <w:rPr>
          <w:rFonts w:ascii="仿宋" w:eastAsia="仿宋" w:hAnsi="仿宋" w:cs="仿宋" w:hint="eastAsia"/>
          <w:sz w:val="28"/>
          <w:lang w:eastAsia="zh-CN"/>
        </w:rPr>
      </w:pPr>
      <w:bookmarkStart w:id="9" w:name="_Toc13378"/>
      <w:r>
        <w:rPr>
          <w:rFonts w:ascii="仿宋" w:eastAsia="仿宋" w:hAnsi="仿宋" w:cs="仿宋" w:hint="eastAsia"/>
          <w:sz w:val="28"/>
          <w:lang w:eastAsia="zh-CN"/>
        </w:rPr>
        <w:t>(七)、豪华游轮项目总投资估算</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豪华游轮相关项目固定资产投资：XXXXX万元。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流动资金：XXXXX万元。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豪华游轮项目总投资：XXXXX万元人。</w:t>
      </w:r>
    </w:p>
    <w:p>
      <w:pPr>
        <w:pStyle w:val="Heading2"/>
        <w:ind w:firstLine="560" w:firstLineChars="200"/>
        <w:rPr>
          <w:rFonts w:ascii="仿宋" w:eastAsia="仿宋" w:hAnsi="仿宋" w:cs="仿宋" w:hint="eastAsia"/>
          <w:sz w:val="28"/>
          <w:lang w:eastAsia="zh-CN"/>
        </w:rPr>
      </w:pPr>
      <w:bookmarkStart w:id="10" w:name="_Toc5379"/>
      <w:r>
        <w:rPr>
          <w:rFonts w:ascii="仿宋" w:eastAsia="仿宋" w:hAnsi="仿宋" w:cs="仿宋" w:hint="eastAsia"/>
          <w:sz w:val="28"/>
          <w:lang w:eastAsia="zh-CN"/>
        </w:rPr>
        <w:t>(八)、豪华游轮项目工艺技术装备方案的选择</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本方案坚持“环境保护与能源节约”的基本原则，经过深入调研和综合分析，已达到国内目前较为领先的水平。</w:t>
      </w:r>
    </w:p>
    <w:p>
      <w:pPr>
        <w:pStyle w:val="Heading2"/>
        <w:ind w:firstLine="560" w:firstLineChars="200"/>
        <w:rPr>
          <w:rFonts w:ascii="仿宋" w:eastAsia="仿宋" w:hAnsi="仿宋" w:cs="仿宋" w:hint="eastAsia"/>
          <w:sz w:val="28"/>
          <w:lang w:eastAsia="zh-CN"/>
        </w:rPr>
      </w:pPr>
      <w:bookmarkStart w:id="11" w:name="_Toc5800"/>
      <w:r>
        <w:rPr>
          <w:rFonts w:ascii="仿宋" w:eastAsia="仿宋" w:hAnsi="仿宋" w:cs="仿宋" w:hint="eastAsia"/>
          <w:sz w:val="28"/>
          <w:lang w:eastAsia="zh-CN"/>
        </w:rPr>
        <w:t>(九)、豪华游轮项目实施进度建议</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豪华游轮项目建设期：XX个月。</w:t>
      </w:r>
    </w:p>
    <w:p>
      <w:pPr>
        <w:pStyle w:val="Heading2"/>
        <w:ind w:firstLine="560" w:firstLineChars="200"/>
        <w:rPr>
          <w:rFonts w:ascii="仿宋" w:eastAsia="仿宋" w:hAnsi="仿宋" w:cs="仿宋" w:hint="eastAsia"/>
          <w:sz w:val="28"/>
          <w:lang w:eastAsia="zh-CN"/>
        </w:rPr>
      </w:pPr>
      <w:bookmarkStart w:id="12" w:name="_Toc24624"/>
      <w:r>
        <w:rPr>
          <w:rFonts w:ascii="仿宋" w:eastAsia="仿宋" w:hAnsi="仿宋" w:cs="仿宋" w:hint="eastAsia"/>
          <w:sz w:val="28"/>
          <w:lang w:eastAsia="zh-CN"/>
        </w:rPr>
        <w:t>(十)、豪华游轮相关研究结论</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随着中国国民经济的快速持续发展，市场对豪华游轮的需求量不断增加。本豪华游轮项目的建设符合国家产业政策和行业发展规划，豪华游轮将在国内市场上有广阔的畅销空间，具有良好的发展前景和巨大的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2、豪华游轮项目拟建设在xxx开发区，选址符合工业豪华游轮项目用地规划，且该区域交通运输便利。</w:t>
      </w:r>
    </w:p>
    <w:p>
      <w:pPr>
        <w:ind w:firstLine="560" w:firstLineChars="200"/>
        <w:rPr>
          <w:rFonts w:ascii="仿宋" w:eastAsia="仿宋" w:hAnsi="仿宋" w:cs="仿宋" w:hint="eastAsia"/>
          <w:sz w:val="28"/>
        </w:rPr>
        <w:sectPr>
          <w:headerReference w:type="default" r:id="rId19"/>
          <w:footerReference w:type="default" r:id="rId20"/>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3、拟建工程总投资额为xxxxx万元，其中：固定资产投资xxxxx万元，流动资金为xxxxx万元。豪华游轮项目实施后，企业年销售收入预计为xxxxx万元，年利税为xxxxx万元，其中：年利润为xxxxx万元，纳税总额为xxxxx万元。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4、根据预测，豪华游轮项目的税后平均投资利润率预计为xxxxx%，税后平均投资利税率预计为xxxxx%，全部投资回报率预计为xxxxx%，全部投资回收期为(建设期)年(含建设期)。因此，豪华游轮项目的实施预计可取得较好的经济效益，故豪华游轮项目是可行的。</w:t>
      </w:r>
    </w:p>
    <w:p>
      <w:pPr>
        <w:pStyle w:val="Heading2"/>
        <w:ind w:firstLine="560" w:firstLineChars="200"/>
        <w:rPr>
          <w:rFonts w:ascii="仿宋" w:eastAsia="仿宋" w:hAnsi="仿宋" w:cs="仿宋" w:hint="eastAsia"/>
          <w:sz w:val="28"/>
          <w:lang w:eastAsia="zh-CN"/>
        </w:rPr>
      </w:pPr>
      <w:bookmarkStart w:id="13" w:name="_Toc10663"/>
      <w:r>
        <w:rPr>
          <w:rFonts w:ascii="仿宋" w:eastAsia="仿宋" w:hAnsi="仿宋" w:cs="仿宋" w:hint="eastAsia"/>
          <w:sz w:val="28"/>
          <w:lang w:eastAsia="zh-CN"/>
        </w:rPr>
        <w:t>(十一)、豪华游轮项目规划及市场分析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鉴于国内市场的需求格局，我们的豪华游轮项目旨在开发并规划豪华游轮作为主打产品。这一产品将主要服务于XXXX领域，考虑到我国庞大的人口基数以及近年来消费量的不断攀升，这为豪华游轮的市场前景提供了更加广阔的空间。我们将积极为该领域的进步和发展做出有益的贡献。</w:t>
      </w:r>
    </w:p>
    <w:p>
      <w:pPr>
        <w:pStyle w:val="Heading1"/>
        <w:ind w:firstLine="560" w:firstLineChars="200"/>
        <w:rPr>
          <w:rFonts w:ascii="仿宋" w:eastAsia="仿宋" w:hAnsi="仿宋" w:cs="仿宋" w:hint="eastAsia"/>
          <w:sz w:val="28"/>
          <w:lang w:eastAsia="zh-CN"/>
        </w:rPr>
      </w:pPr>
      <w:bookmarkStart w:id="14" w:name="_Toc26308"/>
      <w:r>
        <w:rPr>
          <w:rFonts w:ascii="仿宋" w:eastAsia="仿宋" w:hAnsi="仿宋" w:cs="仿宋" w:hint="eastAsia"/>
          <w:sz w:val="28"/>
          <w:lang w:eastAsia="zh-CN"/>
        </w:rPr>
        <w:t>二、豪华游轮项目综合评价</w:t>
      </w:r>
      <w:bookmarkEnd w:id="14"/>
    </w:p>
    <w:p>
      <w:pPr>
        <w:ind w:firstLine="560" w:firstLineChars="200"/>
        <w:rPr>
          <w:rFonts w:ascii="仿宋" w:eastAsia="仿宋" w:hAnsi="仿宋" w:cs="仿宋" w:hint="eastAsia"/>
          <w:sz w:val="28"/>
        </w:rPr>
        <w:sectPr>
          <w:headerReference w:type="default" r:id="rId21"/>
          <w:footerReference w:type="default" r:id="rId22"/>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豪华游轮项目经济评价是豪华游轮的重要工作，它基于投入产出相一致原则，旨在从企业财务角度分析、测算豪华游轮项目的费用和效益。该评价采用严谨的逻辑推理和精确的测算方法，利用先进的人工智能技术对豪华游轮项目进行全面的财务分析。在评估过程中，豪华游轮会根据市场价格体系和财税制度，分别测算豪华游轮项目的盈利能力和清偿能力，以确保评价结果的准确性。通过计算豪华游轮项目的财务评价预期指标，如盈利能力和清偿能力等，豪华游轮能够评估拟建豪华游轮项目的经济可行性，并最终判断豪华游轮项目是否值得投资。</w:t>
      </w:r>
    </w:p>
    <w:p>
      <w:pPr>
        <w:pStyle w:val="Heading2"/>
        <w:ind w:firstLine="560" w:firstLineChars="200"/>
        <w:rPr>
          <w:rFonts w:ascii="仿宋" w:eastAsia="仿宋" w:hAnsi="仿宋" w:cs="仿宋" w:hint="eastAsia"/>
          <w:sz w:val="28"/>
          <w:lang w:eastAsia="zh-CN"/>
        </w:rPr>
      </w:pPr>
      <w:bookmarkStart w:id="15" w:name="_Toc32725"/>
      <w:r>
        <w:rPr>
          <w:rFonts w:ascii="仿宋" w:eastAsia="仿宋" w:hAnsi="仿宋" w:cs="仿宋" w:hint="eastAsia"/>
          <w:sz w:val="28"/>
          <w:lang w:eastAsia="zh-CN"/>
        </w:rPr>
        <w:t>(一)、豪华游轮项目建设期总体设计</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豪华游轮项目的建设计划跨越XXX个月，从豪华游轮项目可行性研究报告的制定起，延伸至工程竣工验收和投产运营的完结，预计整个过程将耗时约XXX个月。在这期间，将同时进行土建施工和设备安装，并兼顾施工计划的策划、人员的聘用和培训等各项工作。所有这些步骤将在工程完成后顺利过渡，实现豪华游轮项目的正式投产。</w:t>
      </w:r>
    </w:p>
    <w:p>
      <w:pPr>
        <w:pStyle w:val="Heading2"/>
        <w:ind w:firstLine="560" w:firstLineChars="200"/>
        <w:rPr>
          <w:rFonts w:ascii="仿宋" w:eastAsia="仿宋" w:hAnsi="仿宋" w:cs="仿宋" w:hint="eastAsia"/>
          <w:sz w:val="28"/>
          <w:lang w:eastAsia="zh-CN"/>
        </w:rPr>
      </w:pPr>
      <w:bookmarkStart w:id="16" w:name="_Toc11415"/>
      <w:r>
        <w:rPr>
          <w:rFonts w:ascii="仿宋" w:eastAsia="仿宋" w:hAnsi="仿宋" w:cs="仿宋" w:hint="eastAsia"/>
          <w:sz w:val="28"/>
          <w:lang w:eastAsia="zh-CN"/>
        </w:rPr>
        <w:t>(二)、豪华游轮项目实施保障措施</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豪华游轮项目实施保障措施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1、组织管理保障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我们将建立完善的组织管理体系，制定详细的豪华游轮项目实施计划和时间表，并明确各成员的职责和任务。同时，我们将定期召开豪华游轮项目进展会议，及时了解豪华游轮项目进展情况，解决出现的问题。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2、技术支持保障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我们将提供专业的技术支持，包括相关技术领域的专家指导和解决方案，以确保豪华游轮项目的技术实现和稳定运行。</w:t>
      </w:r>
    </w:p>
    <w:p>
      <w:pPr>
        <w:ind w:firstLine="560" w:firstLineChars="200"/>
        <w:rPr>
          <w:rFonts w:ascii="仿宋" w:eastAsia="仿宋" w:hAnsi="仿宋" w:cs="仿宋" w:hint="eastAsia"/>
          <w:sz w:val="28"/>
        </w:rPr>
        <w:sectPr>
          <w:headerReference w:type="default" r:id="rId23"/>
          <w:footerReference w:type="default" r:id="rId24"/>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3、人力资源保障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我们将提供充足的人力资源，确保豪华游轮项目组成员具备必要的技能和经验，并对其进行定期培训和技能提升。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4、资金保障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我们将为豪华游轮项目提供充足的资金保障，确保豪华游轮项目的各项开支得到及时支付。</w:t>
      </w:r>
    </w:p>
    <w:p>
      <w:pPr>
        <w:ind w:firstLine="560" w:firstLineChars="200"/>
        <w:rPr>
          <w:rFonts w:ascii="仿宋" w:eastAsia="仿宋" w:hAnsi="仿宋" w:cs="仿宋" w:hint="eastAsia"/>
          <w:sz w:val="28"/>
        </w:rPr>
      </w:pPr>
      <w:r>
        <w:rPr>
          <w:rFonts w:ascii="仿宋" w:eastAsia="仿宋" w:hAnsi="仿宋" w:cs="仿宋" w:hint="eastAsia"/>
          <w:sz w:val="28"/>
          <w:lang w:eastAsia="zh-CN"/>
        </w:rPr>
        <w:t>5、风险管理保障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我们将制定完善的风险管理计划，对豪华游轮项目实施过程中可能出现的问题进行预测和应对，以确保豪华游轮项目的稳定实施。</w:t>
      </w:r>
    </w:p>
    <w:p>
      <w:pPr>
        <w:pStyle w:val="Heading1"/>
        <w:ind w:firstLine="560" w:firstLineChars="200"/>
        <w:rPr>
          <w:rFonts w:ascii="仿宋" w:eastAsia="仿宋" w:hAnsi="仿宋" w:cs="仿宋" w:hint="eastAsia"/>
          <w:sz w:val="28"/>
          <w:lang w:eastAsia="zh-CN"/>
        </w:rPr>
      </w:pPr>
      <w:bookmarkStart w:id="17" w:name="_Toc17118"/>
      <w:r>
        <w:rPr>
          <w:rFonts w:ascii="仿宋" w:eastAsia="仿宋" w:hAnsi="仿宋" w:cs="仿宋" w:hint="eastAsia"/>
          <w:sz w:val="28"/>
          <w:lang w:eastAsia="zh-CN"/>
        </w:rPr>
        <w:t>三、豪华游轮项目选址科学性分析</w:t>
      </w:r>
      <w:bookmarkEnd w:id="17"/>
    </w:p>
    <w:p>
      <w:pPr>
        <w:pStyle w:val="Heading2"/>
        <w:rPr>
          <w:rFonts w:ascii="仿宋" w:eastAsia="仿宋" w:hAnsi="仿宋" w:cs="仿宋" w:hint="eastAsia"/>
          <w:lang w:eastAsia="zh-CN"/>
        </w:rPr>
      </w:pPr>
      <w:bookmarkStart w:id="18" w:name="_Toc23827"/>
      <w:r>
        <w:rPr>
          <w:rFonts w:ascii="仿宋" w:eastAsia="仿宋" w:hAnsi="仿宋" w:cs="仿宋" w:hint="eastAsia"/>
          <w:lang w:eastAsia="zh-CN"/>
        </w:rPr>
        <w:t>(一)、豪华游轮项目厂址的选择原则</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我们的豪华游轮生产项目定位于豪华游轮行业，在保证工艺流程和工程设施达到严格标准的前提下，豪华游轮项目厂址的选择将严格遵循以下原则：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 规划协调：豪华游轮项目厂址的选择将严格符合城乡建设总体规划，同时满足(建设地)工业豪华游轮项目占地使用规划的要求。我们将确保豪华游轮项目布局与大气污染防治、水资源管理以及自然生态保护等方面相协调。</w:t>
      </w:r>
    </w:p>
    <w:p>
      <w:pPr>
        <w:ind w:firstLine="560" w:firstLineChars="200"/>
        <w:rPr>
          <w:rFonts w:ascii="仿宋" w:eastAsia="仿宋" w:hAnsi="仿宋" w:cs="仿宋" w:hint="eastAsia"/>
          <w:sz w:val="28"/>
        </w:rPr>
        <w:sectPr>
          <w:headerReference w:type="default" r:id="rId25"/>
          <w:footerReference w:type="default" r:id="rId26"/>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2. 敏感区避让：我们将避开自然保护区、风景名胜区、生活饮用水源地等特别需要保护的区域作为豪华游轮项目厂址。这一决策有助于减少对这些重要资源的影响，保护生态环境的可持续性。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资源合理利用：在选择厂址时，我们将充分利用空闲地、非耕地或荒地等资源，以实现对土地资源的有效节约。同时，我们会尽可能减少对良田的占用，以维护农田的生产功能。</w:t>
      </w:r>
    </w:p>
    <w:p>
      <w:pPr>
        <w:ind w:firstLine="560" w:firstLineChars="200"/>
        <w:rPr>
          <w:rFonts w:ascii="仿宋" w:eastAsia="仿宋" w:hAnsi="仿宋" w:cs="仿宋" w:hint="eastAsia"/>
          <w:sz w:val="28"/>
        </w:rPr>
      </w:pPr>
      <w:r>
        <w:rPr>
          <w:rFonts w:ascii="仿宋" w:eastAsia="仿宋" w:hAnsi="仿宋" w:cs="仿宋" w:hint="eastAsia"/>
          <w:sz w:val="28"/>
          <w:lang w:eastAsia="zh-CN"/>
        </w:rPr>
        <w:t>4. 居民和环境安全：在选择豪华游轮项目厂址时，我们会确保厂区与居民区及环境污染敏感点之间保持足够的防护距离。这有助于减少环境风险，确保豪华游轮项目实施对当地居民生活的最小化干扰。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通过遵循上述原则，我们将在选择豪华游轮项目厂址时保持高度的责任感，既确保豪华游轮项目的可行性和效益，又充分尊重环境和社会的可持续发展。</w:t>
      </w:r>
    </w:p>
    <w:p>
      <w:pPr>
        <w:pStyle w:val="Heading2"/>
        <w:ind w:firstLine="560" w:firstLineChars="200"/>
        <w:rPr>
          <w:rFonts w:ascii="仿宋" w:eastAsia="仿宋" w:hAnsi="仿宋" w:cs="仿宋" w:hint="eastAsia"/>
          <w:sz w:val="28"/>
          <w:lang w:eastAsia="zh-CN"/>
        </w:rPr>
      </w:pPr>
      <w:bookmarkStart w:id="19" w:name="_Toc8009"/>
      <w:r>
        <w:rPr>
          <w:rFonts w:ascii="仿宋" w:eastAsia="仿宋" w:hAnsi="仿宋" w:cs="仿宋" w:hint="eastAsia"/>
          <w:sz w:val="28"/>
          <w:lang w:eastAsia="zh-CN"/>
        </w:rPr>
        <w:t>(二)、豪华游轮项目区概况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结合豪华游轮项目选址的详细介绍，我们可以看到在豪华游轮项目区的周边环境中，存在着一些重要的基础设施，包括高速公路、铁路和机场等，从而为豪华游轮项目的顺利运作提供了极大的便利。除此之外，豪华游轮项目区还蕴含着丰富的自然资源，如水资源和森林资源，这些宝贵资源将为豪华游轮项目的建设和运营提供必要的支持和保障。</w:t>
      </w:r>
    </w:p>
    <w:p>
      <w:pPr>
        <w:pStyle w:val="Heading2"/>
        <w:ind w:firstLine="560" w:firstLineChars="200"/>
        <w:rPr>
          <w:rFonts w:ascii="仿宋" w:eastAsia="仿宋" w:hAnsi="仿宋" w:cs="仿宋" w:hint="eastAsia"/>
          <w:sz w:val="28"/>
          <w:lang w:eastAsia="zh-CN"/>
        </w:rPr>
      </w:pPr>
      <w:bookmarkStart w:id="20" w:name="_Toc28249"/>
      <w:r>
        <w:rPr>
          <w:rFonts w:ascii="仿宋" w:eastAsia="仿宋" w:hAnsi="仿宋" w:cs="仿宋" w:hint="eastAsia"/>
          <w:sz w:val="28"/>
          <w:lang w:eastAsia="zh-CN"/>
        </w:rPr>
        <w:t>(三)、豪华游轮厂址选择方案</w:t>
      </w:r>
      <w:bookmarkEnd w:id="20"/>
    </w:p>
    <w:p>
      <w:pPr>
        <w:ind w:firstLine="560" w:firstLineChars="200"/>
        <w:rPr>
          <w:rFonts w:ascii="仿宋" w:eastAsia="仿宋" w:hAnsi="仿宋" w:cs="仿宋" w:hint="eastAsia"/>
          <w:sz w:val="28"/>
        </w:rPr>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由XXX有限公司承办的新建豪华游轮项目，拟选址在XXXX开发区，属工业豪华游轮项目建设占地规划区，豪华游轮项目选址符合《(建设地)土地总体利用规划》要求，所选区域土地资源充裕，地理位置优越，交通条件便利，本豪华游轮项目建设遵循\"合理和集约用地\"的原则，符合国家供地政策。豪华游轮项目按照豪华游轮行业生产规范和要求，进行科学设计、合理布局，符合生产、经营的需要，豪华游轮项目选址具体位置，</w:t>
      </w:r>
      <w:r>
        <w:rPr>
          <w:rFonts w:ascii="仿宋" w:eastAsia="仿宋" w:hAnsi="仿宋" w:cs="仿宋" w:hint="eastAsia"/>
          <w:sz w:val="28"/>
          <w:lang w:eastAsia="zh-CN"/>
        </w:rPr>
        <w:t xml:space="preserve"> 详见附图所示。</w:t>
      </w:r>
    </w:p>
    <w:p>
      <w:pPr>
        <w:pStyle w:val="Heading2"/>
        <w:ind w:firstLine="560" w:firstLineChars="200"/>
        <w:rPr>
          <w:rFonts w:ascii="仿宋" w:eastAsia="仿宋" w:hAnsi="仿宋" w:cs="仿宋" w:hint="eastAsia"/>
          <w:sz w:val="28"/>
          <w:lang w:eastAsia="zh-CN"/>
        </w:rPr>
      </w:pPr>
      <w:bookmarkStart w:id="21" w:name="_Toc10111"/>
      <w:r>
        <w:rPr>
          <w:rFonts w:ascii="仿宋" w:eastAsia="仿宋" w:hAnsi="仿宋" w:cs="仿宋" w:hint="eastAsia"/>
          <w:sz w:val="28"/>
          <w:lang w:eastAsia="zh-CN"/>
        </w:rPr>
        <w:t>(四)、豪华游轮项目选址用地权属性质类别及占地面积</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豪华游轮项目选址所用地的权属类别为XXXX开发区。总占地面积为XXX平方米（约合XXXX亩），实际利用面积为XXX平方米（约合XXXX亩）。</w:t>
      </w:r>
    </w:p>
    <w:p>
      <w:pPr>
        <w:pStyle w:val="Heading2"/>
        <w:ind w:firstLine="560" w:firstLineChars="200"/>
        <w:rPr>
          <w:rFonts w:ascii="仿宋" w:eastAsia="仿宋" w:hAnsi="仿宋" w:cs="仿宋" w:hint="eastAsia"/>
          <w:sz w:val="28"/>
          <w:lang w:eastAsia="zh-CN"/>
        </w:rPr>
      </w:pPr>
      <w:bookmarkStart w:id="22" w:name="_Toc4795"/>
      <w:r>
        <w:rPr>
          <w:rFonts w:ascii="仿宋" w:eastAsia="仿宋" w:hAnsi="仿宋" w:cs="仿宋" w:hint="eastAsia"/>
          <w:sz w:val="28"/>
          <w:lang w:eastAsia="zh-CN"/>
        </w:rPr>
        <w:t>(五)、豪华游轮项目用地利用指标</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拟定建设区域的总占地面积为XXXX平方米（约合XXX亩），实际利用面积为XXXX平方米（约合XXX亩）。豪华游轮项目的总建筑面积为XXXX平方米（约合XXX亩），其中建筑物的基底占地面积为XXXX平方米（约合XXX亩）。</w:t>
      </w:r>
    </w:p>
    <w:p>
      <w:pPr>
        <w:pStyle w:val="Heading1"/>
        <w:ind w:firstLine="560" w:firstLineChars="200"/>
        <w:rPr>
          <w:rFonts w:ascii="仿宋" w:eastAsia="仿宋" w:hAnsi="仿宋" w:cs="仿宋" w:hint="eastAsia"/>
          <w:sz w:val="28"/>
          <w:lang w:eastAsia="zh-CN"/>
        </w:rPr>
      </w:pPr>
      <w:bookmarkStart w:id="23" w:name="_Toc12275"/>
      <w:r>
        <w:rPr>
          <w:rFonts w:ascii="仿宋" w:eastAsia="仿宋" w:hAnsi="仿宋" w:cs="仿宋" w:hint="eastAsia"/>
          <w:sz w:val="28"/>
          <w:lang w:eastAsia="zh-CN"/>
        </w:rPr>
        <w:t>四、豪华游轮项目组织机构与人力资源配置</w:t>
      </w:r>
      <w:bookmarkEnd w:id="23"/>
    </w:p>
    <w:p>
      <w:pPr>
        <w:pStyle w:val="Heading2"/>
        <w:rPr>
          <w:rFonts w:ascii="仿宋" w:eastAsia="仿宋" w:hAnsi="仿宋" w:cs="仿宋" w:hint="eastAsia"/>
          <w:lang w:eastAsia="zh-CN"/>
        </w:rPr>
      </w:pPr>
      <w:bookmarkStart w:id="24" w:name="_Toc4789"/>
      <w:r>
        <w:rPr>
          <w:rFonts w:ascii="仿宋" w:eastAsia="仿宋" w:hAnsi="仿宋" w:cs="仿宋" w:hint="eastAsia"/>
          <w:lang w:eastAsia="zh-CN"/>
        </w:rPr>
        <w:t>(一)、豪华游轮项目组织机构设置</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豪华游轮项目组织架构：</w:t>
      </w:r>
    </w:p>
    <w:p>
      <w:pPr>
        <w:ind w:firstLine="560" w:firstLineChars="200"/>
        <w:rPr>
          <w:rFonts w:ascii="仿宋" w:eastAsia="仿宋" w:hAnsi="仿宋" w:cs="仿宋" w:hint="eastAsia"/>
          <w:sz w:val="28"/>
        </w:rPr>
      </w:pPr>
      <w:r>
        <w:rPr>
          <w:rFonts w:ascii="仿宋" w:eastAsia="仿宋" w:hAnsi="仿宋" w:cs="仿宋" w:hint="eastAsia"/>
          <w:sz w:val="28"/>
          <w:lang w:eastAsia="zh-CN"/>
        </w:rPr>
        <w:t>描述豪华游轮项目的组织架构，包括豪华游轮项目的层级结构和各个部门或团队的职责和职能。</w:t>
      </w:r>
    </w:p>
    <w:p>
      <w:pPr>
        <w:ind w:firstLine="560" w:firstLineChars="200"/>
        <w:rPr>
          <w:rFonts w:ascii="仿宋" w:eastAsia="仿宋" w:hAnsi="仿宋" w:cs="仿宋" w:hint="eastAsia"/>
          <w:sz w:val="28"/>
        </w:rPr>
        <w:sectPr>
          <w:headerReference w:type="default" r:id="rId29"/>
          <w:footerReference w:type="default" r:id="rId30"/>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强调豪华游轮项目组织架构的合理性和高效性，确保豪华游轮项目的顺利实施和管理。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豪华游轮项目经理和团队：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介绍豪华游轮项目经理和豪华游轮项目团队的角色和职责，包括豪华游轮项目经理的领导和决策能力，团队成员的专业能力和协作能力。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强调豪华游轮项目经理的重要性，作为豪华游轮项目的核心管理者，负责豪华游轮项目的整体规划、执行和控制。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部门或团队设置：</w:t>
      </w:r>
    </w:p>
    <w:p>
      <w:pPr>
        <w:ind w:firstLine="560" w:firstLineChars="200"/>
        <w:rPr>
          <w:rFonts w:ascii="仿宋" w:eastAsia="仿宋" w:hAnsi="仿宋" w:cs="仿宋" w:hint="eastAsia"/>
          <w:sz w:val="28"/>
        </w:rPr>
      </w:pPr>
      <w:r>
        <w:rPr>
          <w:rFonts w:ascii="仿宋" w:eastAsia="仿宋" w:hAnsi="仿宋" w:cs="仿宋" w:hint="eastAsia"/>
          <w:sz w:val="28"/>
          <w:lang w:eastAsia="zh-CN"/>
        </w:rPr>
        <w:t>描述各个部门或团队的设置和职责，包括技术研发、市场推广、运营管理等。</w:t>
      </w:r>
    </w:p>
    <w:p>
      <w:pPr>
        <w:ind w:firstLine="560" w:firstLineChars="200"/>
        <w:rPr>
          <w:rFonts w:ascii="仿宋" w:eastAsia="仿宋" w:hAnsi="仿宋" w:cs="仿宋" w:hint="eastAsia"/>
          <w:sz w:val="28"/>
        </w:rPr>
      </w:pPr>
      <w:r>
        <w:rPr>
          <w:rFonts w:ascii="仿宋" w:eastAsia="仿宋" w:hAnsi="仿宋" w:cs="仿宋" w:hint="eastAsia"/>
          <w:sz w:val="28"/>
          <w:lang w:eastAsia="zh-CN"/>
        </w:rPr>
        <w:t>强调部门或团队之间的协作和沟通，确保豪华游轮项目各个方面的顺利推进和协调。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职责和权限：</w:t>
      </w:r>
    </w:p>
    <w:p>
      <w:pPr>
        <w:ind w:firstLine="560" w:firstLineChars="200"/>
        <w:rPr>
          <w:rFonts w:ascii="仿宋" w:eastAsia="仿宋" w:hAnsi="仿宋" w:cs="仿宋" w:hint="eastAsia"/>
          <w:sz w:val="28"/>
        </w:rPr>
      </w:pPr>
      <w:r>
        <w:rPr>
          <w:rFonts w:ascii="仿宋" w:eastAsia="仿宋" w:hAnsi="仿宋" w:cs="仿宋" w:hint="eastAsia"/>
          <w:sz w:val="28"/>
          <w:lang w:eastAsia="zh-CN"/>
        </w:rPr>
        <w:t>明确各个职位的职责和权限，确保豪华游轮项目成员清楚自己的工作范围和责任。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强调职责和权限的合理分配，避免决策权过于集中或模糊不清的情况发生。</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沟通与协作机制：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描述豪华游轮项目内部沟通和协作的机制，包括定期会议、工作报告、沟通平台等。</w:t>
      </w:r>
    </w:p>
    <w:p>
      <w:pPr>
        <w:ind w:firstLine="560" w:firstLineChars="200"/>
        <w:rPr>
          <w:rFonts w:ascii="仿宋" w:eastAsia="仿宋" w:hAnsi="仿宋" w:cs="仿宋" w:hint="eastAsia"/>
          <w:sz w:val="28"/>
        </w:rPr>
        <w:sectPr>
          <w:headerReference w:type="default" r:id="rId31"/>
          <w:footerReference w:type="default" r:id="rId32"/>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强调沟通与协作的重要性，促进豪华游轮项目团队之间的信息共享和问题解决。</w:t>
      </w:r>
    </w:p>
    <w:p>
      <w:pPr>
        <w:ind w:firstLine="560" w:firstLineChars="200"/>
        <w:rPr>
          <w:rFonts w:ascii="仿宋" w:eastAsia="仿宋" w:hAnsi="仿宋" w:cs="仿宋" w:hint="eastAsia"/>
          <w:sz w:val="28"/>
        </w:rPr>
      </w:pPr>
      <w:r>
        <w:rPr>
          <w:rFonts w:ascii="仿宋" w:eastAsia="仿宋" w:hAnsi="仿宋" w:cs="仿宋" w:hint="eastAsia"/>
          <w:sz w:val="28"/>
          <w:lang w:eastAsia="zh-CN"/>
        </w:rPr>
        <w:t>监督与评估：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强调监督与评估的重要性，确保豪华游轮项目的进展和绩效符合预期。</w:t>
      </w:r>
    </w:p>
    <w:p>
      <w:pPr>
        <w:ind w:firstLine="560" w:firstLineChars="200"/>
        <w:rPr>
          <w:rFonts w:ascii="仿宋" w:eastAsia="仿宋" w:hAnsi="仿宋" w:cs="仿宋" w:hint="eastAsia"/>
          <w:sz w:val="28"/>
        </w:rPr>
      </w:pPr>
      <w:r>
        <w:rPr>
          <w:rFonts w:ascii="仿宋" w:eastAsia="仿宋" w:hAnsi="仿宋" w:cs="仿宋" w:hint="eastAsia"/>
          <w:sz w:val="28"/>
          <w:lang w:eastAsia="zh-CN"/>
        </w:rPr>
        <w:t>描述监督与评估的机制和流程，包括定期检查、绩效评估和风险管理等。</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强调培训与发展的重要性，提高豪华游轮项目团队成员的专业能力和素质水平。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描述培训与发展计划，包括内部培训、外部培训和知识分享等。</w:t>
      </w:r>
    </w:p>
    <w:p>
      <w:pPr>
        <w:pStyle w:val="Heading2"/>
        <w:ind w:firstLine="560" w:firstLineChars="200"/>
        <w:rPr>
          <w:rFonts w:ascii="仿宋" w:eastAsia="仿宋" w:hAnsi="仿宋" w:cs="仿宋" w:hint="eastAsia"/>
          <w:sz w:val="28"/>
          <w:lang w:eastAsia="zh-CN"/>
        </w:rPr>
      </w:pPr>
      <w:bookmarkStart w:id="25" w:name="_Toc30107"/>
      <w:r>
        <w:rPr>
          <w:rFonts w:ascii="仿宋" w:eastAsia="仿宋" w:hAnsi="仿宋" w:cs="仿宋" w:hint="eastAsia"/>
          <w:sz w:val="28"/>
          <w:lang w:eastAsia="zh-CN"/>
        </w:rPr>
        <w:t>(二)、人力资源配置计划</w:t>
      </w:r>
      <w:bookmarkEnd w:id="25"/>
    </w:p>
    <w:p>
      <w:pPr>
        <w:ind w:firstLine="560" w:firstLineChars="200"/>
        <w:rPr>
          <w:rFonts w:ascii="仿宋" w:eastAsia="仿宋" w:hAnsi="仿宋" w:cs="仿宋" w:hint="eastAsia"/>
          <w:sz w:val="28"/>
        </w:rPr>
      </w:pPr>
      <w:r>
        <w:rPr>
          <w:rFonts w:ascii="仿宋" w:eastAsia="仿宋" w:hAnsi="仿宋" w:cs="仿宋" w:hint="eastAsia"/>
          <w:sz w:val="28"/>
          <w:lang w:eastAsia="zh-CN"/>
        </w:rPr>
        <w:t>豪华游轮项目人力资源需求分析：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对豪华游轮项目进行人力资源需求分析，确定所需的各类岗位和人员数量。</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考虑豪华游轮项目的规模、复杂性、时间要求等因素，合理估计人力资源需求。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岗位职责和要求：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明确各个岗位的职责和要求，包括技术能力、工作经验、沟通能力等。</w:t>
      </w:r>
    </w:p>
    <w:p>
      <w:pPr>
        <w:ind w:firstLine="560" w:firstLineChars="200"/>
        <w:rPr>
          <w:rFonts w:ascii="仿宋" w:eastAsia="仿宋" w:hAnsi="仿宋" w:cs="仿宋" w:hint="eastAsia"/>
          <w:sz w:val="28"/>
        </w:rPr>
      </w:pPr>
      <w:r>
        <w:rPr>
          <w:rFonts w:ascii="仿宋" w:eastAsia="仿宋" w:hAnsi="仿宋" w:cs="仿宋" w:hint="eastAsia"/>
          <w:sz w:val="28"/>
          <w:lang w:eastAsia="zh-CN"/>
        </w:rPr>
        <w:t>根据豪华游轮项目的需要，制定岗位职责和要求的详细描述，以便后续的招聘和评估。</w:t>
      </w:r>
    </w:p>
    <w:p>
      <w:pPr>
        <w:ind w:firstLine="560" w:firstLineChars="200"/>
        <w:rPr>
          <w:rFonts w:ascii="仿宋" w:eastAsia="仿宋" w:hAnsi="仿宋" w:cs="仿宋" w:hint="eastAsia"/>
          <w:sz w:val="28"/>
        </w:rPr>
        <w:sectPr>
          <w:headerReference w:type="default" r:id="rId33"/>
          <w:footerReference w:type="default" r:id="rId34"/>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人员招聘计划：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制定人员招聘计划，包括招聘渠道、招聘方式和招聘时间表等。</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考虑到豪华游轮项目的紧迫性和特殊性，制定合理的招聘计划，确保招聘工作的顺利进行。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人员培训计划：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根据豪华游轮项目的需求和人员的能力缺口，制定人员培训计划。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确定培训内容、培训方式和培训时间，提高人员的专业能力和适应能力。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绩效评估和激励机制：</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设计绩效评估和激励机制，以激发人员的积极性和创造力。</w:t>
      </w:r>
    </w:p>
    <w:p>
      <w:pPr>
        <w:ind w:firstLine="560" w:firstLineChars="200"/>
        <w:rPr>
          <w:rFonts w:ascii="仿宋" w:eastAsia="仿宋" w:hAnsi="仿宋" w:cs="仿宋" w:hint="eastAsia"/>
          <w:sz w:val="28"/>
        </w:rPr>
      </w:pPr>
      <w:r>
        <w:rPr>
          <w:rFonts w:ascii="仿宋" w:eastAsia="仿宋" w:hAnsi="仿宋" w:cs="仿宋" w:hint="eastAsia"/>
          <w:sz w:val="28"/>
          <w:lang w:eastAsia="zh-CN"/>
        </w:rPr>
        <w:t>确定评估指标、评估周期和激励方式，建立公正、公平的绩效评估体系。</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确定人力资源管理的责任部门和人员，负责人员招聘、培训、绩效评估等工作。</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建立人力资源管理的流程和制度，保证人力资源的合理配置和管理。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人员离职和补充计划：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考虑到豪华游轮项目的变化和人员流动的情况，制定人员离职和补充计划。</w:t>
      </w:r>
    </w:p>
    <w:p>
      <w:pPr>
        <w:ind w:firstLine="560" w:firstLineChars="200"/>
        <w:rPr>
          <w:rFonts w:ascii="仿宋" w:eastAsia="仿宋" w:hAnsi="仿宋" w:cs="仿宋" w:hint="eastAsia"/>
          <w:sz w:val="28"/>
        </w:rPr>
        <w:sectPr>
          <w:headerReference w:type="default" r:id="rId35"/>
          <w:footerReference w:type="default" r:id="rId36"/>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确定离职手续和补充人员的招聘计划，保持豪华游轮项目团队的稳定性和连续性。</w:t>
      </w:r>
    </w:p>
    <w:p>
      <w:pPr>
        <w:pStyle w:val="Heading2"/>
        <w:ind w:firstLine="560" w:firstLineChars="200"/>
        <w:rPr>
          <w:rFonts w:ascii="仿宋" w:eastAsia="仿宋" w:hAnsi="仿宋" w:cs="仿宋" w:hint="eastAsia"/>
          <w:sz w:val="28"/>
          <w:lang w:eastAsia="zh-CN"/>
        </w:rPr>
      </w:pPr>
      <w:bookmarkStart w:id="26" w:name="_Toc15380"/>
      <w:r>
        <w:rPr>
          <w:rFonts w:ascii="仿宋" w:eastAsia="仿宋" w:hAnsi="仿宋" w:cs="仿宋" w:hint="eastAsia"/>
          <w:sz w:val="28"/>
          <w:lang w:eastAsia="zh-CN"/>
        </w:rPr>
        <w:t>(三)、培训计划</w:t>
      </w:r>
      <w:bookmarkEnd w:id="26"/>
    </w:p>
    <w:p>
      <w:pPr>
        <w:ind w:firstLine="560" w:firstLineChars="200"/>
        <w:rPr>
          <w:rFonts w:ascii="仿宋" w:eastAsia="仿宋" w:hAnsi="仿宋" w:cs="仿宋" w:hint="eastAsia"/>
          <w:sz w:val="28"/>
        </w:rPr>
      </w:pPr>
      <w:r>
        <w:rPr>
          <w:rFonts w:ascii="仿宋" w:eastAsia="仿宋" w:hAnsi="仿宋" w:cs="仿宋" w:hint="eastAsia"/>
          <w:sz w:val="28"/>
          <w:lang w:eastAsia="zh-CN"/>
        </w:rPr>
        <w:t>豪华游轮项目培训需求分析：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对豪华游轮项目团队成员的现有技能和知识进行评估，确定培训的需求和重点领域。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考虑豪华游轮项目的特点和要求，确定培训的范围和目标，确保培训计划的针对性和有效性。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培训内容和形式：</w:t>
      </w:r>
    </w:p>
    <w:p>
      <w:pPr>
        <w:ind w:firstLine="560" w:firstLineChars="200"/>
        <w:rPr>
          <w:rFonts w:ascii="仿宋" w:eastAsia="仿宋" w:hAnsi="仿宋" w:cs="仿宋" w:hint="eastAsia"/>
          <w:sz w:val="28"/>
        </w:rPr>
      </w:pPr>
      <w:r>
        <w:rPr>
          <w:rFonts w:ascii="仿宋" w:eastAsia="仿宋" w:hAnsi="仿宋" w:cs="仿宋" w:hint="eastAsia"/>
          <w:sz w:val="28"/>
          <w:lang w:eastAsia="zh-CN"/>
        </w:rPr>
        <w:t>根据培训需求分析的结果，确定培训的具体内容和形式。</w:t>
      </w:r>
    </w:p>
    <w:p>
      <w:pPr>
        <w:ind w:firstLine="560" w:firstLineChars="200"/>
        <w:rPr>
          <w:rFonts w:ascii="仿宋" w:eastAsia="仿宋" w:hAnsi="仿宋" w:cs="仿宋" w:hint="eastAsia"/>
          <w:sz w:val="28"/>
        </w:rPr>
      </w:pPr>
      <w:r>
        <w:rPr>
          <w:rFonts w:ascii="仿宋" w:eastAsia="仿宋" w:hAnsi="仿宋" w:cs="仿宋" w:hint="eastAsia"/>
          <w:sz w:val="28"/>
          <w:lang w:eastAsia="zh-CN"/>
        </w:rPr>
        <w:t>包括技术培训、管理培训、沟通培训等方面，可以结合内部培训、外部培训、在线培训等形式进行。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培训计划和时间表：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制定培训计划和时间表，明确培训的安排和持续时间。</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考虑到豪华游轮项目的进度和团队成员的工作安排，合理安排培训时间，确保培训的顺利进行。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培训资源和合作伙伴：</w:t>
      </w:r>
    </w:p>
    <w:p>
      <w:pPr>
        <w:ind w:firstLine="560" w:firstLineChars="200"/>
        <w:rPr>
          <w:rFonts w:ascii="仿宋" w:eastAsia="仿宋" w:hAnsi="仿宋" w:cs="仿宋" w:hint="eastAsia"/>
          <w:sz w:val="28"/>
        </w:rPr>
      </w:pPr>
      <w:r>
        <w:rPr>
          <w:rFonts w:ascii="仿宋" w:eastAsia="仿宋" w:hAnsi="仿宋" w:cs="仿宋" w:hint="eastAsia"/>
          <w:sz w:val="28"/>
          <w:lang w:eastAsia="zh-CN"/>
        </w:rPr>
        <w:t>确定培训所需的资源和合作伙伴，包括培训师资、培训设施和培训材料等。</w:t>
      </w:r>
    </w:p>
    <w:p>
      <w:pPr>
        <w:ind w:firstLine="560" w:firstLineChars="200"/>
        <w:rPr>
          <w:rFonts w:ascii="仿宋" w:eastAsia="仿宋" w:hAnsi="仿宋" w:cs="仿宋" w:hint="eastAsia"/>
          <w:sz w:val="28"/>
        </w:rPr>
      </w:pPr>
      <w:r>
        <w:rPr>
          <w:rFonts w:ascii="仿宋" w:eastAsia="仿宋" w:hAnsi="仿宋" w:cs="仿宋" w:hint="eastAsia"/>
          <w:sz w:val="28"/>
          <w:lang w:eastAsia="zh-CN"/>
        </w:rPr>
        <w:t>可以考虑与专业培训机构、高校合作，利用外部资源提供高质量的培训服务。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培训评估和反馈：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设计培训评估和反馈机制，以衡量培训效果和满意度。</w:t>
      </w:r>
    </w:p>
    <w:p>
      <w:pPr>
        <w:ind w:firstLine="560" w:firstLineChars="200"/>
        <w:rPr>
          <w:rFonts w:ascii="仿宋" w:eastAsia="仿宋" w:hAnsi="仿宋" w:cs="仿宋" w:hint="eastAsia"/>
          <w:sz w:val="28"/>
        </w:rPr>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可以采用问卷调查、培训成果展示等方式，收集参训人员的反馈和意见，为后续的培训改进提供参考。</w:t>
      </w:r>
    </w:p>
    <w:p>
      <w:pPr>
        <w:ind w:firstLine="560" w:firstLineChars="200"/>
        <w:rPr>
          <w:rFonts w:ascii="仿宋" w:eastAsia="仿宋" w:hAnsi="仿宋" w:cs="仿宋" w:hint="eastAsia"/>
          <w:sz w:val="28"/>
        </w:rPr>
      </w:pPr>
      <w:r>
        <w:rPr>
          <w:rFonts w:ascii="仿宋" w:eastAsia="仿宋" w:hAnsi="仿宋" w:cs="仿宋" w:hint="eastAsia"/>
          <w:sz w:val="28"/>
          <w:lang w:eastAsia="zh-CN"/>
        </w:rPr>
        <w:t>持续学习和知识分享：</w:t>
      </w:r>
    </w:p>
    <w:p>
      <w:pPr>
        <w:ind w:firstLine="560" w:firstLineChars="200"/>
        <w:rPr>
          <w:rFonts w:ascii="仿宋" w:eastAsia="仿宋" w:hAnsi="仿宋" w:cs="仿宋" w:hint="eastAsia"/>
          <w:sz w:val="28"/>
        </w:rPr>
      </w:pPr>
      <w:r>
        <w:rPr>
          <w:rFonts w:ascii="仿宋" w:eastAsia="仿宋" w:hAnsi="仿宋" w:cs="仿宋" w:hint="eastAsia"/>
          <w:sz w:val="28"/>
          <w:lang w:eastAsia="zh-CN"/>
        </w:rPr>
        <w:t>强调持续学习和知识分享的重要性，鼓励团队成员在豪华游轮项目过程中不断学习和成长。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可以建立知识分享平台、组织内部讲座等方式，促进知识的传递和共享。</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培训成本和预算：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评估培训计划的成本和预算，确保培训的经济合理性和可行性。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综合考虑培训资源、培训时间和培训形式等因素，制定合理的培训预算。</w:t>
      </w:r>
    </w:p>
    <w:p>
      <w:pPr>
        <w:pStyle w:val="Heading1"/>
        <w:ind w:firstLine="560" w:firstLineChars="200"/>
        <w:rPr>
          <w:rFonts w:ascii="仿宋" w:eastAsia="仿宋" w:hAnsi="仿宋" w:cs="仿宋" w:hint="eastAsia"/>
          <w:sz w:val="28"/>
          <w:lang w:eastAsia="zh-CN"/>
        </w:rPr>
      </w:pPr>
      <w:bookmarkStart w:id="27" w:name="_Toc10521"/>
      <w:r>
        <w:rPr>
          <w:rFonts w:ascii="仿宋" w:eastAsia="仿宋" w:hAnsi="仿宋" w:cs="仿宋" w:hint="eastAsia"/>
          <w:sz w:val="28"/>
          <w:lang w:eastAsia="zh-CN"/>
        </w:rPr>
        <w:t>五、产品定价和销售策略</w:t>
      </w:r>
      <w:bookmarkEnd w:id="27"/>
    </w:p>
    <w:p>
      <w:pPr>
        <w:pStyle w:val="Heading2"/>
        <w:rPr>
          <w:rFonts w:ascii="仿宋" w:eastAsia="仿宋" w:hAnsi="仿宋" w:cs="仿宋" w:hint="eastAsia"/>
          <w:lang w:eastAsia="zh-CN"/>
        </w:rPr>
      </w:pPr>
      <w:bookmarkStart w:id="28" w:name="_Toc14058"/>
      <w:r>
        <w:rPr>
          <w:rFonts w:ascii="仿宋" w:eastAsia="仿宋" w:hAnsi="仿宋" w:cs="仿宋" w:hint="eastAsia"/>
          <w:lang w:eastAsia="zh-CN"/>
        </w:rPr>
        <w:t>(一)、产品定价的原则和策略</w:t>
      </w:r>
      <w:bookmarkEnd w:id="28"/>
    </w:p>
    <w:p>
      <w:pPr>
        <w:ind w:firstLine="560" w:firstLineChars="200"/>
        <w:rPr>
          <w:rFonts w:ascii="仿宋" w:eastAsia="仿宋" w:hAnsi="仿宋" w:cs="仿宋" w:hint="eastAsia"/>
          <w:sz w:val="28"/>
        </w:rPr>
      </w:pPr>
      <w:r>
        <w:rPr>
          <w:rFonts w:ascii="仿宋" w:eastAsia="仿宋" w:hAnsi="仿宋" w:cs="仿宋" w:hint="eastAsia"/>
          <w:sz w:val="28"/>
          <w:lang w:eastAsia="zh-CN"/>
        </w:rPr>
        <w:t>定价原则：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成本导向：考虑产品的生产成本、运营成本以及相关费用，确保定价能够覆盖成本并获得合理的利润。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市场导向：研究目标市场的需求和竞争情况，确定定价策略以满足市场需求并保持竞争力。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价值导向：基于产品的独特价值和优势，确定合理的定价水平，使顾客认可产品的价值并愿意支付相应价格。</w:t>
      </w:r>
    </w:p>
    <w:p>
      <w:pPr>
        <w:ind w:firstLine="560" w:firstLineChars="200"/>
        <w:rPr>
          <w:rFonts w:ascii="仿宋" w:eastAsia="仿宋" w:hAnsi="仿宋" w:cs="仿宋" w:hint="eastAsia"/>
          <w:sz w:val="28"/>
        </w:rPr>
        <w:sectPr>
          <w:headerReference w:type="default" r:id="rId39"/>
          <w:footerReference w:type="default" r:id="rId40"/>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定价策略：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市场定价：根据市场需求和竞争情况，采用市场定价策略，即根据市场价格水平来定价，以保持竞争力。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差异化定价：根据产品的独特特性和附加价值，采用差异化定价策略，即根据不同产品版本或包装形式设定不同价格。</w:t>
      </w:r>
    </w:p>
    <w:p>
      <w:pPr>
        <w:ind w:firstLine="560" w:firstLineChars="200"/>
        <w:rPr>
          <w:rFonts w:ascii="仿宋" w:eastAsia="仿宋" w:hAnsi="仿宋" w:cs="仿宋" w:hint="eastAsia"/>
          <w:sz w:val="28"/>
        </w:rPr>
      </w:pPr>
      <w:r>
        <w:rPr>
          <w:rFonts w:ascii="仿宋" w:eastAsia="仿宋" w:hAnsi="仿宋" w:cs="仿宋" w:hint="eastAsia"/>
          <w:sz w:val="28"/>
          <w:lang w:eastAsia="zh-CN"/>
        </w:rPr>
        <w:t>价值定价：基于产品的独特价值和顾客的感知，采用价值定价策略，即根据产品所提供的价值设定相应的价格。</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市场份额定价：如果目标是快速扩大市场份额，可以采用市场份额定价策略，即通过低价定价来吸引更多的顾客。</w:t>
      </w:r>
    </w:p>
    <w:p>
      <w:pPr>
        <w:ind w:firstLine="560" w:firstLineChars="200"/>
        <w:rPr>
          <w:rFonts w:ascii="仿宋" w:eastAsia="仿宋" w:hAnsi="仿宋" w:cs="仿宋" w:hint="eastAsia"/>
          <w:sz w:val="28"/>
        </w:rPr>
      </w:pPr>
      <w:r>
        <w:rPr>
          <w:rFonts w:ascii="仿宋" w:eastAsia="仿宋" w:hAnsi="仿宋" w:cs="仿宋" w:hint="eastAsia"/>
          <w:sz w:val="28"/>
          <w:lang w:eastAsia="zh-CN"/>
        </w:rPr>
        <w:t>定价策略的考虑因素：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目标市场：了解目标市场的消费者行为、购买力和价格敏感度，以确定适合的定价策略。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竞争情况：研究竞争对手的定价策略和价格水平，制定相应的定价战略以保持竞争力。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产品定位：根据产品的定位策略（高端、中端、低端），确定相应的定价策略以与产品定位相匹配。</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市场前景：考虑市场发展趋势、预期需求变化和竞争态势，制定长期可持续的定价策略。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定价策略的调整和优化：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定价弹性分析：评估产品的价格弹性，根据需求变化和市场反馈，灵活调整定价策略以实现最佳定价。</w:t>
      </w:r>
    </w:p>
    <w:p>
      <w:pPr>
        <w:ind w:firstLine="560" w:firstLineChars="200"/>
        <w:rPr>
          <w:rFonts w:ascii="仿宋" w:eastAsia="仿宋" w:hAnsi="仿宋" w:cs="仿宋" w:hint="eastAsia"/>
          <w:sz w:val="28"/>
        </w:rPr>
        <w:sectPr>
          <w:headerReference w:type="default" r:id="rId41"/>
          <w:footerReference w:type="default" r:id="rId42"/>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定价实验：通过定价实验和市场反馈，测试不同定价策略的效果，优化定价策略并提升市场竞争力。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定价与价值匹配：持续关注产品的市场表现和顾客反馈，确保产品的定价与所提供的价值相匹配。</w:t>
      </w:r>
    </w:p>
    <w:p>
      <w:pPr>
        <w:pStyle w:val="Heading2"/>
        <w:ind w:firstLine="560" w:firstLineChars="200"/>
        <w:rPr>
          <w:rFonts w:ascii="仿宋" w:eastAsia="仿宋" w:hAnsi="仿宋" w:cs="仿宋" w:hint="eastAsia"/>
          <w:sz w:val="28"/>
          <w:lang w:eastAsia="zh-CN"/>
        </w:rPr>
      </w:pPr>
      <w:bookmarkStart w:id="29" w:name="_Toc3141"/>
      <w:r>
        <w:rPr>
          <w:rFonts w:ascii="仿宋" w:eastAsia="仿宋" w:hAnsi="仿宋" w:cs="仿宋" w:hint="eastAsia"/>
          <w:sz w:val="28"/>
          <w:lang w:eastAsia="zh-CN"/>
        </w:rPr>
        <w:t>(二)、销售渠道的选择和拓展</w:t>
      </w:r>
      <w:bookmarkEnd w:id="29"/>
    </w:p>
    <w:p>
      <w:pPr>
        <w:ind w:firstLine="560" w:firstLineChars="200"/>
        <w:rPr>
          <w:rFonts w:ascii="仿宋" w:eastAsia="仿宋" w:hAnsi="仿宋" w:cs="仿宋" w:hint="eastAsia"/>
          <w:sz w:val="28"/>
        </w:rPr>
      </w:pPr>
      <w:r>
        <w:rPr>
          <w:rFonts w:ascii="仿宋" w:eastAsia="仿宋" w:hAnsi="仿宋" w:cs="仿宋" w:hint="eastAsia"/>
          <w:sz w:val="28"/>
          <w:lang w:eastAsia="zh-CN"/>
        </w:rPr>
        <w:t>渠道选择原则：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目标市场：了解目标市场的特点、消费者行为和购买偏好，选择适合的销售渠道以覆盖目标市场。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产品属性：考虑产品的性质、复杂度和售后服务需求，选择适合产品特点的销售渠道。</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成本效益：评估不同销售渠道的成本和效益，选择能够提供良好回报的销售渠道。</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竞争环境：研究竞争对手的销售渠道策略和市场份额，选择能够与竞争对手竞争的销售渠道。</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销售渠道策略：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直销：通过自有销售团队或在线平台直接向客户销售产品，具有更高的控制权和利润潜力。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经销商：与经销商建立合作关系，将产品批发给经销商，由其负责渠道拓展和销售，适用于大规模市场覆盖。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零售商：与零售商合作，在其门店销售产品，可以提高产品的可见性和销售渠道的广度。</w:t>
      </w:r>
    </w:p>
    <w:p>
      <w:pPr>
        <w:ind w:firstLine="560" w:firstLineChars="200"/>
        <w:rPr>
          <w:rFonts w:ascii="仿宋" w:eastAsia="仿宋" w:hAnsi="仿宋" w:cs="仿宋" w:hint="eastAsia"/>
          <w:sz w:val="28"/>
        </w:rPr>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pPr>
      <w:r>
        <w:rPr>
          <w:rFonts w:ascii="仿宋" w:eastAsia="仿宋" w:hAnsi="仿宋" w:cs="仿宋" w:hint="eastAsia"/>
          <w:sz w:val="28"/>
          <w:lang w:eastAsia="zh-CN"/>
        </w:rPr>
        <w:t>在线销售：通过电子商务平台、社交媒体等在线渠道销售产品，能够迅速触达全球市场并降低销售成本。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合作伙伴关系：与相关行业的合作伙伴建立合作关系，共同推广和销售产品，实现互利共赢。</w:t>
      </w:r>
    </w:p>
    <w:p>
      <w:pPr>
        <w:ind w:firstLine="560" w:firstLineChars="200"/>
        <w:rPr>
          <w:rFonts w:ascii="仿宋" w:eastAsia="仿宋" w:hAnsi="仿宋" w:cs="仿宋" w:hint="eastAsia"/>
          <w:sz w:val="28"/>
        </w:rPr>
      </w:pPr>
      <w:r>
        <w:rPr>
          <w:rFonts w:ascii="仿宋" w:eastAsia="仿宋" w:hAnsi="仿宋" w:cs="仿宋" w:hint="eastAsia"/>
          <w:sz w:val="28"/>
          <w:lang w:eastAsia="zh-CN"/>
        </w:rPr>
        <w:t>渠道拓展策略：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地理拓展：根据目标市场的地理分布，选择合适的销售渠道进行地理拓展，覆盖更广泛的区域。</w:t>
      </w:r>
    </w:p>
    <w:p>
      <w:pPr>
        <w:ind w:firstLine="560" w:firstLineChars="200"/>
        <w:rPr>
          <w:rFonts w:ascii="仿宋" w:eastAsia="仿宋" w:hAnsi="仿宋" w:cs="仿宋" w:hint="eastAsia"/>
          <w:sz w:val="28"/>
        </w:rPr>
      </w:pPr>
      <w:r>
        <w:rPr>
          <w:rFonts w:ascii="仿宋" w:eastAsia="仿宋" w:hAnsi="仿宋" w:cs="仿宋" w:hint="eastAsia"/>
          <w:sz w:val="28"/>
          <w:lang w:eastAsia="zh-CN"/>
        </w:rPr>
        <w:t>多渠道策略：结合不同销售渠道的优势，采用多渠道销售策略，提供更多选择和便利性给消费者。</w:t>
      </w:r>
    </w:p>
    <w:p>
      <w:pPr>
        <w:ind w:firstLine="560" w:firstLineChars="200"/>
        <w:rPr>
          <w:rFonts w:ascii="仿宋" w:eastAsia="仿宋" w:hAnsi="仿宋" w:cs="仿宋" w:hint="eastAsia"/>
          <w:sz w:val="28"/>
        </w:rPr>
      </w:pPr>
      <w:r>
        <w:rPr>
          <w:rFonts w:ascii="仿宋" w:eastAsia="仿宋" w:hAnsi="仿宋" w:cs="仿宋" w:hint="eastAsia"/>
          <w:sz w:val="28"/>
          <w:lang w:eastAsia="zh-CN"/>
        </w:rPr>
        <w:t>合作伙伴拓展：与其他企业建立合作伙伴关系，共同拓展销售渠道，利用其现有的客户资源和渠道网络。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线上线下结合：将线上和线下销售渠道结合起来，通过线上引流和线下体验，提供全方位的购物体验。</w:t>
      </w:r>
    </w:p>
    <w:p>
      <w:pPr>
        <w:ind w:firstLine="560" w:firstLineChars="200"/>
        <w:rPr>
          <w:rFonts w:ascii="仿宋" w:eastAsia="仿宋" w:hAnsi="仿宋" w:cs="仿宋" w:hint="eastAsia"/>
          <w:sz w:val="28"/>
        </w:rPr>
      </w:pPr>
      <w:r>
        <w:rPr>
          <w:rFonts w:ascii="仿宋" w:eastAsia="仿宋" w:hAnsi="仿宋" w:cs="仿宋" w:hint="eastAsia"/>
          <w:sz w:val="28"/>
          <w:lang w:eastAsia="zh-CN"/>
        </w:rPr>
        <w:t>渠道管理和优化：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渠道合作：与销售渠道的合作伙伴建立良好的合作关系，共同制定销售目标、协调市场推广和售后服务等。</w:t>
      </w:r>
    </w:p>
    <w:p>
      <w:pPr>
        <w:ind w:firstLine="560" w:firstLineChars="200"/>
        <w:rPr>
          <w:rFonts w:ascii="仿宋" w:eastAsia="仿宋" w:hAnsi="仿宋" w:cs="仿宋" w:hint="eastAsia"/>
          <w:sz w:val="28"/>
        </w:rPr>
      </w:pPr>
      <w:r>
        <w:rPr>
          <w:rFonts w:ascii="仿宋" w:eastAsia="仿宋" w:hAnsi="仿宋" w:cs="仿宋" w:hint="eastAsia"/>
          <w:sz w:val="28"/>
          <w:lang w:eastAsia="zh-CN"/>
        </w:rPr>
        <w:t>渠道培训：为销售渠道的销售人员提供培训和支持，提高其产品知识和销售能力，增强渠道合作效果。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渠道绩效评估：建立监测和评估机制，定期评估销售渠道的绩效和市场反馈，及时调整和优化渠道策略。</w:t>
      </w:r>
    </w:p>
    <w:p>
      <w:pPr>
        <w:pStyle w:val="Heading2"/>
        <w:ind w:firstLine="560" w:firstLineChars="200"/>
        <w:rPr>
          <w:rFonts w:ascii="仿宋" w:eastAsia="仿宋" w:hAnsi="仿宋" w:cs="仿宋" w:hint="eastAsia"/>
          <w:sz w:val="28"/>
          <w:lang w:eastAsia="zh-CN"/>
        </w:rPr>
      </w:pPr>
      <w:bookmarkStart w:id="30" w:name="_Toc22394"/>
      <w:r>
        <w:rPr>
          <w:rFonts w:ascii="仿宋" w:eastAsia="仿宋" w:hAnsi="仿宋" w:cs="仿宋" w:hint="eastAsia"/>
          <w:sz w:val="28"/>
          <w:lang w:eastAsia="zh-CN"/>
        </w:rPr>
        <w:t>(三)、销售促进和营销活动的策划和实施</w:t>
      </w:r>
      <w:bookmarkEnd w:id="30"/>
    </w:p>
    <w:p>
      <w:pPr>
        <w:ind w:firstLine="560" w:firstLineChars="200"/>
        <w:rPr>
          <w:rFonts w:ascii="仿宋" w:eastAsia="仿宋" w:hAnsi="仿宋" w:cs="仿宋" w:hint="eastAsia"/>
          <w:sz w:val="28"/>
        </w:rPr>
      </w:pPr>
      <w:r>
        <w:rPr>
          <w:rFonts w:ascii="仿宋" w:eastAsia="仿宋" w:hAnsi="仿宋" w:cs="仿宋" w:hint="eastAsia"/>
          <w:sz w:val="28"/>
          <w:lang w:eastAsia="zh-CN"/>
        </w:rPr>
        <w:t>销售促进和营销活动的目的：</w:t>
      </w:r>
    </w:p>
    <w:p>
      <w:pPr>
        <w:ind w:firstLine="560" w:firstLineChars="200"/>
        <w:rPr>
          <w:rFonts w:ascii="仿宋" w:eastAsia="仿宋" w:hAnsi="仿宋" w:cs="仿宋" w:hint="eastAsia"/>
          <w:sz w:val="28"/>
        </w:rPr>
        <w:sectPr>
          <w:headerReference w:type="default" r:id="rId45"/>
          <w:footerReference w:type="default" r:id="rId46"/>
          <w:type w:val="nextPage"/>
          <w:pgSz w:w="11906" w:h="16838"/>
          <w:pgMar w:top="1440" w:right="1800" w:bottom="1440" w:left="1800" w:header="851" w:footer="992" w:gutter="0"/>
          <w:pgNumType w:start="2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增加销售量：通过促销和营销活动，吸引更多的顾客购买产品，提高销售量。</w:t>
      </w:r>
    </w:p>
    <w:p>
      <w:pPr>
        <w:ind w:firstLine="560" w:firstLineChars="200"/>
        <w:rPr>
          <w:rFonts w:ascii="仿宋" w:eastAsia="仿宋" w:hAnsi="仿宋" w:cs="仿宋" w:hint="eastAsia"/>
          <w:sz w:val="28"/>
        </w:rPr>
      </w:pPr>
      <w:r>
        <w:rPr>
          <w:rFonts w:ascii="仿宋" w:eastAsia="仿宋" w:hAnsi="仿宋" w:cs="仿宋" w:hint="eastAsia"/>
          <w:sz w:val="28"/>
          <w:lang w:eastAsia="zh-CN"/>
        </w:rPr>
        <w:t>增强品牌形象：通过营销活动，提升品牌知名度和形象，增强消费者对产品的信任和忠诚度。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建立客户关系：通过促销和营销活动，建立与顾客的良好关系，提供更好的售后服务和支持，增强客户满意度和忠诚度。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销售促进和营销活动的策划：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目标市场：确定目标市场和目标消费者，了解其需求和偏好，制定相应的促销和营销策略。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促销方式：选择适合产品特点和目标市场的促销方式，包括打折、满减、赠品等。</w:t>
      </w:r>
    </w:p>
    <w:p>
      <w:pPr>
        <w:ind w:firstLine="560" w:firstLineChars="200"/>
        <w:rPr>
          <w:rFonts w:ascii="仿宋" w:eastAsia="仿宋" w:hAnsi="仿宋" w:cs="仿宋" w:hint="eastAsia"/>
          <w:sz w:val="28"/>
        </w:rPr>
      </w:pPr>
      <w:r>
        <w:rPr>
          <w:rFonts w:ascii="仿宋" w:eastAsia="仿宋" w:hAnsi="仿宋" w:cs="仿宋" w:hint="eastAsia"/>
          <w:sz w:val="28"/>
          <w:lang w:eastAsia="zh-CN"/>
        </w:rPr>
        <w:t>营销活动：制定具有吸引力和创新性的营销活动，包括线上线下活动、社交媒体推广、赛事赞助等。</w:t>
      </w:r>
    </w:p>
    <w:p>
      <w:pPr>
        <w:ind w:firstLine="560" w:firstLineChars="200"/>
        <w:rPr>
          <w:rFonts w:ascii="仿宋" w:eastAsia="仿宋" w:hAnsi="仿宋" w:cs="仿宋" w:hint="eastAsia"/>
          <w:sz w:val="28"/>
        </w:rPr>
      </w:pPr>
      <w:r>
        <w:rPr>
          <w:rFonts w:ascii="仿宋" w:eastAsia="仿宋" w:hAnsi="仿宋" w:cs="仿宋" w:hint="eastAsia"/>
          <w:sz w:val="28"/>
          <w:lang w:eastAsia="zh-CN"/>
        </w:rPr>
        <w:t>预算和时间：根据销售目标和市场需求，制定合理的促销预算和时间安排。</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销售促进和营销活动的实施：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推广渠道：选择适合产品和目标市场的推广渠道，包括线上和线下渠道，通过多种方式扩大产品的曝光度。</w:t>
      </w:r>
    </w:p>
    <w:p>
      <w:pPr>
        <w:ind w:firstLine="560" w:firstLineChars="200"/>
        <w:rPr>
          <w:rFonts w:ascii="仿宋" w:eastAsia="仿宋" w:hAnsi="仿宋" w:cs="仿宋" w:hint="eastAsia"/>
          <w:sz w:val="28"/>
        </w:rPr>
      </w:pPr>
      <w:r>
        <w:rPr>
          <w:rFonts w:ascii="仿宋" w:eastAsia="仿宋" w:hAnsi="仿宋" w:cs="仿宋" w:hint="eastAsia"/>
          <w:sz w:val="28"/>
          <w:lang w:eastAsia="zh-CN"/>
        </w:rPr>
        <w:t>营销内容：制定优质的营销内容，包括宣传文案、广告视频、海报等，提高产品的吸引力和竞争力。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活动执行：确保活动执行的顺利进行，包括活动策划、执行、监测和评估，及时调整和优化活动效果。</w:t>
      </w:r>
    </w:p>
    <w:p>
      <w:pPr>
        <w:ind w:firstLine="560" w:firstLineChars="200"/>
        <w:rPr>
          <w:rFonts w:ascii="仿宋" w:eastAsia="仿宋" w:hAnsi="仿宋" w:cs="仿宋" w:hint="eastAsia"/>
          <w:sz w:val="28"/>
        </w:rPr>
        <w:sectPr>
          <w:headerReference w:type="default" r:id="rId47"/>
          <w:footerReference w:type="default" r:id="rId48"/>
          <w:type w:val="nextPage"/>
          <w:pgSz w:w="11906" w:h="16838"/>
          <w:pgMar w:top="1440" w:right="1800" w:bottom="1440" w:left="1800" w:header="851" w:footer="992" w:gutter="0"/>
          <w:pgNumType w:start="2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客户服务：提供优质的客户服务和售后支持，建立良好的客户关系，增强客户满意度和忠诚度。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销售促进和营销活动的效果评估：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销售数据分析：通过销售数据分析，评估促销和营销活动的效果和销售贡献，及时调整和优化活动策略。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消费者反馈：关注消费者的反馈和评价，了解其满意度和需求变化，及时调整和优化产品和营销策略。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市场竞争：研究市场竞争情况和竞争对手的营销策略，提高产品的竞争力和市场份额。</w:t>
      </w:r>
    </w:p>
    <w:p>
      <w:pPr>
        <w:pStyle w:val="Heading1"/>
        <w:ind w:firstLine="560" w:firstLineChars="200"/>
        <w:rPr>
          <w:rFonts w:ascii="仿宋" w:eastAsia="仿宋" w:hAnsi="仿宋" w:cs="仿宋" w:hint="eastAsia"/>
          <w:sz w:val="28"/>
          <w:lang w:eastAsia="zh-CN"/>
        </w:rPr>
      </w:pPr>
      <w:bookmarkStart w:id="31" w:name="_Toc31994"/>
      <w:r>
        <w:rPr>
          <w:rFonts w:ascii="仿宋" w:eastAsia="仿宋" w:hAnsi="仿宋" w:cs="仿宋" w:hint="eastAsia"/>
          <w:sz w:val="28"/>
          <w:lang w:eastAsia="zh-CN"/>
        </w:rPr>
        <w:t>六、企业文化和员工培训</w:t>
      </w:r>
      <w:bookmarkEnd w:id="31"/>
    </w:p>
    <w:p>
      <w:pPr>
        <w:pStyle w:val="Heading2"/>
        <w:rPr>
          <w:rFonts w:ascii="仿宋" w:eastAsia="仿宋" w:hAnsi="仿宋" w:cs="仿宋" w:hint="eastAsia"/>
          <w:lang w:eastAsia="zh-CN"/>
        </w:rPr>
      </w:pPr>
      <w:bookmarkStart w:id="32" w:name="_Toc31820"/>
      <w:r>
        <w:rPr>
          <w:rFonts w:ascii="仿宋" w:eastAsia="仿宋" w:hAnsi="仿宋" w:cs="仿宋" w:hint="eastAsia"/>
          <w:lang w:eastAsia="zh-CN"/>
        </w:rPr>
        <w:t>(一)、企业文化的建设和传承</w:t>
      </w:r>
      <w:bookmarkEnd w:id="32"/>
    </w:p>
    <w:p>
      <w:pPr>
        <w:ind w:firstLine="560" w:firstLineChars="200"/>
        <w:rPr>
          <w:rFonts w:ascii="仿宋" w:eastAsia="仿宋" w:hAnsi="仿宋" w:cs="仿宋" w:hint="eastAsia"/>
          <w:sz w:val="28"/>
        </w:rPr>
      </w:pPr>
      <w:r>
        <w:rPr>
          <w:rFonts w:ascii="仿宋" w:eastAsia="仿宋" w:hAnsi="仿宋" w:cs="仿宋" w:hint="eastAsia"/>
          <w:sz w:val="28"/>
          <w:lang w:eastAsia="zh-CN"/>
        </w:rPr>
        <w:t>文化建设目标和价值观：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确定文化建设目标：明确企业文化建设的目标，例如增强员工凝聚力、塑造积极向上的工作氛围、提升员工满意度等。</w:t>
      </w:r>
    </w:p>
    <w:p>
      <w:pPr>
        <w:ind w:firstLine="560" w:firstLineChars="200"/>
        <w:rPr>
          <w:rFonts w:ascii="仿宋" w:eastAsia="仿宋" w:hAnsi="仿宋" w:cs="仿宋" w:hint="eastAsia"/>
          <w:sz w:val="28"/>
        </w:rPr>
      </w:pPr>
      <w:r>
        <w:rPr>
          <w:rFonts w:ascii="仿宋" w:eastAsia="仿宋" w:hAnsi="仿宋" w:cs="仿宋" w:hint="eastAsia"/>
          <w:sz w:val="28"/>
          <w:lang w:eastAsia="zh-CN"/>
        </w:rPr>
        <w:t>确立核心价值观：制定企业的核心价值观和行为准则，以引导员工的行为和决策，构建积极向上的企业文化。</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文化传承和弘扬：</w:t>
      </w:r>
    </w:p>
    <w:p>
      <w:pPr>
        <w:ind w:firstLine="560" w:firstLineChars="200"/>
        <w:rPr>
          <w:rFonts w:ascii="仿宋" w:eastAsia="仿宋" w:hAnsi="仿宋" w:cs="仿宋" w:hint="eastAsia"/>
          <w:sz w:val="28"/>
        </w:rPr>
      </w:pPr>
      <w:r>
        <w:rPr>
          <w:rFonts w:ascii="仿宋" w:eastAsia="仿宋" w:hAnsi="仿宋" w:cs="仿宋" w:hint="eastAsia"/>
          <w:sz w:val="28"/>
          <w:lang w:eastAsia="zh-CN"/>
        </w:rPr>
        <w:t>内部传播和教育：通过内部培训、员工手册、团队建设等方式，向员工传达企业文化的核心价值观、历史传承和行为规范。</w:t>
      </w:r>
    </w:p>
    <w:p>
      <w:pPr>
        <w:ind w:firstLine="560" w:firstLineChars="200"/>
        <w:rPr>
          <w:rFonts w:ascii="仿宋" w:eastAsia="仿宋" w:hAnsi="仿宋" w:cs="仿宋" w:hint="eastAsia"/>
          <w:sz w:val="28"/>
        </w:rPr>
        <w:sectPr>
          <w:headerReference w:type="default" r:id="rId49"/>
          <w:footerReference w:type="default" r:id="rId50"/>
          <w:type w:val="nextPage"/>
          <w:pgSz w:w="11906" w:h="16838"/>
          <w:pgMar w:top="1440" w:right="1800" w:bottom="1440" w:left="1800" w:header="851" w:footer="992" w:gutter="0"/>
          <w:pgNumType w:start="23"/>
          <w:cols w:num="1" w:space="425"/>
          <w:titlePg w:val="0"/>
          <w:docGrid w:type="lines" w:linePitch="312" w:charSpace="0"/>
        </w:sectPr>
      </w:pPr>
      <w:r>
        <w:rPr>
          <w:rFonts w:ascii="仿宋" w:eastAsia="仿宋" w:hAnsi="仿宋" w:cs="仿宋" w:hint="eastAsia"/>
          <w:sz w:val="28"/>
          <w:lang w:eastAsia="zh-CN"/>
        </w:rPr>
        <w:t>领导示范和激励：企业领导要以身作则，积极践行企业文化，通过激励机制和奖励制度，鼓励员工积极参与和传承企业文化。</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沟通和参与：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沟通渠道和平台：建立畅通的沟通渠道，包括员工反馈机制、员工代表会议、内部社交平台等，促进员工之间的交流和参与。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员工参与和贡献：鼓励员工参与企业文化建设，例如组织员工活动、设立奖励制度、提供发展机会等，激发员工的归属感和参与度。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文化体现和落地：</w:t>
      </w:r>
    </w:p>
    <w:p>
      <w:pPr>
        <w:ind w:firstLine="560" w:firstLineChars="200"/>
        <w:rPr>
          <w:rFonts w:ascii="仿宋" w:eastAsia="仿宋" w:hAnsi="仿宋" w:cs="仿宋" w:hint="eastAsia"/>
          <w:sz w:val="28"/>
        </w:rPr>
      </w:pPr>
      <w:r>
        <w:rPr>
          <w:rFonts w:ascii="仿宋" w:eastAsia="仿宋" w:hAnsi="仿宋" w:cs="仿宋" w:hint="eastAsia"/>
          <w:sz w:val="28"/>
          <w:lang w:eastAsia="zh-CN"/>
        </w:rPr>
        <w:t>员工行为和工作环境：通过制定明确的行为规范和工作标准，引导员工在工作中体现企业文化，同时创造积极向上的工作环境。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对外形象和品牌建设：将企业文化体现在对外宣传、产品和服务中，塑造积极的企业形象和品牌形象，提升企业的竞争力和声誉。</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文化评估和持续改进：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文化评估指标：制定文化评估指标，例如员工满意度调查、文化传承度评估等，定期评估企业文化的效果和改进空间。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持续改进措施：根据评估结果，采取相应的改进措施，例如调整管理制度、改善员工福利、加强培训等，不断优化企业文化建设和传承的效果。</w:t>
      </w:r>
    </w:p>
    <w:p>
      <w:pPr>
        <w:pStyle w:val="Heading2"/>
        <w:ind w:firstLine="560" w:firstLineChars="200"/>
        <w:rPr>
          <w:rFonts w:ascii="仿宋" w:eastAsia="仿宋" w:hAnsi="仿宋" w:cs="仿宋" w:hint="eastAsia"/>
          <w:sz w:val="28"/>
          <w:lang w:eastAsia="zh-CN"/>
        </w:rPr>
      </w:pPr>
      <w:bookmarkStart w:id="33" w:name="_Toc24401"/>
      <w:r>
        <w:rPr>
          <w:rFonts w:ascii="仿宋" w:eastAsia="仿宋" w:hAnsi="仿宋" w:cs="仿宋" w:hint="eastAsia"/>
          <w:sz w:val="28"/>
          <w:lang w:eastAsia="zh-CN"/>
        </w:rPr>
        <w:t>(二)、员工培训的方案和实施</w:t>
      </w:r>
      <w:bookmarkEnd w:id="33"/>
    </w:p>
    <w:p>
      <w:pPr>
        <w:ind w:firstLine="560" w:firstLineChars="200"/>
        <w:rPr>
          <w:rFonts w:ascii="仿宋" w:eastAsia="仿宋" w:hAnsi="仿宋" w:cs="仿宋" w:hint="eastAsia"/>
          <w:sz w:val="28"/>
        </w:rPr>
      </w:pPr>
      <w:r>
        <w:rPr>
          <w:rFonts w:ascii="仿宋" w:eastAsia="仿宋" w:hAnsi="仿宋" w:cs="仿宋" w:hint="eastAsia"/>
          <w:sz w:val="28"/>
          <w:lang w:eastAsia="zh-CN"/>
        </w:rPr>
        <w:t>培训需求分析：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确定培训目标：明确培训的目标和期望结果，例如提升员工技能、增强专业知识、改善沟通能力等。</w:t>
      </w:r>
    </w:p>
    <w:p>
      <w:pPr>
        <w:ind w:firstLine="560" w:firstLineChars="200"/>
        <w:rPr>
          <w:rFonts w:ascii="仿宋" w:eastAsia="仿宋" w:hAnsi="仿宋" w:cs="仿宋" w:hint="eastAsia"/>
          <w:sz w:val="28"/>
        </w:rPr>
        <w:sectPr>
          <w:headerReference w:type="default" r:id="rId51"/>
          <w:footerReference w:type="default" r:id="rId52"/>
          <w:type w:val="nextPage"/>
          <w:pgSz w:w="11906" w:h="16838"/>
          <w:pgMar w:top="1440" w:right="1800" w:bottom="1440" w:left="1800" w:header="851" w:footer="992" w:gutter="0"/>
          <w:pgNumType w:start="2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进行需求调研：通过员工调研、岗位分析等方式，了解员工的培训需求和优先级，确定培训内容和重点。</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培训内容和形式：</w:t>
      </w:r>
    </w:p>
    <w:p>
      <w:pPr>
        <w:ind w:firstLine="560" w:firstLineChars="200"/>
        <w:rPr>
          <w:rFonts w:ascii="仿宋" w:eastAsia="仿宋" w:hAnsi="仿宋" w:cs="仿宋" w:hint="eastAsia"/>
          <w:sz w:val="28"/>
        </w:rPr>
      </w:pPr>
      <w:r>
        <w:rPr>
          <w:rFonts w:ascii="仿宋" w:eastAsia="仿宋" w:hAnsi="仿宋" w:cs="仿宋" w:hint="eastAsia"/>
          <w:sz w:val="28"/>
          <w:lang w:eastAsia="zh-CN"/>
        </w:rPr>
        <w:t>内部培训：根据员工的需求和岗位要求，开展内部培训课程，包括技能培训、管理培训、沟通培训等，提升员工的专业素养和综合能力。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外部培训：与专业培训机构或顾问合作，组织外部培训课程，引入行业先进的知识和技术，提供员工全面的发展机会。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培训计划和安排：</w:t>
      </w:r>
    </w:p>
    <w:p>
      <w:pPr>
        <w:ind w:firstLine="560" w:firstLineChars="200"/>
        <w:rPr>
          <w:rFonts w:ascii="仿宋" w:eastAsia="仿宋" w:hAnsi="仿宋" w:cs="仿宋" w:hint="eastAsia"/>
          <w:sz w:val="28"/>
        </w:rPr>
      </w:pPr>
      <w:r>
        <w:rPr>
          <w:rFonts w:ascii="仿宋" w:eastAsia="仿宋" w:hAnsi="仿宋" w:cs="仿宋" w:hint="eastAsia"/>
          <w:sz w:val="28"/>
          <w:lang w:eastAsia="zh-CN"/>
        </w:rPr>
        <w:t>制定培训计划：根据培训需求和公司战略目标，制定年度或季度的培训计划，明确培训内容、时间和参与人员。</w:t>
      </w:r>
    </w:p>
    <w:p>
      <w:pPr>
        <w:ind w:firstLine="560" w:firstLineChars="200"/>
        <w:rPr>
          <w:rFonts w:ascii="仿宋" w:eastAsia="仿宋" w:hAnsi="仿宋" w:cs="仿宋" w:hint="eastAsia"/>
          <w:sz w:val="28"/>
        </w:rPr>
      </w:pPr>
      <w:r>
        <w:rPr>
          <w:rFonts w:ascii="仿宋" w:eastAsia="仿宋" w:hAnsi="仿宋" w:cs="仿宋" w:hint="eastAsia"/>
          <w:sz w:val="28"/>
          <w:lang w:eastAsia="zh-CN"/>
        </w:rPr>
        <w:t>安排培训资源：确定培训预算、培训场地和设备等资源，确保培训的顺利进行。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培训方法和工具：</w:t>
      </w:r>
    </w:p>
    <w:p>
      <w:pPr>
        <w:ind w:firstLine="560" w:firstLineChars="200"/>
        <w:rPr>
          <w:rFonts w:ascii="仿宋" w:eastAsia="仿宋" w:hAnsi="仿宋" w:cs="仿宋" w:hint="eastAsia"/>
          <w:sz w:val="28"/>
        </w:rPr>
      </w:pPr>
      <w:r>
        <w:rPr>
          <w:rFonts w:ascii="仿宋" w:eastAsia="仿宋" w:hAnsi="仿宋" w:cs="仿宋" w:hint="eastAsia"/>
          <w:sz w:val="28"/>
          <w:lang w:eastAsia="zh-CN"/>
        </w:rPr>
        <w:t>面授培训：组织传统的面对面培训课程，通过讲座、研讨会、案例分析等形式，向员工传授知识和技能。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在线培训：利用网络平台和学习管理系统，提供在线培训课程，让员工可以根据自己的时间和需求进行学习，提高培训的灵活性和效率。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培训工具和资料：提供培训所需的教材、手册、视频教程等培训工具和资料，帮助员工更好地理解和应用所学知识。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培训评估和反馈：</w:t>
      </w:r>
    </w:p>
    <w:p>
      <w:pPr>
        <w:ind w:firstLine="560" w:firstLineChars="200"/>
        <w:rPr>
          <w:rFonts w:ascii="仿宋" w:eastAsia="仿宋" w:hAnsi="仿宋" w:cs="仿宋" w:hint="eastAsia"/>
          <w:sz w:val="28"/>
        </w:rPr>
        <w:sectPr>
          <w:headerReference w:type="default" r:id="rId53"/>
          <w:footerReference w:type="default" r:id="rId54"/>
          <w:type w:val="nextPage"/>
          <w:pgSz w:w="11906" w:h="16838"/>
          <w:pgMar w:top="1440" w:right="1800" w:bottom="1440" w:left="1800" w:header="851" w:footer="992" w:gutter="0"/>
          <w:pgNumType w:start="2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培训评估指标：制定培训评估指标，例如员工满意度调查、培训成果考核等，评估培训效果和质量。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反馈和改进措施：根据评估结果，及时反馈培训效果，针对性地调整培训方案和方法，不断改进培训质量和效果。</w:t>
      </w:r>
    </w:p>
    <w:p>
      <w:pPr>
        <w:pStyle w:val="Heading2"/>
        <w:ind w:firstLine="560" w:firstLineChars="200"/>
        <w:rPr>
          <w:rFonts w:ascii="仿宋" w:eastAsia="仿宋" w:hAnsi="仿宋" w:cs="仿宋" w:hint="eastAsia"/>
          <w:sz w:val="28"/>
          <w:lang w:eastAsia="zh-CN"/>
        </w:rPr>
      </w:pPr>
      <w:bookmarkStart w:id="34" w:name="_Toc16895"/>
      <w:r>
        <w:rPr>
          <w:rFonts w:ascii="仿宋" w:eastAsia="仿宋" w:hAnsi="仿宋" w:cs="仿宋" w:hint="eastAsia"/>
          <w:sz w:val="28"/>
          <w:lang w:eastAsia="zh-CN"/>
        </w:rPr>
        <w:t>(三)、企业文化和员工培训的互动和融合</w:t>
      </w:r>
      <w:bookmarkEnd w:id="34"/>
    </w:p>
    <w:p>
      <w:pPr>
        <w:ind w:firstLine="560" w:firstLineChars="200"/>
        <w:rPr>
          <w:rFonts w:ascii="仿宋" w:eastAsia="仿宋" w:hAnsi="仿宋" w:cs="仿宋" w:hint="eastAsia"/>
          <w:sz w:val="28"/>
        </w:rPr>
      </w:pPr>
      <w:r>
        <w:rPr>
          <w:rFonts w:ascii="仿宋" w:eastAsia="仿宋" w:hAnsi="仿宋" w:cs="仿宋" w:hint="eastAsia"/>
          <w:sz w:val="28"/>
          <w:lang w:eastAsia="zh-CN"/>
        </w:rPr>
        <w:t>文化引领培训：</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文化价值观贯穿培训：将企业文化的核心价值观和行为准则融入员工培训中，引导员工在培训过程中树立正确的工作态度和价值观。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培训课程与文化一致：确保培训课程的内容与企业文化相一致，强调企业的核心价值观和行为规范，帮助员工理解和践行企业文化。</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培训促进文化建设：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培训活动与文化活动结合：将员工培训与企业文化活动相结合，例如在培训过程中组织团队建设活动、文化体验等，加强员工之间的交流与合作，营造融洽的工作氛围。</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培训内容传递文化信息：在培训中传递企业文化的信息和故事，让员工了解企业的历史、价值观和成功案例，增强对企业文化的认同感和归属感。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员工参与文化塑造：</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培训中鼓励员工参与：在培训过程中鼓励员工参与讨论、分享经验和观点，促进员工之间的互动和交流，培养积极向上的企业文化。</w:t>
      </w:r>
    </w:p>
    <w:p>
      <w:pPr>
        <w:ind w:firstLine="560" w:firstLineChars="200"/>
        <w:rPr>
          <w:rFonts w:ascii="仿宋" w:eastAsia="仿宋" w:hAnsi="仿宋" w:cs="仿宋" w:hint="eastAsia"/>
          <w:sz w:val="28"/>
        </w:rPr>
        <w:sectPr>
          <w:headerReference w:type="default" r:id="rId55"/>
          <w:footerReference w:type="default" r:id="rId56"/>
          <w:type w:val="nextPage"/>
          <w:pgSz w:w="11906" w:h="16838"/>
          <w:pgMar w:top="1440" w:right="1800" w:bottom="1440" w:left="1800" w:header="851" w:footer="992" w:gutter="0"/>
          <w:pgNumType w:start="26"/>
          <w:cols w:num="1" w:space="425"/>
          <w:titlePg w:val="0"/>
          <w:docGrid w:type="lines" w:linePitch="312" w:charSpace="0"/>
        </w:sectPr>
      </w:pPr>
      <w:r>
        <w:rPr>
          <w:rFonts w:ascii="仿宋" w:eastAsia="仿宋" w:hAnsi="仿宋" w:cs="仿宋" w:hint="eastAsia"/>
          <w:sz w:val="28"/>
          <w:lang w:eastAsia="zh-CN"/>
        </w:rPr>
        <w:t>培训激发员工创新：通过培训激发员工的创新思维和能力，鼓励员工提出改进建议和创新方案，推动企业文化的不断演进和提升。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文化评估与培训反馈：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培训评估中考虑文化因素：在培训评估中考虑企业文化的影响，评估培训对企业文化的贡献和融合程度，进一步优化培训方案和实施效果。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培训反馈与文化建设结合：通过培训反馈机制，收集员工对企业文化的认知和理解，及时调整培训策略和内容，不断提升培训与文化的互动效果。</w:t>
      </w:r>
    </w:p>
    <w:p>
      <w:pPr>
        <w:pStyle w:val="Heading1"/>
        <w:ind w:firstLine="560" w:firstLineChars="200"/>
        <w:rPr>
          <w:rFonts w:ascii="仿宋" w:eastAsia="仿宋" w:hAnsi="仿宋" w:cs="仿宋" w:hint="eastAsia"/>
          <w:sz w:val="28"/>
          <w:lang w:eastAsia="zh-CN"/>
        </w:rPr>
      </w:pPr>
      <w:bookmarkStart w:id="35" w:name="_Toc10930"/>
      <w:r>
        <w:rPr>
          <w:rFonts w:ascii="仿宋" w:eastAsia="仿宋" w:hAnsi="仿宋" w:cs="仿宋" w:hint="eastAsia"/>
          <w:sz w:val="28"/>
          <w:lang w:eastAsia="zh-CN"/>
        </w:rPr>
        <w:t>七、可行性结论</w:t>
      </w:r>
      <w:bookmarkEnd w:id="35"/>
    </w:p>
    <w:p>
      <w:pPr>
        <w:pStyle w:val="Heading2"/>
        <w:rPr>
          <w:rFonts w:ascii="仿宋" w:eastAsia="仿宋" w:hAnsi="仿宋" w:cs="仿宋" w:hint="eastAsia"/>
          <w:lang w:eastAsia="zh-CN"/>
        </w:rPr>
      </w:pPr>
      <w:bookmarkStart w:id="36" w:name="_Toc25239"/>
      <w:r>
        <w:rPr>
          <w:rFonts w:ascii="仿宋" w:eastAsia="仿宋" w:hAnsi="仿宋" w:cs="仿宋" w:hint="eastAsia"/>
          <w:lang w:eastAsia="zh-CN"/>
        </w:rPr>
        <w:t>(一)、技术可行性总结</w:t>
      </w:r>
      <w:bookmarkEnd w:id="36"/>
    </w:p>
    <w:p>
      <w:pPr>
        <w:ind w:firstLine="560" w:firstLineChars="200"/>
        <w:rPr>
          <w:rFonts w:ascii="仿宋" w:eastAsia="仿宋" w:hAnsi="仿宋" w:cs="仿宋" w:hint="eastAsia"/>
          <w:sz w:val="28"/>
        </w:rPr>
      </w:pPr>
      <w:r>
        <w:rPr>
          <w:rFonts w:ascii="仿宋" w:eastAsia="仿宋" w:hAnsi="仿宋" w:cs="仿宋" w:hint="eastAsia"/>
          <w:sz w:val="28"/>
          <w:lang w:eastAsia="zh-CN"/>
        </w:rPr>
        <w:t>我们首先对现有技术方案进行了广泛的调研和比较。我们评估了这些技术方案的成熟度、可靠性、安全性、可维护性和可扩展性等方面，并与豪华游轮项目需求进行了比较和匹配。我们还对技术方案的可行性进行了评估和分析，包括技术实现的难度、时间、成本和风险等方面。我们评估了技术实现所需的资源和人员，以确保豪华游轮项目的技术实现能够按时、按质、按量完成。</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57" w:history="1">
        <w:r>
          <w:rPr>
            <w:rFonts w:ascii="SimSun" w:eastAsia="SimSun" w:hAnsi="SimSun" w:cs="SimSun"/>
            <w:b/>
            <w:bCs/>
            <w:color w:val="0000EE"/>
            <w:kern w:val="0"/>
            <w:sz w:val="30"/>
            <w:szCs w:val="30"/>
            <w:u w:val="single" w:color="0000EE"/>
          </w:rPr>
          <w:t>https://d.book118.com/738052114003006023</w:t>
        </w:r>
      </w:hyperlink>
    </w:p>
    <w:p>
      <w:pPr>
        <w:ind w:firstLine="560" w:firstLineChars="200"/>
        <w:rPr>
          <w:rFonts w:ascii="仿宋" w:eastAsia="仿宋" w:hAnsi="仿宋" w:cs="仿宋" w:hint="eastAsia"/>
          <w:sz w:val="28"/>
        </w:rPr>
      </w:pPr>
    </w:p>
    <w:sectPr>
      <w:headerReference w:type="default" r:id="rId58"/>
      <w:footerReference w:type="default" r:id="rId59"/>
      <w:type w:val="nextPage"/>
      <w:pgSz w:w="11906" w:h="16838"/>
      <w:pgMar w:top="1440" w:right="1800" w:bottom="1440" w:left="1800" w:header="851" w:footer="992" w:gutter="0"/>
      <w:pgNumType w:start="2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22</w:t>
    </w:r>
    <w:r>
      <w:rPr>
        <w:rStyle w:val="PageNumber"/>
      </w:rPr>
      <w:fldChar w:fldCharType="end"/>
    </w:r>
  </w:p>
  <w:p>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25</w:t>
    </w:r>
    <w:r>
      <w:rPr>
        <w:rStyle w:val="PageNumber"/>
      </w:rPr>
      <w:fldChar w:fldCharType="end"/>
    </w:r>
  </w:p>
  <w:p>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27</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豪华游轮可行性报告/专业报告</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豪华游轮可行性报告/专业报告</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豪华游轮可行性报告/专业报告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豪华游轮可行性报告/专业报告</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豪华游轮可行性报告/专业报告</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豪华游轮可行性报告/专业报告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豪华游轮可行性报告/专业报告</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豪华游轮可行性报告/专业报告</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豪华游轮可行性报告/专业报告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豪华游轮可行性报告/专业报告</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豪华游轮可行性报告/专业报告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豪华游轮可行性报告/专业报告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豪华游轮可行性报告/专业报告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豪华游轮可行性报告/专业报告</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豪华游轮可行性报告/专业报告</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豪华游轮可行性报告/专业报告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豪华游轮可行性报告/专业报告</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豪华游轮可行性报告/专业报告</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豪华游轮可行性报告/专业报告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豪华游轮可行性报告/专业报告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豪华游轮可行性报告/专业报告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豪华游轮可行性报告/专业报告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豪华游轮可行性报告/专业报告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豪华游轮可行性报告/专业报告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豪华游轮可行性报告/专业报告</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豪华游轮可行性报告/专业报告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豪华游轮可行性报告/专业报告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754048E"/>
    <w:rsid w:val="5754048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footer" Target="footer4.xm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header" Target="header6.xml" /><Relationship Id="rId16" Type="http://schemas.openxmlformats.org/officeDocument/2006/relationships/footer" Target="footer6.xml" /><Relationship Id="rId17" Type="http://schemas.openxmlformats.org/officeDocument/2006/relationships/header" Target="header7.xml" /><Relationship Id="rId18" Type="http://schemas.openxmlformats.org/officeDocument/2006/relationships/footer" Target="footer7.xml" /><Relationship Id="rId19" Type="http://schemas.openxmlformats.org/officeDocument/2006/relationships/header" Target="header8.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header" Target="header10.xml" /><Relationship Id="rId24" Type="http://schemas.openxmlformats.org/officeDocument/2006/relationships/footer" Target="footer10.xml" /><Relationship Id="rId25" Type="http://schemas.openxmlformats.org/officeDocument/2006/relationships/header" Target="header11.xml" /><Relationship Id="rId26" Type="http://schemas.openxmlformats.org/officeDocument/2006/relationships/footer" Target="footer11.xm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header" Target="header13.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header" Target="header14.xml" /><Relationship Id="rId32" Type="http://schemas.openxmlformats.org/officeDocument/2006/relationships/footer" Target="footer14.xml" /><Relationship Id="rId33" Type="http://schemas.openxmlformats.org/officeDocument/2006/relationships/header" Target="header15.xml" /><Relationship Id="rId34" Type="http://schemas.openxmlformats.org/officeDocument/2006/relationships/footer" Target="footer15.xml" /><Relationship Id="rId35" Type="http://schemas.openxmlformats.org/officeDocument/2006/relationships/header" Target="header16.xml" /><Relationship Id="rId36" Type="http://schemas.openxmlformats.org/officeDocument/2006/relationships/footer" Target="footer16.xm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header" Target="header18.xml" /><Relationship Id="rId4" Type="http://schemas.openxmlformats.org/officeDocument/2006/relationships/customXml" Target="../customXml/item1.xml" /><Relationship Id="rId40" Type="http://schemas.openxmlformats.org/officeDocument/2006/relationships/footer" Target="footer18.xml" /><Relationship Id="rId41" Type="http://schemas.openxmlformats.org/officeDocument/2006/relationships/header" Target="header19.xml" /><Relationship Id="rId42" Type="http://schemas.openxmlformats.org/officeDocument/2006/relationships/footer" Target="footer19.xm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header" Target="header21.xml" /><Relationship Id="rId46" Type="http://schemas.openxmlformats.org/officeDocument/2006/relationships/footer" Target="footer21.xml" /><Relationship Id="rId47" Type="http://schemas.openxmlformats.org/officeDocument/2006/relationships/header" Target="header22.xml" /><Relationship Id="rId48" Type="http://schemas.openxmlformats.org/officeDocument/2006/relationships/footer" Target="footer22.xml" /><Relationship Id="rId49" Type="http://schemas.openxmlformats.org/officeDocument/2006/relationships/header" Target="header23.xml" /><Relationship Id="rId5" Type="http://schemas.openxmlformats.org/officeDocument/2006/relationships/header" Target="header1.xml" /><Relationship Id="rId50" Type="http://schemas.openxmlformats.org/officeDocument/2006/relationships/footer" Target="footer23.xml" /><Relationship Id="rId51" Type="http://schemas.openxmlformats.org/officeDocument/2006/relationships/header" Target="header24.xml" /><Relationship Id="rId52" Type="http://schemas.openxmlformats.org/officeDocument/2006/relationships/footer" Target="footer24.xml" /><Relationship Id="rId53" Type="http://schemas.openxmlformats.org/officeDocument/2006/relationships/header" Target="header25.xml" /><Relationship Id="rId54" Type="http://schemas.openxmlformats.org/officeDocument/2006/relationships/footer" Target="footer25.xml" /><Relationship Id="rId55" Type="http://schemas.openxmlformats.org/officeDocument/2006/relationships/header" Target="header26.xml" /><Relationship Id="rId56" Type="http://schemas.openxmlformats.org/officeDocument/2006/relationships/footer" Target="footer26.xml" /><Relationship Id="rId57" Type="http://schemas.openxmlformats.org/officeDocument/2006/relationships/hyperlink" Target="https://d.book118.com/738052114003006023" TargetMode="External" /><Relationship Id="rId58" Type="http://schemas.openxmlformats.org/officeDocument/2006/relationships/header" Target="header27.xml" /><Relationship Id="rId59" Type="http://schemas.openxmlformats.org/officeDocument/2006/relationships/footer" Target="footer27.xml" /><Relationship Id="rId6" Type="http://schemas.openxmlformats.org/officeDocument/2006/relationships/footer" Target="footer1.xml" /><Relationship Id="rId60" Type="http://schemas.openxmlformats.org/officeDocument/2006/relationships/theme" Target="theme/theme1.xml" /><Relationship Id="rId61" Type="http://schemas.openxmlformats.org/officeDocument/2006/relationships/styles" Target="styles.xml" /><Relationship Id="rId7" Type="http://schemas.openxmlformats.org/officeDocument/2006/relationships/header" Target="header2.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2023-12-15T22:10:00Z</dcterms:created>
  <dcterms:modified xsi:type="dcterms:W3CDTF">2023-12-15T22:10:21Z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2052-11.8.2.10229</vt:lpwstr>
  </property>
</Properties>
</file>