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医疗卫生服务项目建议书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66" w:history="1">
        <w:r>
          <w:rPr>
            <w:rFonts w:ascii="仿宋" w:eastAsia="仿宋" w:hAnsi="仿宋" w:cs="仿宋" w:hint="eastAsia"/>
            <w:lang w:eastAsia="zh-CN"/>
          </w:rPr>
          <w:t>序言</w:t>
        </w:r>
        <w:r>
          <w:tab/>
        </w:r>
        <w:r>
          <w:fldChar w:fldCharType="begin"/>
        </w:r>
        <w:r>
          <w:instrText xml:space="preserve"> PAGEREF _Toc23866 \h </w:instrText>
        </w:r>
        <w:r>
          <w:fldChar w:fldCharType="separate"/>
        </w:r>
        <w:r>
          <w:t>3</w:t>
        </w:r>
        <w:r>
          <w:fldChar w:fldCharType="end"/>
        </w:r>
      </w:hyperlink>
    </w:p>
    <w:p>
      <w:pPr>
        <w:pStyle w:val="TOC1"/>
        <w:tabs>
          <w:tab w:val="right" w:leader="dot" w:pos="8306"/>
        </w:tabs>
      </w:pPr>
      <w:hyperlink w:anchor="_Toc11713" w:history="1">
        <w:r>
          <w:rPr>
            <w:rFonts w:ascii="仿宋" w:eastAsia="仿宋" w:hAnsi="仿宋" w:cs="仿宋" w:hint="eastAsia"/>
            <w:lang w:eastAsia="zh-CN"/>
          </w:rPr>
          <w:t>一、后期运营与管理</w:t>
        </w:r>
        <w:r>
          <w:tab/>
        </w:r>
        <w:r>
          <w:fldChar w:fldCharType="begin"/>
        </w:r>
        <w:r>
          <w:instrText xml:space="preserve"> PAGEREF _Toc11713 \h </w:instrText>
        </w:r>
        <w:r>
          <w:fldChar w:fldCharType="separate"/>
        </w:r>
        <w:r>
          <w:t>3</w:t>
        </w:r>
        <w:r>
          <w:fldChar w:fldCharType="end"/>
        </w:r>
      </w:hyperlink>
    </w:p>
    <w:p>
      <w:pPr>
        <w:pStyle w:val="TOC2"/>
        <w:tabs>
          <w:tab w:val="right" w:leader="dot" w:pos="8306"/>
        </w:tabs>
      </w:pPr>
      <w:hyperlink w:anchor="_Toc30710" w:history="1">
        <w:r>
          <w:rPr>
            <w:rFonts w:ascii="仿宋" w:eastAsia="仿宋" w:hAnsi="仿宋" w:cs="仿宋" w:hint="eastAsia"/>
            <w:lang w:eastAsia="zh-CN"/>
          </w:rPr>
          <w:t>(一)、医疗卫生服务项目运营管理机制</w:t>
        </w:r>
        <w:r>
          <w:tab/>
        </w:r>
        <w:r>
          <w:fldChar w:fldCharType="begin"/>
        </w:r>
        <w:r>
          <w:instrText xml:space="preserve"> PAGEREF _Toc30710 \h </w:instrText>
        </w:r>
        <w:r>
          <w:fldChar w:fldCharType="separate"/>
        </w:r>
        <w:r>
          <w:t>3</w:t>
        </w:r>
        <w:r>
          <w:fldChar w:fldCharType="end"/>
        </w:r>
      </w:hyperlink>
    </w:p>
    <w:p>
      <w:pPr>
        <w:pStyle w:val="TOC2"/>
        <w:tabs>
          <w:tab w:val="right" w:leader="dot" w:pos="8306"/>
        </w:tabs>
      </w:pPr>
      <w:hyperlink w:anchor="_Toc1575" w:history="1">
        <w:r>
          <w:rPr>
            <w:rFonts w:ascii="仿宋" w:eastAsia="仿宋" w:hAnsi="仿宋" w:cs="仿宋" w:hint="eastAsia"/>
            <w:lang w:eastAsia="zh-CN"/>
          </w:rPr>
          <w:t>(二)、人员培训与知识转移</w:t>
        </w:r>
        <w:r>
          <w:tab/>
        </w:r>
        <w:r>
          <w:fldChar w:fldCharType="begin"/>
        </w:r>
        <w:r>
          <w:instrText xml:space="preserve"> PAGEREF _Toc1575 \h </w:instrText>
        </w:r>
        <w:r>
          <w:fldChar w:fldCharType="separate"/>
        </w:r>
        <w:r>
          <w:t>4</w:t>
        </w:r>
        <w:r>
          <w:fldChar w:fldCharType="end"/>
        </w:r>
      </w:hyperlink>
    </w:p>
    <w:p>
      <w:pPr>
        <w:pStyle w:val="TOC2"/>
        <w:tabs>
          <w:tab w:val="right" w:leader="dot" w:pos="8306"/>
        </w:tabs>
      </w:pPr>
      <w:hyperlink w:anchor="_Toc29841" w:history="1">
        <w:r>
          <w:rPr>
            <w:rFonts w:ascii="仿宋" w:eastAsia="仿宋" w:hAnsi="仿宋" w:cs="仿宋" w:hint="eastAsia"/>
            <w:lang w:eastAsia="zh-CN"/>
          </w:rPr>
          <w:t>(三)、设备维护与保养</w:t>
        </w:r>
        <w:r>
          <w:tab/>
        </w:r>
        <w:r>
          <w:fldChar w:fldCharType="begin"/>
        </w:r>
        <w:r>
          <w:instrText xml:space="preserve"> PAGEREF _Toc29841 \h </w:instrText>
        </w:r>
        <w:r>
          <w:fldChar w:fldCharType="separate"/>
        </w:r>
        <w:r>
          <w:t>4</w:t>
        </w:r>
        <w:r>
          <w:fldChar w:fldCharType="end"/>
        </w:r>
      </w:hyperlink>
    </w:p>
    <w:p>
      <w:pPr>
        <w:pStyle w:val="TOC2"/>
        <w:tabs>
          <w:tab w:val="right" w:leader="dot" w:pos="8306"/>
        </w:tabs>
      </w:pPr>
      <w:hyperlink w:anchor="_Toc13" w:history="1">
        <w:r>
          <w:rPr>
            <w:rFonts w:ascii="仿宋" w:eastAsia="仿宋" w:hAnsi="仿宋" w:cs="仿宋" w:hint="eastAsia"/>
            <w:lang w:eastAsia="zh-CN"/>
          </w:rPr>
          <w:t>(四)、定期检查与评估</w:t>
        </w:r>
        <w:r>
          <w:tab/>
        </w:r>
        <w:r>
          <w:fldChar w:fldCharType="begin"/>
        </w:r>
        <w:r>
          <w:instrText xml:space="preserve"> PAGEREF _Toc13 \h </w:instrText>
        </w:r>
        <w:r>
          <w:fldChar w:fldCharType="separate"/>
        </w:r>
        <w:r>
          <w:t>5</w:t>
        </w:r>
        <w:r>
          <w:fldChar w:fldCharType="end"/>
        </w:r>
      </w:hyperlink>
    </w:p>
    <w:p>
      <w:pPr>
        <w:pStyle w:val="TOC1"/>
        <w:tabs>
          <w:tab w:val="right" w:leader="dot" w:pos="8306"/>
        </w:tabs>
      </w:pPr>
      <w:hyperlink w:anchor="_Toc13404" w:history="1">
        <w:r>
          <w:rPr>
            <w:rFonts w:ascii="仿宋" w:eastAsia="仿宋" w:hAnsi="仿宋" w:cs="仿宋" w:hint="eastAsia"/>
            <w:lang w:eastAsia="zh-CN"/>
          </w:rPr>
          <w:t>二、建设规划分析</w:t>
        </w:r>
        <w:r>
          <w:tab/>
        </w:r>
        <w:r>
          <w:fldChar w:fldCharType="begin"/>
        </w:r>
        <w:r>
          <w:instrText xml:space="preserve"> PAGEREF _Toc13404 \h </w:instrText>
        </w:r>
        <w:r>
          <w:fldChar w:fldCharType="separate"/>
        </w:r>
        <w:r>
          <w:t>6</w:t>
        </w:r>
        <w:r>
          <w:fldChar w:fldCharType="end"/>
        </w:r>
      </w:hyperlink>
    </w:p>
    <w:p>
      <w:pPr>
        <w:pStyle w:val="TOC2"/>
        <w:tabs>
          <w:tab w:val="right" w:leader="dot" w:pos="8306"/>
        </w:tabs>
      </w:pPr>
      <w:hyperlink w:anchor="_Toc16986" w:history="1">
        <w:r>
          <w:rPr>
            <w:rFonts w:ascii="仿宋" w:eastAsia="仿宋" w:hAnsi="仿宋" w:cs="仿宋" w:hint="eastAsia"/>
            <w:lang w:eastAsia="zh-CN"/>
          </w:rPr>
          <w:t>(一)、产品规划</w:t>
        </w:r>
        <w:r>
          <w:tab/>
        </w:r>
        <w:r>
          <w:fldChar w:fldCharType="begin"/>
        </w:r>
        <w:r>
          <w:instrText xml:space="preserve"> PAGEREF _Toc16986 \h </w:instrText>
        </w:r>
        <w:r>
          <w:fldChar w:fldCharType="separate"/>
        </w:r>
        <w:r>
          <w:t>6</w:t>
        </w:r>
        <w:r>
          <w:fldChar w:fldCharType="end"/>
        </w:r>
      </w:hyperlink>
    </w:p>
    <w:p>
      <w:pPr>
        <w:pStyle w:val="TOC2"/>
        <w:tabs>
          <w:tab w:val="right" w:leader="dot" w:pos="8306"/>
        </w:tabs>
      </w:pPr>
      <w:hyperlink w:anchor="_Toc18962" w:history="1">
        <w:r>
          <w:rPr>
            <w:rFonts w:ascii="仿宋" w:eastAsia="仿宋" w:hAnsi="仿宋" w:cs="仿宋" w:hint="eastAsia"/>
            <w:lang w:eastAsia="zh-CN"/>
          </w:rPr>
          <w:t>(二)、建设规模</w:t>
        </w:r>
        <w:r>
          <w:tab/>
        </w:r>
        <w:r>
          <w:fldChar w:fldCharType="begin"/>
        </w:r>
        <w:r>
          <w:instrText xml:space="preserve"> PAGEREF _Toc18962 \h </w:instrText>
        </w:r>
        <w:r>
          <w:fldChar w:fldCharType="separate"/>
        </w:r>
        <w:r>
          <w:t>7</w:t>
        </w:r>
        <w:r>
          <w:fldChar w:fldCharType="end"/>
        </w:r>
      </w:hyperlink>
    </w:p>
    <w:p>
      <w:pPr>
        <w:pStyle w:val="TOC1"/>
        <w:tabs>
          <w:tab w:val="right" w:leader="dot" w:pos="8306"/>
        </w:tabs>
      </w:pPr>
      <w:hyperlink w:anchor="_Toc18050" w:history="1">
        <w:r>
          <w:rPr>
            <w:rFonts w:ascii="仿宋" w:eastAsia="仿宋" w:hAnsi="仿宋" w:cs="仿宋" w:hint="eastAsia"/>
            <w:lang w:eastAsia="zh-CN"/>
          </w:rPr>
          <w:t>三、工程设计说明</w:t>
        </w:r>
        <w:r>
          <w:tab/>
        </w:r>
        <w:r>
          <w:fldChar w:fldCharType="begin"/>
        </w:r>
        <w:r>
          <w:instrText xml:space="preserve"> PAGEREF _Toc18050 \h </w:instrText>
        </w:r>
        <w:r>
          <w:fldChar w:fldCharType="separate"/>
        </w:r>
        <w:r>
          <w:t>7</w:t>
        </w:r>
        <w:r>
          <w:fldChar w:fldCharType="end"/>
        </w:r>
      </w:hyperlink>
    </w:p>
    <w:p>
      <w:pPr>
        <w:pStyle w:val="TOC2"/>
        <w:tabs>
          <w:tab w:val="right" w:leader="dot" w:pos="8306"/>
        </w:tabs>
      </w:pPr>
      <w:hyperlink w:anchor="_Toc23640" w:history="1">
        <w:r>
          <w:rPr>
            <w:rFonts w:ascii="仿宋" w:eastAsia="仿宋" w:hAnsi="仿宋" w:cs="仿宋" w:hint="eastAsia"/>
            <w:lang w:eastAsia="zh-CN"/>
          </w:rPr>
          <w:t>(一)、建筑工程设计原则</w:t>
        </w:r>
        <w:r>
          <w:tab/>
        </w:r>
        <w:r>
          <w:fldChar w:fldCharType="begin"/>
        </w:r>
        <w:r>
          <w:instrText xml:space="preserve"> PAGEREF _Toc23640 \h </w:instrText>
        </w:r>
        <w:r>
          <w:fldChar w:fldCharType="separate"/>
        </w:r>
        <w:r>
          <w:t>7</w:t>
        </w:r>
        <w:r>
          <w:fldChar w:fldCharType="end"/>
        </w:r>
      </w:hyperlink>
    </w:p>
    <w:p>
      <w:pPr>
        <w:pStyle w:val="TOC2"/>
        <w:tabs>
          <w:tab w:val="right" w:leader="dot" w:pos="8306"/>
        </w:tabs>
      </w:pPr>
      <w:hyperlink w:anchor="_Toc26518" w:history="1">
        <w:r>
          <w:rPr>
            <w:rFonts w:ascii="仿宋" w:eastAsia="仿宋" w:hAnsi="仿宋" w:cs="仿宋" w:hint="eastAsia"/>
            <w:lang w:eastAsia="zh-CN"/>
          </w:rPr>
          <w:t>(二)、医疗卫生服务项目工程建设标准规范</w:t>
        </w:r>
        <w:r>
          <w:tab/>
        </w:r>
        <w:r>
          <w:fldChar w:fldCharType="begin"/>
        </w:r>
        <w:r>
          <w:instrText xml:space="preserve"> PAGEREF _Toc26518 \h </w:instrText>
        </w:r>
        <w:r>
          <w:fldChar w:fldCharType="separate"/>
        </w:r>
        <w:r>
          <w:t>8</w:t>
        </w:r>
        <w:r>
          <w:fldChar w:fldCharType="end"/>
        </w:r>
      </w:hyperlink>
    </w:p>
    <w:p>
      <w:pPr>
        <w:pStyle w:val="TOC2"/>
        <w:tabs>
          <w:tab w:val="right" w:leader="dot" w:pos="8306"/>
        </w:tabs>
      </w:pPr>
      <w:hyperlink w:anchor="_Toc21776" w:history="1">
        <w:r>
          <w:rPr>
            <w:rFonts w:ascii="仿宋" w:eastAsia="仿宋" w:hAnsi="仿宋" w:cs="仿宋" w:hint="eastAsia"/>
            <w:lang w:eastAsia="zh-CN"/>
          </w:rPr>
          <w:t>(三)、医疗卫生服务项目总平面设计要求</w:t>
        </w:r>
        <w:r>
          <w:tab/>
        </w:r>
        <w:r>
          <w:fldChar w:fldCharType="begin"/>
        </w:r>
        <w:r>
          <w:instrText xml:space="preserve"> PAGEREF _Toc21776 \h </w:instrText>
        </w:r>
        <w:r>
          <w:fldChar w:fldCharType="separate"/>
        </w:r>
        <w:r>
          <w:t>8</w:t>
        </w:r>
        <w:r>
          <w:fldChar w:fldCharType="end"/>
        </w:r>
      </w:hyperlink>
    </w:p>
    <w:p>
      <w:pPr>
        <w:pStyle w:val="TOC2"/>
        <w:tabs>
          <w:tab w:val="right" w:leader="dot" w:pos="8306"/>
        </w:tabs>
      </w:pPr>
      <w:hyperlink w:anchor="_Toc16053" w:history="1">
        <w:r>
          <w:rPr>
            <w:rFonts w:ascii="仿宋" w:eastAsia="仿宋" w:hAnsi="仿宋" w:cs="仿宋" w:hint="eastAsia"/>
            <w:lang w:eastAsia="zh-CN"/>
          </w:rPr>
          <w:t>(四)、建筑设计规范和标准</w:t>
        </w:r>
        <w:r>
          <w:tab/>
        </w:r>
        <w:r>
          <w:fldChar w:fldCharType="begin"/>
        </w:r>
        <w:r>
          <w:instrText xml:space="preserve"> PAGEREF _Toc16053 \h </w:instrText>
        </w:r>
        <w:r>
          <w:fldChar w:fldCharType="separate"/>
        </w:r>
        <w:r>
          <w:t>8</w:t>
        </w:r>
        <w:r>
          <w:fldChar w:fldCharType="end"/>
        </w:r>
      </w:hyperlink>
    </w:p>
    <w:p>
      <w:pPr>
        <w:pStyle w:val="TOC2"/>
        <w:tabs>
          <w:tab w:val="right" w:leader="dot" w:pos="8306"/>
        </w:tabs>
      </w:pPr>
      <w:hyperlink w:anchor="_Toc3195" w:history="1">
        <w:r>
          <w:rPr>
            <w:rFonts w:ascii="仿宋" w:eastAsia="仿宋" w:hAnsi="仿宋" w:cs="仿宋" w:hint="eastAsia"/>
            <w:lang w:eastAsia="zh-CN"/>
          </w:rPr>
          <w:t>(五)、土建工程设计年限及安全等级</w:t>
        </w:r>
        <w:r>
          <w:tab/>
        </w:r>
        <w:r>
          <w:fldChar w:fldCharType="begin"/>
        </w:r>
        <w:r>
          <w:instrText xml:space="preserve"> PAGEREF _Toc3195 \h </w:instrText>
        </w:r>
        <w:r>
          <w:fldChar w:fldCharType="separate"/>
        </w:r>
        <w:r>
          <w:t>8</w:t>
        </w:r>
        <w:r>
          <w:fldChar w:fldCharType="end"/>
        </w:r>
      </w:hyperlink>
    </w:p>
    <w:p>
      <w:pPr>
        <w:pStyle w:val="TOC2"/>
        <w:tabs>
          <w:tab w:val="right" w:leader="dot" w:pos="8306"/>
        </w:tabs>
      </w:pPr>
      <w:hyperlink w:anchor="_Toc24633" w:history="1">
        <w:r>
          <w:rPr>
            <w:rFonts w:ascii="仿宋" w:eastAsia="仿宋" w:hAnsi="仿宋" w:cs="仿宋" w:hint="eastAsia"/>
            <w:lang w:eastAsia="zh-CN"/>
          </w:rPr>
          <w:t>(六)、建筑工程设计总体要求</w:t>
        </w:r>
        <w:r>
          <w:tab/>
        </w:r>
        <w:r>
          <w:fldChar w:fldCharType="begin"/>
        </w:r>
        <w:r>
          <w:instrText xml:space="preserve"> PAGEREF _Toc24633 \h </w:instrText>
        </w:r>
        <w:r>
          <w:fldChar w:fldCharType="separate"/>
        </w:r>
        <w:r>
          <w:t>9</w:t>
        </w:r>
        <w:r>
          <w:fldChar w:fldCharType="end"/>
        </w:r>
      </w:hyperlink>
    </w:p>
    <w:p>
      <w:pPr>
        <w:pStyle w:val="TOC1"/>
        <w:tabs>
          <w:tab w:val="right" w:leader="dot" w:pos="8306"/>
        </w:tabs>
      </w:pPr>
      <w:hyperlink w:anchor="_Toc22081" w:history="1">
        <w:r>
          <w:rPr>
            <w:rFonts w:ascii="仿宋" w:eastAsia="仿宋" w:hAnsi="仿宋" w:cs="仿宋" w:hint="eastAsia"/>
            <w:lang w:eastAsia="zh-CN"/>
          </w:rPr>
          <w:t>四、工艺先进性</w:t>
        </w:r>
        <w:r>
          <w:tab/>
        </w:r>
        <w:r>
          <w:fldChar w:fldCharType="begin"/>
        </w:r>
        <w:r>
          <w:instrText xml:space="preserve"> PAGEREF _Toc22081 \h </w:instrText>
        </w:r>
        <w:r>
          <w:fldChar w:fldCharType="separate"/>
        </w:r>
        <w:r>
          <w:t>9</w:t>
        </w:r>
        <w:r>
          <w:fldChar w:fldCharType="end"/>
        </w:r>
      </w:hyperlink>
    </w:p>
    <w:p>
      <w:pPr>
        <w:pStyle w:val="TOC2"/>
        <w:tabs>
          <w:tab w:val="right" w:leader="dot" w:pos="8306"/>
        </w:tabs>
      </w:pPr>
      <w:hyperlink w:anchor="_Toc26385" w:history="1">
        <w:r>
          <w:rPr>
            <w:rFonts w:ascii="仿宋" w:eastAsia="仿宋" w:hAnsi="仿宋" w:cs="仿宋" w:hint="eastAsia"/>
            <w:lang w:eastAsia="zh-CN"/>
          </w:rPr>
          <w:t>(一)、医疗卫生服务项目建设期的原辅材料保障</w:t>
        </w:r>
        <w:r>
          <w:tab/>
        </w:r>
        <w:r>
          <w:fldChar w:fldCharType="begin"/>
        </w:r>
        <w:r>
          <w:instrText xml:space="preserve"> PAGEREF _Toc26385 \h </w:instrText>
        </w:r>
        <w:r>
          <w:fldChar w:fldCharType="separate"/>
        </w:r>
        <w:r>
          <w:t>9</w:t>
        </w:r>
        <w:r>
          <w:fldChar w:fldCharType="end"/>
        </w:r>
      </w:hyperlink>
    </w:p>
    <w:p>
      <w:pPr>
        <w:pStyle w:val="TOC2"/>
        <w:tabs>
          <w:tab w:val="right" w:leader="dot" w:pos="8306"/>
        </w:tabs>
      </w:pPr>
      <w:hyperlink w:anchor="_Toc18387" w:history="1">
        <w:r>
          <w:rPr>
            <w:rFonts w:ascii="仿宋" w:eastAsia="仿宋" w:hAnsi="仿宋" w:cs="仿宋" w:hint="eastAsia"/>
            <w:lang w:eastAsia="zh-CN"/>
          </w:rPr>
          <w:t>(二)、医疗卫生服务项目运营期的原辅材料采购与管理</w:t>
        </w:r>
        <w:r>
          <w:tab/>
        </w:r>
        <w:r>
          <w:fldChar w:fldCharType="begin"/>
        </w:r>
        <w:r>
          <w:instrText xml:space="preserve"> PAGEREF _Toc18387 \h </w:instrText>
        </w:r>
        <w:r>
          <w:fldChar w:fldCharType="separate"/>
        </w:r>
        <w:r>
          <w:t>10</w:t>
        </w:r>
        <w:r>
          <w:fldChar w:fldCharType="end"/>
        </w:r>
      </w:hyperlink>
    </w:p>
    <w:p>
      <w:pPr>
        <w:pStyle w:val="TOC2"/>
        <w:tabs>
          <w:tab w:val="right" w:leader="dot" w:pos="8306"/>
        </w:tabs>
      </w:pPr>
      <w:hyperlink w:anchor="_Toc26664" w:history="1">
        <w:r>
          <w:rPr>
            <w:rFonts w:ascii="仿宋" w:eastAsia="仿宋" w:hAnsi="仿宋" w:cs="仿宋" w:hint="eastAsia"/>
            <w:lang w:eastAsia="zh-CN"/>
          </w:rPr>
          <w:t>(三)、技术管理的独特特色</w:t>
        </w:r>
        <w:r>
          <w:tab/>
        </w:r>
        <w:r>
          <w:fldChar w:fldCharType="begin"/>
        </w:r>
        <w:r>
          <w:instrText xml:space="preserve"> PAGEREF _Toc26664 \h </w:instrText>
        </w:r>
        <w:r>
          <w:fldChar w:fldCharType="separate"/>
        </w:r>
        <w:r>
          <w:t>11</w:t>
        </w:r>
        <w:r>
          <w:fldChar w:fldCharType="end"/>
        </w:r>
      </w:hyperlink>
    </w:p>
    <w:p>
      <w:pPr>
        <w:pStyle w:val="TOC2"/>
        <w:tabs>
          <w:tab w:val="right" w:leader="dot" w:pos="8306"/>
        </w:tabs>
      </w:pPr>
      <w:hyperlink w:anchor="_Toc2757" w:history="1">
        <w:r>
          <w:rPr>
            <w:rFonts w:ascii="仿宋" w:eastAsia="仿宋" w:hAnsi="仿宋" w:cs="仿宋" w:hint="eastAsia"/>
            <w:lang w:eastAsia="zh-CN"/>
          </w:rPr>
          <w:t>(四)、医疗卫生服务项目工艺技术设计方案</w:t>
        </w:r>
        <w:r>
          <w:tab/>
        </w:r>
        <w:r>
          <w:fldChar w:fldCharType="begin"/>
        </w:r>
        <w:r>
          <w:instrText xml:space="preserve"> PAGEREF _Toc2757 \h </w:instrText>
        </w:r>
        <w:r>
          <w:fldChar w:fldCharType="separate"/>
        </w:r>
        <w:r>
          <w:t>13</w:t>
        </w:r>
        <w:r>
          <w:fldChar w:fldCharType="end"/>
        </w:r>
      </w:hyperlink>
    </w:p>
    <w:p>
      <w:pPr>
        <w:pStyle w:val="TOC2"/>
        <w:tabs>
          <w:tab w:val="right" w:leader="dot" w:pos="8306"/>
        </w:tabs>
      </w:pPr>
      <w:hyperlink w:anchor="_Toc30156" w:history="1">
        <w:r>
          <w:rPr>
            <w:rFonts w:ascii="仿宋" w:eastAsia="仿宋" w:hAnsi="仿宋" w:cs="仿宋" w:hint="eastAsia"/>
            <w:lang w:eastAsia="zh-CN"/>
          </w:rPr>
          <w:t>(五)、设备选型的智能化方案</w:t>
        </w:r>
        <w:r>
          <w:tab/>
        </w:r>
        <w:r>
          <w:fldChar w:fldCharType="begin"/>
        </w:r>
        <w:r>
          <w:instrText xml:space="preserve"> PAGEREF _Toc30156 \h </w:instrText>
        </w:r>
        <w:r>
          <w:fldChar w:fldCharType="separate"/>
        </w:r>
        <w:r>
          <w:t>14</w:t>
        </w:r>
        <w:r>
          <w:fldChar w:fldCharType="end"/>
        </w:r>
      </w:hyperlink>
    </w:p>
    <w:p>
      <w:pPr>
        <w:pStyle w:val="TOC1"/>
        <w:tabs>
          <w:tab w:val="right" w:leader="dot" w:pos="8306"/>
        </w:tabs>
      </w:pPr>
      <w:hyperlink w:anchor="_Toc25361" w:history="1">
        <w:r>
          <w:rPr>
            <w:rFonts w:ascii="仿宋" w:eastAsia="仿宋" w:hAnsi="仿宋" w:cs="仿宋" w:hint="eastAsia"/>
            <w:lang w:eastAsia="zh-CN"/>
          </w:rPr>
          <w:t>五、人员培训与发展</w:t>
        </w:r>
        <w:r>
          <w:tab/>
        </w:r>
        <w:r>
          <w:fldChar w:fldCharType="begin"/>
        </w:r>
        <w:r>
          <w:instrText xml:space="preserve"> PAGEREF _Toc25361 \h </w:instrText>
        </w:r>
        <w:r>
          <w:fldChar w:fldCharType="separate"/>
        </w:r>
        <w:r>
          <w:t>15</w:t>
        </w:r>
        <w:r>
          <w:fldChar w:fldCharType="end"/>
        </w:r>
      </w:hyperlink>
    </w:p>
    <w:p>
      <w:pPr>
        <w:pStyle w:val="TOC2"/>
        <w:tabs>
          <w:tab w:val="right" w:leader="dot" w:pos="8306"/>
        </w:tabs>
      </w:pPr>
      <w:hyperlink w:anchor="_Toc23400" w:history="1">
        <w:r>
          <w:rPr>
            <w:rFonts w:ascii="仿宋" w:eastAsia="仿宋" w:hAnsi="仿宋" w:cs="仿宋" w:hint="eastAsia"/>
            <w:lang w:eastAsia="zh-CN"/>
          </w:rPr>
          <w:t>(一)、培训需求分析</w:t>
        </w:r>
        <w:r>
          <w:tab/>
        </w:r>
        <w:r>
          <w:fldChar w:fldCharType="begin"/>
        </w:r>
        <w:r>
          <w:instrText xml:space="preserve"> PAGEREF _Toc23400 \h </w:instrText>
        </w:r>
        <w:r>
          <w:fldChar w:fldCharType="separate"/>
        </w:r>
        <w:r>
          <w:t>15</w:t>
        </w:r>
        <w:r>
          <w:fldChar w:fldCharType="end"/>
        </w:r>
      </w:hyperlink>
    </w:p>
    <w:p>
      <w:pPr>
        <w:pStyle w:val="TOC2"/>
        <w:tabs>
          <w:tab w:val="right" w:leader="dot" w:pos="8306"/>
        </w:tabs>
      </w:pPr>
      <w:hyperlink w:anchor="_Toc4196" w:history="1">
        <w:r>
          <w:rPr>
            <w:rFonts w:ascii="仿宋" w:eastAsia="仿宋" w:hAnsi="仿宋" w:cs="仿宋" w:hint="eastAsia"/>
            <w:lang w:eastAsia="zh-CN"/>
          </w:rPr>
          <w:t>(二)、培训计划制定</w:t>
        </w:r>
        <w:r>
          <w:tab/>
        </w:r>
        <w:r>
          <w:fldChar w:fldCharType="begin"/>
        </w:r>
        <w:r>
          <w:instrText xml:space="preserve"> PAGEREF _Toc4196 \h </w:instrText>
        </w:r>
        <w:r>
          <w:fldChar w:fldCharType="separate"/>
        </w:r>
        <w:r>
          <w:t>16</w:t>
        </w:r>
        <w:r>
          <w:fldChar w:fldCharType="end"/>
        </w:r>
      </w:hyperlink>
    </w:p>
    <w:p>
      <w:pPr>
        <w:pStyle w:val="TOC2"/>
        <w:tabs>
          <w:tab w:val="right" w:leader="dot" w:pos="8306"/>
        </w:tabs>
      </w:pPr>
      <w:hyperlink w:anchor="_Toc15385" w:history="1">
        <w:r>
          <w:rPr>
            <w:rFonts w:ascii="仿宋" w:eastAsia="仿宋" w:hAnsi="仿宋" w:cs="仿宋" w:hint="eastAsia"/>
            <w:lang w:eastAsia="zh-CN"/>
          </w:rPr>
          <w:t>(三)、培训执行与评估</w:t>
        </w:r>
        <w:r>
          <w:tab/>
        </w:r>
        <w:r>
          <w:fldChar w:fldCharType="begin"/>
        </w:r>
        <w:r>
          <w:instrText xml:space="preserve"> PAGEREF _Toc15385 \h </w:instrText>
        </w:r>
        <w:r>
          <w:fldChar w:fldCharType="separate"/>
        </w:r>
        <w:r>
          <w:t>17</w:t>
        </w:r>
        <w:r>
          <w:fldChar w:fldCharType="end"/>
        </w:r>
      </w:hyperlink>
    </w:p>
    <w:p>
      <w:pPr>
        <w:pStyle w:val="TOC2"/>
        <w:tabs>
          <w:tab w:val="right" w:leader="dot" w:pos="8306"/>
        </w:tabs>
      </w:pPr>
      <w:hyperlink w:anchor="_Toc10983" w:history="1">
        <w:r>
          <w:rPr>
            <w:rFonts w:ascii="仿宋" w:eastAsia="仿宋" w:hAnsi="仿宋" w:cs="仿宋" w:hint="eastAsia"/>
            <w:lang w:eastAsia="zh-CN"/>
          </w:rPr>
          <w:t>(四)、员工职业发展规划</w:t>
        </w:r>
        <w:r>
          <w:tab/>
        </w:r>
        <w:r>
          <w:fldChar w:fldCharType="begin"/>
        </w:r>
        <w:r>
          <w:instrText xml:space="preserve"> PAGEREF _Toc10983 \h </w:instrText>
        </w:r>
        <w:r>
          <w:fldChar w:fldCharType="separate"/>
        </w:r>
        <w:r>
          <w:t>18</w:t>
        </w:r>
        <w:r>
          <w:fldChar w:fldCharType="end"/>
        </w:r>
      </w:hyperlink>
    </w:p>
    <w:p>
      <w:pPr>
        <w:pStyle w:val="TOC1"/>
        <w:tabs>
          <w:tab w:val="right" w:leader="dot" w:pos="8306"/>
        </w:tabs>
      </w:pPr>
      <w:hyperlink w:anchor="_Toc21224" w:history="1">
        <w:r>
          <w:rPr>
            <w:rFonts w:ascii="仿宋" w:eastAsia="仿宋" w:hAnsi="仿宋" w:cs="仿宋" w:hint="eastAsia"/>
            <w:lang w:eastAsia="zh-CN"/>
          </w:rPr>
          <w:t>六、合作伙伴关系管理</w:t>
        </w:r>
        <w:r>
          <w:tab/>
        </w:r>
        <w:r>
          <w:fldChar w:fldCharType="begin"/>
        </w:r>
        <w:r>
          <w:instrText xml:space="preserve"> PAGEREF _Toc21224 \h </w:instrText>
        </w:r>
        <w:r>
          <w:fldChar w:fldCharType="separate"/>
        </w:r>
        <w:r>
          <w:t>20</w:t>
        </w:r>
        <w:r>
          <w:fldChar w:fldCharType="end"/>
        </w:r>
      </w:hyperlink>
    </w:p>
    <w:p>
      <w:pPr>
        <w:pStyle w:val="TOC2"/>
        <w:tabs>
          <w:tab w:val="right" w:leader="dot" w:pos="8306"/>
        </w:tabs>
      </w:pPr>
      <w:hyperlink w:anchor="_Toc24344" w:history="1">
        <w:r>
          <w:rPr>
            <w:rFonts w:ascii="仿宋" w:eastAsia="仿宋" w:hAnsi="仿宋" w:cs="仿宋" w:hint="eastAsia"/>
            <w:lang w:eastAsia="zh-CN"/>
          </w:rPr>
          <w:t>(一)、合作伙伴选择与评估</w:t>
        </w:r>
        <w:r>
          <w:tab/>
        </w:r>
        <w:r>
          <w:fldChar w:fldCharType="begin"/>
        </w:r>
        <w:r>
          <w:instrText xml:space="preserve"> PAGEREF _Toc24344 \h </w:instrText>
        </w:r>
        <w:r>
          <w:fldChar w:fldCharType="separate"/>
        </w:r>
        <w:r>
          <w:t>20</w:t>
        </w:r>
        <w:r>
          <w:fldChar w:fldCharType="end"/>
        </w:r>
      </w:hyperlink>
    </w:p>
    <w:p>
      <w:pPr>
        <w:pStyle w:val="TOC2"/>
        <w:tabs>
          <w:tab w:val="right" w:leader="dot" w:pos="8306"/>
        </w:tabs>
      </w:pPr>
      <w:hyperlink w:anchor="_Toc18848" w:history="1">
        <w:r>
          <w:rPr>
            <w:rFonts w:ascii="仿宋" w:eastAsia="仿宋" w:hAnsi="仿宋" w:cs="仿宋" w:hint="eastAsia"/>
            <w:lang w:eastAsia="zh-CN"/>
          </w:rPr>
          <w:t>(二)、合作伙伴协议与合同管理</w:t>
        </w:r>
        <w:r>
          <w:tab/>
        </w:r>
        <w:r>
          <w:fldChar w:fldCharType="begin"/>
        </w:r>
        <w:r>
          <w:instrText xml:space="preserve"> PAGEREF _Toc18848 \h </w:instrText>
        </w:r>
        <w:r>
          <w:fldChar w:fldCharType="separate"/>
        </w:r>
        <w:r>
          <w:t>21</w:t>
        </w:r>
        <w:r>
          <w:fldChar w:fldCharType="end"/>
        </w:r>
      </w:hyperlink>
    </w:p>
    <w:p>
      <w:pPr>
        <w:pStyle w:val="TOC2"/>
        <w:tabs>
          <w:tab w:val="right" w:leader="dot" w:pos="8306"/>
        </w:tabs>
      </w:pPr>
      <w:hyperlink w:anchor="_Toc18868" w:history="1">
        <w:r>
          <w:rPr>
            <w:rFonts w:ascii="仿宋" w:eastAsia="仿宋" w:hAnsi="仿宋" w:cs="仿宋" w:hint="eastAsia"/>
            <w:lang w:eastAsia="zh-CN"/>
          </w:rPr>
          <w:t>(三)、风险共担与利益共享机制</w:t>
        </w:r>
        <w:r>
          <w:tab/>
        </w:r>
        <w:r>
          <w:fldChar w:fldCharType="begin"/>
        </w:r>
        <w:r>
          <w:instrText xml:space="preserve"> PAGEREF _Toc18868 \h </w:instrText>
        </w:r>
        <w:r>
          <w:fldChar w:fldCharType="separate"/>
        </w:r>
        <w:r>
          <w:t>22</w:t>
        </w:r>
        <w:r>
          <w:fldChar w:fldCharType="end"/>
        </w:r>
      </w:hyperlink>
    </w:p>
    <w:p>
      <w:pPr>
        <w:pStyle w:val="TOC2"/>
        <w:tabs>
          <w:tab w:val="right" w:leader="dot" w:pos="8306"/>
        </w:tabs>
      </w:pPr>
      <w:hyperlink w:anchor="_Toc929" w:history="1">
        <w:r>
          <w:rPr>
            <w:rFonts w:ascii="仿宋" w:eastAsia="仿宋" w:hAnsi="仿宋" w:cs="仿宋" w:hint="eastAsia"/>
            <w:lang w:eastAsia="zh-CN"/>
          </w:rPr>
          <w:t>(四)、定期合作评估与调整</w:t>
        </w:r>
        <w:r>
          <w:tab/>
        </w:r>
        <w:r>
          <w:fldChar w:fldCharType="begin"/>
        </w:r>
        <w:r>
          <w:instrText xml:space="preserve"> PAGEREF _Toc929 \h </w:instrText>
        </w:r>
        <w:r>
          <w:fldChar w:fldCharType="separate"/>
        </w:r>
        <w:r>
          <w:t>23</w:t>
        </w:r>
        <w:r>
          <w:fldChar w:fldCharType="end"/>
        </w:r>
      </w:hyperlink>
    </w:p>
    <w:p>
      <w:pPr>
        <w:pStyle w:val="TOC1"/>
        <w:tabs>
          <w:tab w:val="right" w:leader="dot" w:pos="8306"/>
        </w:tabs>
      </w:pPr>
      <w:hyperlink w:anchor="_Toc31691" w:history="1">
        <w:r>
          <w:rPr>
            <w:rFonts w:ascii="仿宋" w:eastAsia="仿宋" w:hAnsi="仿宋" w:cs="仿宋" w:hint="eastAsia"/>
            <w:lang w:eastAsia="zh-CN"/>
          </w:rPr>
          <w:t>七、危机管理与应急响应</w:t>
        </w:r>
        <w:r>
          <w:tab/>
        </w:r>
        <w:r>
          <w:fldChar w:fldCharType="begin"/>
        </w:r>
        <w:r>
          <w:instrText xml:space="preserve"> PAGEREF _Toc31691 \h </w:instrText>
        </w:r>
        <w:r>
          <w:fldChar w:fldCharType="separate"/>
        </w:r>
        <w:r>
          <w:t>24</w:t>
        </w:r>
        <w:r>
          <w:fldChar w:fldCharType="end"/>
        </w:r>
      </w:hyperlink>
    </w:p>
    <w:p>
      <w:pPr>
        <w:pStyle w:val="TOC2"/>
        <w:tabs>
          <w:tab w:val="right" w:leader="dot" w:pos="8306"/>
        </w:tabs>
      </w:pPr>
      <w:hyperlink w:anchor="_Toc25643" w:history="1">
        <w:r>
          <w:rPr>
            <w:rFonts w:ascii="仿宋" w:eastAsia="仿宋" w:hAnsi="仿宋" w:cs="仿宋" w:hint="eastAsia"/>
            <w:lang w:eastAsia="zh-CN"/>
          </w:rPr>
          <w:t>(一)、危机管理计划制定</w:t>
        </w:r>
        <w:r>
          <w:tab/>
        </w:r>
        <w:r>
          <w:fldChar w:fldCharType="begin"/>
        </w:r>
        <w:r>
          <w:instrText xml:space="preserve"> PAGEREF _Toc25643 \h </w:instrText>
        </w:r>
        <w:r>
          <w:fldChar w:fldCharType="separate"/>
        </w:r>
        <w:r>
          <w:t>24</w:t>
        </w:r>
        <w:r>
          <w:fldChar w:fldCharType="end"/>
        </w:r>
      </w:hyperlink>
    </w:p>
    <w:p>
      <w:pPr>
        <w:pStyle w:val="TOC2"/>
        <w:tabs>
          <w:tab w:val="right" w:leader="dot" w:pos="8306"/>
        </w:tabs>
      </w:pPr>
      <w:hyperlink w:anchor="_Toc12387" w:history="1">
        <w:r>
          <w:rPr>
            <w:rFonts w:ascii="仿宋" w:eastAsia="仿宋" w:hAnsi="仿宋" w:cs="仿宋" w:hint="eastAsia"/>
            <w:lang w:eastAsia="zh-CN"/>
          </w:rPr>
          <w:t>(二)、应急响应流程</w:t>
        </w:r>
        <w:r>
          <w:tab/>
        </w:r>
        <w:r>
          <w:fldChar w:fldCharType="begin"/>
        </w:r>
        <w:r>
          <w:instrText xml:space="preserve"> PAGEREF _Toc12387 \h </w:instrText>
        </w:r>
        <w:r>
          <w:fldChar w:fldCharType="separate"/>
        </w:r>
        <w:r>
          <w:t>25</w:t>
        </w:r>
        <w:r>
          <w:fldChar w:fldCharType="end"/>
        </w:r>
      </w:hyperlink>
    </w:p>
    <w:p>
      <w:pPr>
        <w:pStyle w:val="TOC2"/>
        <w:tabs>
          <w:tab w:val="right" w:leader="dot" w:pos="8306"/>
        </w:tabs>
      </w:pPr>
      <w:hyperlink w:anchor="_Toc5089" w:history="1">
        <w:r>
          <w:rPr>
            <w:rFonts w:ascii="仿宋" w:eastAsia="仿宋" w:hAnsi="仿宋" w:cs="仿宋" w:hint="eastAsia"/>
            <w:lang w:eastAsia="zh-CN"/>
          </w:rPr>
          <w:t>(三)、危机公关与舆情管理</w:t>
        </w:r>
        <w:r>
          <w:tab/>
        </w:r>
        <w:r>
          <w:fldChar w:fldCharType="begin"/>
        </w:r>
        <w:r>
          <w:instrText xml:space="preserve"> PAGEREF _Toc5089 \h </w:instrText>
        </w:r>
        <w:r>
          <w:fldChar w:fldCharType="separate"/>
        </w:r>
        <w:r>
          <w:t>26</w:t>
        </w:r>
        <w:r>
          <w:fldChar w:fldCharType="end"/>
        </w:r>
      </w:hyperlink>
    </w:p>
    <w:p>
      <w:pPr>
        <w:pStyle w:val="TOC2"/>
        <w:tabs>
          <w:tab w:val="right" w:leader="dot" w:pos="8306"/>
        </w:tabs>
      </w:pPr>
      <w:hyperlink w:anchor="_Toc18529" w:history="1">
        <w:r>
          <w:rPr>
            <w:rFonts w:ascii="仿宋" w:eastAsia="仿宋" w:hAnsi="仿宋" w:cs="仿宋" w:hint="eastAsia"/>
            <w:lang w:eastAsia="zh-CN"/>
          </w:rPr>
          <w:t>(四)、事故调查与报告</w:t>
        </w:r>
        <w:r>
          <w:tab/>
        </w:r>
        <w:r>
          <w:fldChar w:fldCharType="begin"/>
        </w:r>
        <w:r>
          <w:instrText xml:space="preserve"> PAGEREF _Toc18529 \h </w:instrText>
        </w:r>
        <w:r>
          <w:fldChar w:fldCharType="separate"/>
        </w:r>
        <w:r>
          <w:t>27</w:t>
        </w:r>
        <w:r>
          <w:fldChar w:fldCharType="end"/>
        </w:r>
      </w:hyperlink>
    </w:p>
    <w:p>
      <w:pPr>
        <w:pStyle w:val="TOC1"/>
        <w:tabs>
          <w:tab w:val="right" w:leader="dot" w:pos="8306"/>
        </w:tabs>
      </w:pPr>
      <w:hyperlink w:anchor="_Toc10146" w:history="1">
        <w:r>
          <w:rPr>
            <w:rFonts w:ascii="仿宋" w:eastAsia="仿宋" w:hAnsi="仿宋" w:cs="仿宋" w:hint="eastAsia"/>
            <w:lang w:eastAsia="zh-CN"/>
          </w:rPr>
          <w:t>八、医疗卫生服务项目收尾与总结</w:t>
        </w:r>
        <w:r>
          <w:tab/>
        </w:r>
        <w:r>
          <w:fldChar w:fldCharType="begin"/>
        </w:r>
        <w:r>
          <w:instrText xml:space="preserve"> PAGEREF _Toc10146 \h </w:instrText>
        </w:r>
        <w:r>
          <w:fldChar w:fldCharType="separate"/>
        </w:r>
        <w:r>
          <w:t>28</w:t>
        </w:r>
        <w:r>
          <w:fldChar w:fldCharType="end"/>
        </w:r>
      </w:hyperlink>
    </w:p>
    <w:p>
      <w:pPr>
        <w:pStyle w:val="TOC2"/>
        <w:tabs>
          <w:tab w:val="right" w:leader="dot" w:pos="8306"/>
        </w:tabs>
      </w:pPr>
      <w:hyperlink w:anchor="_Toc1680" w:history="1">
        <w:r>
          <w:rPr>
            <w:rFonts w:ascii="仿宋" w:eastAsia="仿宋" w:hAnsi="仿宋" w:cs="仿宋" w:hint="eastAsia"/>
            <w:lang w:eastAsia="zh-CN"/>
          </w:rPr>
          <w:t>(一)、医疗卫生服务项目总结与经验分享</w:t>
        </w:r>
        <w:r>
          <w:tab/>
        </w:r>
        <w:r>
          <w:fldChar w:fldCharType="begin"/>
        </w:r>
        <w:r>
          <w:instrText xml:space="preserve"> PAGEREF _Toc1680 \h </w:instrText>
        </w:r>
        <w:r>
          <w:fldChar w:fldCharType="separate"/>
        </w:r>
        <w:r>
          <w:t>28</w:t>
        </w:r>
        <w:r>
          <w:fldChar w:fldCharType="end"/>
        </w:r>
      </w:hyperlink>
    </w:p>
    <w:p>
      <w:pPr>
        <w:pStyle w:val="TOC2"/>
        <w:tabs>
          <w:tab w:val="right" w:leader="dot" w:pos="8306"/>
        </w:tabs>
      </w:pPr>
      <w:hyperlink w:anchor="_Toc23268" w:history="1">
        <w:r>
          <w:rPr>
            <w:rFonts w:ascii="仿宋" w:eastAsia="仿宋" w:hAnsi="仿宋" w:cs="仿宋" w:hint="eastAsia"/>
            <w:lang w:eastAsia="zh-CN"/>
          </w:rPr>
          <w:t>(二)、医疗卫生服务项目报告与归档</w:t>
        </w:r>
        <w:r>
          <w:tab/>
        </w:r>
        <w:r>
          <w:fldChar w:fldCharType="begin"/>
        </w:r>
        <w:r>
          <w:instrText xml:space="preserve"> PAGEREF _Toc23268 \h </w:instrText>
        </w:r>
        <w:r>
          <w:fldChar w:fldCharType="separate"/>
        </w:r>
        <w:r>
          <w:t>31</w:t>
        </w:r>
        <w:r>
          <w:fldChar w:fldCharType="end"/>
        </w:r>
      </w:hyperlink>
    </w:p>
    <w:p>
      <w:pPr>
        <w:pStyle w:val="TOC2"/>
        <w:tabs>
          <w:tab w:val="right" w:leader="dot" w:pos="8306"/>
        </w:tabs>
      </w:pPr>
      <w:hyperlink w:anchor="_Toc5369" w:history="1">
        <w:r>
          <w:rPr>
            <w:rFonts w:ascii="仿宋" w:eastAsia="仿宋" w:hAnsi="仿宋" w:cs="仿宋" w:hint="eastAsia"/>
            <w:lang w:eastAsia="zh-CN"/>
          </w:rPr>
          <w:t>(三)、医疗卫生服务项目收尾与结算</w:t>
        </w:r>
        <w:r>
          <w:tab/>
        </w:r>
        <w:r>
          <w:fldChar w:fldCharType="begin"/>
        </w:r>
        <w:r>
          <w:instrText xml:space="preserve"> PAGEREF _Toc5369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145" w:history="1">
        <w:r>
          <w:rPr>
            <w:rFonts w:ascii="仿宋" w:eastAsia="仿宋" w:hAnsi="仿宋" w:cs="仿宋" w:hint="eastAsia"/>
            <w:lang w:eastAsia="zh-CN"/>
          </w:rPr>
          <w:t>(四)、团队人员调整与反馈</w:t>
        </w:r>
        <w:r>
          <w:tab/>
        </w:r>
        <w:r>
          <w:fldChar w:fldCharType="begin"/>
        </w:r>
        <w:r>
          <w:instrText xml:space="preserve"> PAGEREF _Toc25145 \h </w:instrText>
        </w:r>
        <w:r>
          <w:fldChar w:fldCharType="separate"/>
        </w:r>
        <w:r>
          <w:t>33</w:t>
        </w:r>
        <w:r>
          <w:fldChar w:fldCharType="end"/>
        </w:r>
      </w:hyperlink>
    </w:p>
    <w:p>
      <w:pPr>
        <w:pStyle w:val="TOC1"/>
        <w:tabs>
          <w:tab w:val="right" w:leader="dot" w:pos="8306"/>
        </w:tabs>
      </w:pPr>
      <w:hyperlink w:anchor="_Toc26093" w:history="1">
        <w:r>
          <w:rPr>
            <w:rFonts w:ascii="仿宋" w:eastAsia="仿宋" w:hAnsi="仿宋" w:cs="仿宋" w:hint="eastAsia"/>
            <w:lang w:eastAsia="zh-CN"/>
          </w:rPr>
          <w:t>九、成本控制与效益提升</w:t>
        </w:r>
        <w:r>
          <w:tab/>
        </w:r>
        <w:r>
          <w:fldChar w:fldCharType="begin"/>
        </w:r>
        <w:r>
          <w:instrText xml:space="preserve"> PAGEREF _Toc26093 \h </w:instrText>
        </w:r>
        <w:r>
          <w:fldChar w:fldCharType="separate"/>
        </w:r>
        <w:r>
          <w:t>34</w:t>
        </w:r>
        <w:r>
          <w:fldChar w:fldCharType="end"/>
        </w:r>
      </w:hyperlink>
    </w:p>
    <w:p>
      <w:pPr>
        <w:pStyle w:val="TOC2"/>
        <w:tabs>
          <w:tab w:val="right" w:leader="dot" w:pos="8306"/>
        </w:tabs>
      </w:pPr>
      <w:hyperlink w:anchor="_Toc16037" w:history="1">
        <w:r>
          <w:rPr>
            <w:rFonts w:ascii="仿宋" w:eastAsia="仿宋" w:hAnsi="仿宋" w:cs="仿宋" w:hint="eastAsia"/>
            <w:lang w:eastAsia="zh-CN"/>
          </w:rPr>
          <w:t>(一)、成本核算与预算管理</w:t>
        </w:r>
        <w:r>
          <w:tab/>
        </w:r>
        <w:r>
          <w:fldChar w:fldCharType="begin"/>
        </w:r>
        <w:r>
          <w:instrText xml:space="preserve"> PAGEREF _Toc16037 \h </w:instrText>
        </w:r>
        <w:r>
          <w:fldChar w:fldCharType="separate"/>
        </w:r>
        <w:r>
          <w:t>34</w:t>
        </w:r>
        <w:r>
          <w:fldChar w:fldCharType="end"/>
        </w:r>
      </w:hyperlink>
    </w:p>
    <w:p>
      <w:pPr>
        <w:pStyle w:val="TOC2"/>
        <w:tabs>
          <w:tab w:val="right" w:leader="dot" w:pos="8306"/>
        </w:tabs>
      </w:pPr>
      <w:hyperlink w:anchor="_Toc22128" w:history="1">
        <w:r>
          <w:rPr>
            <w:rFonts w:ascii="仿宋" w:eastAsia="仿宋" w:hAnsi="仿宋" w:cs="仿宋" w:hint="eastAsia"/>
            <w:lang w:eastAsia="zh-CN"/>
          </w:rPr>
          <w:t>(二)、资源利用效率评估</w:t>
        </w:r>
        <w:r>
          <w:tab/>
        </w:r>
        <w:r>
          <w:fldChar w:fldCharType="begin"/>
        </w:r>
        <w:r>
          <w:instrText xml:space="preserve"> PAGEREF _Toc22128 \h </w:instrText>
        </w:r>
        <w:r>
          <w:fldChar w:fldCharType="separate"/>
        </w:r>
        <w:r>
          <w:t>37</w:t>
        </w:r>
        <w:r>
          <w:fldChar w:fldCharType="end"/>
        </w:r>
      </w:hyperlink>
    </w:p>
    <w:p>
      <w:pPr>
        <w:pStyle w:val="TOC2"/>
        <w:tabs>
          <w:tab w:val="right" w:leader="dot" w:pos="8306"/>
        </w:tabs>
      </w:pPr>
      <w:hyperlink w:anchor="_Toc232" w:history="1">
        <w:r>
          <w:rPr>
            <w:rFonts w:ascii="仿宋" w:eastAsia="仿宋" w:hAnsi="仿宋" w:cs="仿宋" w:hint="eastAsia"/>
            <w:lang w:eastAsia="zh-CN"/>
          </w:rPr>
          <w:t>(三)、降本增效的具体措施</w:t>
        </w:r>
        <w:r>
          <w:tab/>
        </w:r>
        <w:r>
          <w:fldChar w:fldCharType="begin"/>
        </w:r>
        <w:r>
          <w:instrText xml:space="preserve"> PAGEREF _Toc232 \h </w:instrText>
        </w:r>
        <w:r>
          <w:fldChar w:fldCharType="separate"/>
        </w:r>
        <w:r>
          <w:t>38</w:t>
        </w:r>
        <w:r>
          <w:fldChar w:fldCharType="end"/>
        </w:r>
      </w:hyperlink>
    </w:p>
    <w:p>
      <w:pPr>
        <w:pStyle w:val="TOC2"/>
        <w:tabs>
          <w:tab w:val="right" w:leader="dot" w:pos="8306"/>
        </w:tabs>
      </w:pPr>
      <w:hyperlink w:anchor="_Toc25829" w:history="1">
        <w:r>
          <w:rPr>
            <w:rFonts w:ascii="仿宋" w:eastAsia="仿宋" w:hAnsi="仿宋" w:cs="仿宋" w:hint="eastAsia"/>
            <w:lang w:eastAsia="zh-CN"/>
          </w:rPr>
          <w:t>(四)、成本与效益的平衡策略</w:t>
        </w:r>
        <w:r>
          <w:tab/>
        </w:r>
        <w:r>
          <w:fldChar w:fldCharType="begin"/>
        </w:r>
        <w:r>
          <w:instrText xml:space="preserve"> PAGEREF _Toc25829 \h </w:instrText>
        </w:r>
        <w:r>
          <w:fldChar w:fldCharType="separate"/>
        </w:r>
        <w:r>
          <w:t>40</w:t>
        </w:r>
        <w:r>
          <w:fldChar w:fldCharType="end"/>
        </w:r>
      </w:hyperlink>
    </w:p>
    <w:p>
      <w:pPr>
        <w:pStyle w:val="TOC1"/>
        <w:tabs>
          <w:tab w:val="right" w:leader="dot" w:pos="8306"/>
        </w:tabs>
      </w:pPr>
      <w:hyperlink w:anchor="_Toc9203" w:history="1">
        <w:r>
          <w:rPr>
            <w:rFonts w:ascii="仿宋" w:eastAsia="仿宋" w:hAnsi="仿宋" w:cs="仿宋" w:hint="eastAsia"/>
            <w:lang w:eastAsia="zh-CN"/>
          </w:rPr>
          <w:t>十、合规与风险管理</w:t>
        </w:r>
        <w:r>
          <w:tab/>
        </w:r>
        <w:r>
          <w:fldChar w:fldCharType="begin"/>
        </w:r>
        <w:r>
          <w:instrText xml:space="preserve"> PAGEREF _Toc9203 \h </w:instrText>
        </w:r>
        <w:r>
          <w:fldChar w:fldCharType="separate"/>
        </w:r>
        <w:r>
          <w:t>41</w:t>
        </w:r>
        <w:r>
          <w:fldChar w:fldCharType="end"/>
        </w:r>
      </w:hyperlink>
    </w:p>
    <w:p>
      <w:pPr>
        <w:pStyle w:val="TOC2"/>
        <w:tabs>
          <w:tab w:val="right" w:leader="dot" w:pos="8306"/>
        </w:tabs>
      </w:pPr>
      <w:hyperlink w:anchor="_Toc9767" w:history="1">
        <w:r>
          <w:rPr>
            <w:rFonts w:ascii="仿宋" w:eastAsia="仿宋" w:hAnsi="仿宋" w:cs="仿宋" w:hint="eastAsia"/>
            <w:lang w:eastAsia="zh-CN"/>
          </w:rPr>
          <w:t>(一)、法律法规合规体系</w:t>
        </w:r>
        <w:r>
          <w:tab/>
        </w:r>
        <w:r>
          <w:fldChar w:fldCharType="begin"/>
        </w:r>
        <w:r>
          <w:instrText xml:space="preserve"> PAGEREF _Toc9767 \h </w:instrText>
        </w:r>
        <w:r>
          <w:fldChar w:fldCharType="separate"/>
        </w:r>
        <w:r>
          <w:t>41</w:t>
        </w:r>
        <w:r>
          <w:fldChar w:fldCharType="end"/>
        </w:r>
      </w:hyperlink>
    </w:p>
    <w:p>
      <w:pPr>
        <w:pStyle w:val="TOC2"/>
        <w:tabs>
          <w:tab w:val="right" w:leader="dot" w:pos="8306"/>
        </w:tabs>
      </w:pPr>
      <w:hyperlink w:anchor="_Toc8220" w:history="1">
        <w:r>
          <w:rPr>
            <w:rFonts w:ascii="仿宋" w:eastAsia="仿宋" w:hAnsi="仿宋" w:cs="仿宋" w:hint="eastAsia"/>
            <w:lang w:eastAsia="zh-CN"/>
          </w:rPr>
          <w:t>(二)、内部控制与风险评估</w:t>
        </w:r>
        <w:r>
          <w:tab/>
        </w:r>
        <w:r>
          <w:fldChar w:fldCharType="begin"/>
        </w:r>
        <w:r>
          <w:instrText xml:space="preserve"> PAGEREF _Toc8220 \h </w:instrText>
        </w:r>
        <w:r>
          <w:fldChar w:fldCharType="separate"/>
        </w:r>
        <w:r>
          <w:t>42</w:t>
        </w:r>
        <w:r>
          <w:fldChar w:fldCharType="end"/>
        </w:r>
      </w:hyperlink>
    </w:p>
    <w:p>
      <w:pPr>
        <w:pStyle w:val="TOC2"/>
        <w:tabs>
          <w:tab w:val="right" w:leader="dot" w:pos="8306"/>
        </w:tabs>
      </w:pPr>
      <w:hyperlink w:anchor="_Toc13439" w:history="1">
        <w:r>
          <w:rPr>
            <w:rFonts w:ascii="仿宋" w:eastAsia="仿宋" w:hAnsi="仿宋" w:cs="仿宋" w:hint="eastAsia"/>
            <w:lang w:eastAsia="zh-CN"/>
          </w:rPr>
          <w:t>(三)、合规培训与执行</w:t>
        </w:r>
        <w:r>
          <w:tab/>
        </w:r>
        <w:r>
          <w:fldChar w:fldCharType="begin"/>
        </w:r>
        <w:r>
          <w:instrText xml:space="preserve"> PAGEREF _Toc13439 \h </w:instrText>
        </w:r>
        <w:r>
          <w:fldChar w:fldCharType="separate"/>
        </w:r>
        <w:r>
          <w:t>43</w:t>
        </w:r>
        <w:r>
          <w:fldChar w:fldCharType="end"/>
        </w:r>
      </w:hyperlink>
    </w:p>
    <w:p>
      <w:pPr>
        <w:pStyle w:val="TOC2"/>
        <w:tabs>
          <w:tab w:val="right" w:leader="dot" w:pos="8306"/>
        </w:tabs>
      </w:pPr>
      <w:hyperlink w:anchor="_Toc9415" w:history="1">
        <w:r>
          <w:rPr>
            <w:rFonts w:ascii="仿宋" w:eastAsia="仿宋" w:hAnsi="仿宋" w:cs="仿宋" w:hint="eastAsia"/>
            <w:lang w:eastAsia="zh-CN"/>
          </w:rPr>
          <w:t>(四)、合规监测与修正机制</w:t>
        </w:r>
        <w:r>
          <w:tab/>
        </w:r>
        <w:r>
          <w:fldChar w:fldCharType="begin"/>
        </w:r>
        <w:r>
          <w:instrText xml:space="preserve"> PAGEREF _Toc9415 \h </w:instrText>
        </w:r>
        <w:r>
          <w:fldChar w:fldCharType="separate"/>
        </w:r>
        <w:r>
          <w:t>45</w:t>
        </w:r>
        <w:r>
          <w:fldChar w:fldCharType="end"/>
        </w:r>
      </w:hyperlink>
    </w:p>
    <w:p>
      <w:pPr>
        <w:pStyle w:val="TOC1"/>
        <w:tabs>
          <w:tab w:val="right" w:leader="dot" w:pos="8306"/>
        </w:tabs>
      </w:pPr>
      <w:hyperlink w:anchor="_Toc28423" w:history="1">
        <w:r>
          <w:rPr>
            <w:rFonts w:ascii="仿宋" w:eastAsia="仿宋" w:hAnsi="仿宋" w:cs="仿宋" w:hint="eastAsia"/>
            <w:lang w:eastAsia="zh-CN"/>
          </w:rPr>
          <w:t>十一、员工福利与团队建设</w:t>
        </w:r>
        <w:r>
          <w:tab/>
        </w:r>
        <w:r>
          <w:fldChar w:fldCharType="begin"/>
        </w:r>
        <w:r>
          <w:instrText xml:space="preserve"> PAGEREF _Toc28423 \h </w:instrText>
        </w:r>
        <w:r>
          <w:fldChar w:fldCharType="separate"/>
        </w:r>
        <w:r>
          <w:t>47</w:t>
        </w:r>
        <w:r>
          <w:fldChar w:fldCharType="end"/>
        </w:r>
      </w:hyperlink>
    </w:p>
    <w:p>
      <w:pPr>
        <w:pStyle w:val="TOC2"/>
        <w:tabs>
          <w:tab w:val="right" w:leader="dot" w:pos="8306"/>
        </w:tabs>
      </w:pPr>
      <w:hyperlink w:anchor="_Toc5292" w:history="1">
        <w:r>
          <w:rPr>
            <w:rFonts w:ascii="仿宋" w:eastAsia="仿宋" w:hAnsi="仿宋" w:cs="仿宋" w:hint="eastAsia"/>
            <w:lang w:eastAsia="zh-CN"/>
          </w:rPr>
          <w:t>(一)、员工福利政策制定</w:t>
        </w:r>
        <w:r>
          <w:tab/>
        </w:r>
        <w:r>
          <w:fldChar w:fldCharType="begin"/>
        </w:r>
        <w:r>
          <w:instrText xml:space="preserve"> PAGEREF _Toc5292 \h </w:instrText>
        </w:r>
        <w:r>
          <w:fldChar w:fldCharType="separate"/>
        </w:r>
        <w:r>
          <w:t>47</w:t>
        </w:r>
        <w:r>
          <w:fldChar w:fldCharType="end"/>
        </w:r>
      </w:hyperlink>
    </w:p>
    <w:p>
      <w:pPr>
        <w:pStyle w:val="TOC2"/>
        <w:tabs>
          <w:tab w:val="right" w:leader="dot" w:pos="8306"/>
        </w:tabs>
      </w:pPr>
      <w:hyperlink w:anchor="_Toc21892" w:history="1">
        <w:r>
          <w:rPr>
            <w:rFonts w:ascii="仿宋" w:eastAsia="仿宋" w:hAnsi="仿宋" w:cs="仿宋" w:hint="eastAsia"/>
            <w:lang w:eastAsia="zh-CN"/>
          </w:rPr>
          <w:t>(二)、团队建设活动规划</w:t>
        </w:r>
        <w:r>
          <w:tab/>
        </w:r>
        <w:r>
          <w:fldChar w:fldCharType="begin"/>
        </w:r>
        <w:r>
          <w:instrText xml:space="preserve"> PAGEREF _Toc21892 \h </w:instrText>
        </w:r>
        <w:r>
          <w:fldChar w:fldCharType="separate"/>
        </w:r>
        <w:r>
          <w:t>48</w:t>
        </w:r>
        <w:r>
          <w:fldChar w:fldCharType="end"/>
        </w:r>
      </w:hyperlink>
    </w:p>
    <w:p>
      <w:pPr>
        <w:pStyle w:val="TOC2"/>
        <w:tabs>
          <w:tab w:val="right" w:leader="dot" w:pos="8306"/>
        </w:tabs>
      </w:pPr>
      <w:hyperlink w:anchor="_Toc213" w:history="1">
        <w:r>
          <w:rPr>
            <w:rFonts w:ascii="仿宋" w:eastAsia="仿宋" w:hAnsi="仿宋" w:cs="仿宋" w:hint="eastAsia"/>
            <w:lang w:eastAsia="zh-CN"/>
          </w:rPr>
          <w:t>(三)、员工关怀与激励措施</w:t>
        </w:r>
        <w:r>
          <w:tab/>
        </w:r>
        <w:r>
          <w:fldChar w:fldCharType="begin"/>
        </w:r>
        <w:r>
          <w:instrText xml:space="preserve"> PAGEREF _Toc213 \h </w:instrText>
        </w:r>
        <w:r>
          <w:fldChar w:fldCharType="separate"/>
        </w:r>
        <w:r>
          <w:t>48</w:t>
        </w:r>
        <w:r>
          <w:fldChar w:fldCharType="end"/>
        </w:r>
      </w:hyperlink>
    </w:p>
    <w:p>
      <w:pPr>
        <w:pStyle w:val="TOC2"/>
        <w:tabs>
          <w:tab w:val="right" w:leader="dot" w:pos="8306"/>
        </w:tabs>
      </w:pPr>
      <w:hyperlink w:anchor="_Toc27586" w:history="1">
        <w:r>
          <w:rPr>
            <w:rFonts w:ascii="仿宋" w:eastAsia="仿宋" w:hAnsi="仿宋" w:cs="仿宋" w:hint="eastAsia"/>
            <w:lang w:eastAsia="zh-CN"/>
          </w:rPr>
          <w:t>(四)、团队文化与价值观塑造</w:t>
        </w:r>
        <w:r>
          <w:tab/>
        </w:r>
        <w:r>
          <w:fldChar w:fldCharType="begin"/>
        </w:r>
        <w:r>
          <w:instrText xml:space="preserve"> PAGEREF _Toc27586 \h </w:instrText>
        </w:r>
        <w:r>
          <w:fldChar w:fldCharType="separate"/>
        </w:r>
        <w:r>
          <w:t>50</w:t>
        </w:r>
        <w:r>
          <w:fldChar w:fldCharType="end"/>
        </w:r>
      </w:hyperlink>
    </w:p>
    <w:p>
      <w:pPr>
        <w:pStyle w:val="TOC1"/>
        <w:tabs>
          <w:tab w:val="right" w:leader="dot" w:pos="8306"/>
        </w:tabs>
      </w:pPr>
      <w:hyperlink w:anchor="_Toc270" w:history="1">
        <w:r>
          <w:rPr>
            <w:rFonts w:ascii="仿宋" w:eastAsia="仿宋" w:hAnsi="仿宋" w:cs="仿宋" w:hint="eastAsia"/>
            <w:lang w:eastAsia="zh-CN"/>
          </w:rPr>
          <w:t>十二、市场营销与品牌推广</w:t>
        </w:r>
        <w:r>
          <w:tab/>
        </w:r>
        <w:r>
          <w:fldChar w:fldCharType="begin"/>
        </w:r>
        <w:r>
          <w:instrText xml:space="preserve"> PAGEREF _Toc270 \h </w:instrText>
        </w:r>
        <w:r>
          <w:fldChar w:fldCharType="separate"/>
        </w:r>
        <w:r>
          <w:t>51</w:t>
        </w:r>
        <w:r>
          <w:fldChar w:fldCharType="end"/>
        </w:r>
      </w:hyperlink>
    </w:p>
    <w:p>
      <w:pPr>
        <w:pStyle w:val="TOC2"/>
        <w:tabs>
          <w:tab w:val="right" w:leader="dot" w:pos="8306"/>
        </w:tabs>
      </w:pPr>
      <w:hyperlink w:anchor="_Toc10468" w:history="1">
        <w:r>
          <w:rPr>
            <w:rFonts w:ascii="仿宋" w:eastAsia="仿宋" w:hAnsi="仿宋" w:cs="仿宋" w:hint="eastAsia"/>
            <w:lang w:eastAsia="zh-CN"/>
          </w:rPr>
          <w:t>(一)、市场调研与定位</w:t>
        </w:r>
        <w:r>
          <w:tab/>
        </w:r>
        <w:r>
          <w:fldChar w:fldCharType="begin"/>
        </w:r>
        <w:r>
          <w:instrText xml:space="preserve"> PAGEREF _Toc10468 \h </w:instrText>
        </w:r>
        <w:r>
          <w:fldChar w:fldCharType="separate"/>
        </w:r>
        <w:r>
          <w:t>51</w:t>
        </w:r>
        <w:r>
          <w:fldChar w:fldCharType="end"/>
        </w:r>
      </w:hyperlink>
    </w:p>
    <w:p>
      <w:pPr>
        <w:pStyle w:val="TOC2"/>
        <w:tabs>
          <w:tab w:val="right" w:leader="dot" w:pos="8306"/>
        </w:tabs>
      </w:pPr>
      <w:hyperlink w:anchor="_Toc31841" w:history="1">
        <w:r>
          <w:rPr>
            <w:rFonts w:ascii="仿宋" w:eastAsia="仿宋" w:hAnsi="仿宋" w:cs="仿宋" w:hint="eastAsia"/>
            <w:lang w:eastAsia="zh-CN"/>
          </w:rPr>
          <w:t>(二)、营销策略与推广计划</w:t>
        </w:r>
        <w:r>
          <w:tab/>
        </w:r>
        <w:r>
          <w:fldChar w:fldCharType="begin"/>
        </w:r>
        <w:r>
          <w:instrText xml:space="preserve"> PAGEREF _Toc31841 \h </w:instrText>
        </w:r>
        <w:r>
          <w:fldChar w:fldCharType="separate"/>
        </w:r>
        <w:r>
          <w:t>53</w:t>
        </w:r>
        <w:r>
          <w:fldChar w:fldCharType="end"/>
        </w:r>
      </w:hyperlink>
    </w:p>
    <w:p>
      <w:pPr>
        <w:pStyle w:val="TOC2"/>
        <w:tabs>
          <w:tab w:val="right" w:leader="dot" w:pos="8306"/>
        </w:tabs>
      </w:pPr>
      <w:hyperlink w:anchor="_Toc23131" w:history="1">
        <w:r>
          <w:rPr>
            <w:rFonts w:ascii="仿宋" w:eastAsia="仿宋" w:hAnsi="仿宋" w:cs="仿宋" w:hint="eastAsia"/>
            <w:lang w:eastAsia="zh-CN"/>
          </w:rPr>
          <w:t>(三)、客户关系管理</w:t>
        </w:r>
        <w:r>
          <w:tab/>
        </w:r>
        <w:r>
          <w:fldChar w:fldCharType="begin"/>
        </w:r>
        <w:r>
          <w:instrText xml:space="preserve"> PAGEREF _Toc23131 \h </w:instrText>
        </w:r>
        <w:r>
          <w:fldChar w:fldCharType="separate"/>
        </w:r>
        <w:r>
          <w:t>54</w:t>
        </w:r>
        <w:r>
          <w:fldChar w:fldCharType="end"/>
        </w:r>
      </w:hyperlink>
    </w:p>
    <w:p>
      <w:pPr>
        <w:pStyle w:val="TOC2"/>
        <w:tabs>
          <w:tab w:val="right" w:leader="dot" w:pos="8306"/>
        </w:tabs>
      </w:pPr>
      <w:hyperlink w:anchor="_Toc19147" w:history="1">
        <w:r>
          <w:rPr>
            <w:rFonts w:ascii="仿宋" w:eastAsia="仿宋" w:hAnsi="仿宋" w:cs="仿宋" w:hint="eastAsia"/>
            <w:lang w:eastAsia="zh-CN"/>
          </w:rPr>
          <w:t>(四)、品牌建设与维护</w:t>
        </w:r>
        <w:r>
          <w:tab/>
        </w:r>
        <w:r>
          <w:fldChar w:fldCharType="begin"/>
        </w:r>
        <w:r>
          <w:instrText xml:space="preserve"> PAGEREF _Toc19147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11713"/>
      <w:r>
        <w:rPr>
          <w:rFonts w:ascii="仿宋" w:eastAsia="仿宋" w:hAnsi="仿宋" w:cs="仿宋" w:hint="eastAsia"/>
          <w:sz w:val="28"/>
          <w:lang w:eastAsia="zh-CN"/>
        </w:rPr>
        <w:t>一、后期运营与管理</w:t>
      </w:r>
      <w:bookmarkEnd w:id="2"/>
    </w:p>
    <w:p>
      <w:pPr>
        <w:pStyle w:val="Heading2"/>
        <w:rPr>
          <w:rFonts w:ascii="仿宋" w:eastAsia="仿宋" w:hAnsi="仿宋" w:cs="仿宋" w:hint="eastAsia"/>
          <w:lang w:eastAsia="zh-CN"/>
        </w:rPr>
      </w:pPr>
      <w:bookmarkStart w:id="3" w:name="_Toc30710"/>
      <w:r>
        <w:rPr>
          <w:rFonts w:ascii="仿宋" w:eastAsia="仿宋" w:hAnsi="仿宋" w:cs="仿宋" w:hint="eastAsia"/>
          <w:lang w:eastAsia="zh-CN"/>
        </w:rPr>
        <w:t>(一)、医疗卫生服务项目运营管理机制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在医疗卫生服务项目运营阶段，我们将建立完善的运营管理机制，以确保医疗卫生服务项目稳健运行和高效管理。关键要点包括：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成立专业化的运营团队，囊括各领域专业人才，确保对医疗卫生服务项目各方面进行全面管理。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4" w:name="_Toc1575"/>
      <w:r>
        <w:rPr>
          <w:rFonts w:ascii="仿宋" w:eastAsia="仿宋" w:hAnsi="仿宋" w:cs="仿宋" w:hint="eastAsia"/>
          <w:sz w:val="28"/>
          <w:lang w:eastAsia="zh-CN"/>
        </w:rPr>
        <w:t>(二)、人员培训与知识转移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5" w:name="_Toc29841"/>
      <w:r>
        <w:rPr>
          <w:rFonts w:ascii="仿宋" w:eastAsia="仿宋" w:hAnsi="仿宋" w:cs="仿宋" w:hint="eastAsia"/>
          <w:sz w:val="28"/>
          <w:lang w:eastAsia="zh-CN"/>
        </w:rPr>
        <w:t>(三)、设备维护与保养</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6" w:name="_Toc13"/>
      <w:r>
        <w:rPr>
          <w:rFonts w:ascii="仿宋" w:eastAsia="仿宋" w:hAnsi="仿宋" w:cs="仿宋" w:hint="eastAsia"/>
          <w:sz w:val="28"/>
          <w:lang w:eastAsia="zh-CN"/>
        </w:rPr>
        <w:t>(四)、定期检查与评估</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为保持医疗卫生服务项目的高效运行和不断改进，我们将定期进行检查与评估：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7" w:name="_Toc13404"/>
      <w:r>
        <w:rPr>
          <w:rFonts w:ascii="仿宋" w:eastAsia="仿宋" w:hAnsi="仿宋" w:cs="仿宋" w:hint="eastAsia"/>
          <w:sz w:val="28"/>
          <w:lang w:eastAsia="zh-CN"/>
        </w:rPr>
        <w:t>二、建设规划分析</w:t>
      </w:r>
      <w:bookmarkEnd w:id="7"/>
    </w:p>
    <w:p>
      <w:pPr>
        <w:pStyle w:val="Heading2"/>
        <w:rPr>
          <w:rFonts w:ascii="仿宋" w:eastAsia="仿宋" w:hAnsi="仿宋" w:cs="仿宋" w:hint="eastAsia"/>
          <w:lang w:eastAsia="zh-CN"/>
        </w:rPr>
      </w:pPr>
      <w:bookmarkStart w:id="8" w:name="_Toc16986"/>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卫生服务项目产品方案的确定是基于多方面因素的综合考虑。我们充分考虑了国家及地方产业发展政策、市场需求状况、资源供应情况、企业资金筹措能力、生产工艺技术水平的先进程度以及医疗卫生服务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医疗卫生服务项目产品需求市场作为出发点和落脚点。根据市场的动态变化，我们将灵活调整产品结构，真正做到市场需求决定产品生产。市场热点在哪里，我们的创新工作就紧随其后。为了适应市场需求的变化，我们将合理确定医疗卫生服务项目产品生产方案，并通过增加产品高附加值的方式，满足人们对医疗卫生服务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9" w:name="_Toc18962"/>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医疗卫生服务项目总征地面积为XX平方米，相当于约XX亩，其中净用地面积为XX平方米，处于红线范围内，折合约XX亩。医疗卫生服务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医疗卫生服务项目计划购置的设备总数为XX台（套），设备购置费用将达到XX万元。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医疗卫生服务项目的计划总投资为XX万元，预计年实现的营业收入将达到XX万元。这一投资将为医疗卫生服务项目提供充足的资金支持，确保医疗卫生服务项目能够高效运营并实现可观的经济效益。</w:t>
      </w:r>
    </w:p>
    <w:p>
      <w:pPr>
        <w:pStyle w:val="Heading1"/>
        <w:ind w:firstLine="560" w:firstLineChars="200"/>
        <w:rPr>
          <w:rFonts w:ascii="仿宋" w:eastAsia="仿宋" w:hAnsi="仿宋" w:cs="仿宋" w:hint="eastAsia"/>
          <w:sz w:val="28"/>
          <w:lang w:eastAsia="zh-CN"/>
        </w:rPr>
      </w:pPr>
      <w:bookmarkStart w:id="10" w:name="_Toc18050"/>
      <w:r>
        <w:rPr>
          <w:rFonts w:ascii="仿宋" w:eastAsia="仿宋" w:hAnsi="仿宋" w:cs="仿宋" w:hint="eastAsia"/>
          <w:sz w:val="28"/>
          <w:lang w:eastAsia="zh-CN"/>
        </w:rPr>
        <w:t>三、工程设计说明</w:t>
      </w:r>
      <w:bookmarkEnd w:id="10"/>
    </w:p>
    <w:p>
      <w:pPr>
        <w:pStyle w:val="Heading2"/>
        <w:rPr>
          <w:rFonts w:ascii="仿宋" w:eastAsia="仿宋" w:hAnsi="仿宋" w:cs="仿宋" w:hint="eastAsia"/>
          <w:lang w:eastAsia="zh-CN"/>
        </w:rPr>
      </w:pPr>
      <w:bookmarkStart w:id="11" w:name="_Toc23640"/>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2" w:name="_Toc26518"/>
      <w:r>
        <w:rPr>
          <w:rFonts w:ascii="仿宋" w:eastAsia="仿宋" w:hAnsi="仿宋" w:cs="仿宋" w:hint="eastAsia"/>
          <w:sz w:val="28"/>
          <w:lang w:eastAsia="zh-CN"/>
        </w:rPr>
        <w:t>(二)、医疗卫生服务项目工程建设标准规范</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医疗卫生服务项目的建设需要符合国家和地方的相关标准规范，确保施工过程和建成后的设施符合安全、环保、质量等方面的要求。各项建设标准规范将在设计中得到充分考虑和遵循。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13" w:name="_Toc21776"/>
      <w:r>
        <w:rPr>
          <w:rFonts w:ascii="仿宋" w:eastAsia="仿宋" w:hAnsi="仿宋" w:cs="仿宋" w:hint="eastAsia"/>
          <w:sz w:val="28"/>
          <w:lang w:eastAsia="zh-CN"/>
        </w:rPr>
        <w:t>(三)、医疗卫生服务项目总平面设计要求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医疗卫生服务项目总平面设计要求将包括对医疗卫生服务项目用地的科学规划，确保合理的场地利用和各功能区域的合理布局。这涉及到交通流线、景观绿化、建筑分布等方面的综合考虑。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14" w:name="_Toc16053"/>
      <w:r>
        <w:rPr>
          <w:rFonts w:ascii="仿宋" w:eastAsia="仿宋" w:hAnsi="仿宋" w:cs="仿宋" w:hint="eastAsia"/>
          <w:sz w:val="28"/>
          <w:lang w:eastAsia="zh-CN"/>
        </w:rPr>
        <w:t>(四)、建筑设计规范和标准</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5" w:name="_Toc3195"/>
      <w:r>
        <w:rPr>
          <w:rFonts w:ascii="仿宋" w:eastAsia="仿宋" w:hAnsi="仿宋" w:cs="仿宋" w:hint="eastAsia"/>
          <w:sz w:val="28"/>
          <w:lang w:eastAsia="zh-CN"/>
        </w:rPr>
        <w:t>(五)、土建工程设计年限及安全等级</w:t>
      </w:r>
      <w:bookmarkEnd w:id="15"/>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6" w:name="_Toc24633"/>
      <w:r>
        <w:rPr>
          <w:rFonts w:ascii="仿宋" w:eastAsia="仿宋" w:hAnsi="仿宋" w:cs="仿宋" w:hint="eastAsia"/>
          <w:sz w:val="28"/>
          <w:lang w:eastAsia="zh-CN"/>
        </w:rPr>
        <w:t>(六)、建筑工程设计总体要求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17" w:name="_Toc22081"/>
      <w:r>
        <w:rPr>
          <w:rFonts w:ascii="仿宋" w:eastAsia="仿宋" w:hAnsi="仿宋" w:cs="仿宋" w:hint="eastAsia"/>
          <w:sz w:val="28"/>
          <w:lang w:eastAsia="zh-CN"/>
        </w:rPr>
        <w:t>四、工艺先进性</w:t>
      </w:r>
      <w:bookmarkEnd w:id="17"/>
    </w:p>
    <w:p>
      <w:pPr>
        <w:pStyle w:val="Heading2"/>
        <w:rPr>
          <w:rFonts w:ascii="仿宋" w:eastAsia="仿宋" w:hAnsi="仿宋" w:cs="仿宋" w:hint="eastAsia"/>
          <w:lang w:eastAsia="zh-CN"/>
        </w:rPr>
      </w:pPr>
      <w:bookmarkStart w:id="18" w:name="_Toc26385"/>
      <w:r>
        <w:rPr>
          <w:rFonts w:ascii="仿宋" w:eastAsia="仿宋" w:hAnsi="仿宋" w:cs="仿宋" w:hint="eastAsia"/>
          <w:lang w:eastAsia="zh-CN"/>
        </w:rPr>
        <w:t>(一)、医疗卫生服务项目建设期的原辅材料保障</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XX医疗卫生服务项目在施工期间的原辅材料采购主要涵盖以下几个方面：钢材、木材、水泥以及各种建筑和装饰材料。医疗卫生服务项目所在地周边市场拥有丰富的供应资源，有多家供货厂家和商户，能够满足医疗卫生服务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医疗卫生服务项目施工不可或缺的主要材料之一，涵盖结构钢、型钢等多个种类，市场上存在多家专业生产厂家，提供了多样化的选择。木材作为建筑和装饰的重要原材料，周边供应商可提供各类木材品种，以满足医疗卫生服务项目的具体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水泥是建筑施工中的基础材料，医疗卫生服务项目所在地区有多家水泥生产厂家，保障了医疗卫生服务项目对水泥的供应。此外，各种建筑及装饰材料，如砖瓦、涂料、地板等，也能在周边市场找到丰富的品种和供应商，确保医疗卫生服务项目在施工过程中有足够的选择空间。</w:t>
      </w:r>
    </w:p>
    <w:p>
      <w:pPr>
        <w:pStyle w:val="Heading2"/>
        <w:ind w:firstLine="560" w:firstLineChars="200"/>
        <w:rPr>
          <w:rFonts w:ascii="仿宋" w:eastAsia="仿宋" w:hAnsi="仿宋" w:cs="仿宋" w:hint="eastAsia"/>
          <w:sz w:val="28"/>
          <w:lang w:eastAsia="zh-CN"/>
        </w:rPr>
      </w:pPr>
      <w:bookmarkStart w:id="19" w:name="_Toc18387"/>
      <w:r>
        <w:rPr>
          <w:rFonts w:ascii="仿宋" w:eastAsia="仿宋" w:hAnsi="仿宋" w:cs="仿宋" w:hint="eastAsia"/>
          <w:sz w:val="28"/>
          <w:lang w:eastAsia="zh-CN"/>
        </w:rPr>
        <w:t>(二)、医疗卫生服务项目运营期的原辅材料采购与管理</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在医疗卫生服务项目运营期，原辅材料的采购及管理是确保生产顺利进行和产品质量稳定的关键环节。以下是对该方面的运营策略：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医疗卫生服务项目承办单位将建立健全IS09000质量管理和质量保证体系，确保物料的质量控制和管理符合国际标准。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医疗卫生服务项目在建设时应确保原料来源的稳定可靠，建立长期合作关系，确保建成后原料的质量和连续供应。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0" w:name="_Toc26664"/>
      <w:r>
        <w:rPr>
          <w:rFonts w:ascii="仿宋" w:eastAsia="仿宋" w:hAnsi="仿宋" w:cs="仿宋" w:hint="eastAsia"/>
          <w:sz w:val="28"/>
          <w:lang w:eastAsia="zh-CN"/>
        </w:rPr>
        <w:t>(三)、技术管理的独特特色</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在医疗卫生服务项目建设和实施阶段，我们将严格遵循环境保护和安全生产的“三同时”原则，全面贯彻环境保护、职业安全卫生、消防及节能等法律法规和相关措施。关键要求如下：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制定并执行符合环保法规的排放标准，确保医疗卫生服务项目不对周边环境造成污染。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实施定期的能耗评估，优化生产流程，确保医疗卫生服务项目运行成本最低化。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二、医疗卫生服务项目技术优势分析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投资医疗卫生服务项目具备明显的技术优势，主要体现在以下方面：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医疗卫生服务项目采用先进的节能设施，具备多规格产品转换能力，灵活适应市场需求，运行成本相对较低。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投资医疗卫生服务项目所采用的技术与国内资源条件相适应，具有良好的技术适应性。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医疗卫生服务项目采用的技术工艺路线在国内生产实践中已经得到验证，证明技术成熟可行。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技术支援条件良好，具备较强的可靠性，有助于确保医疗卫生服务项目的平稳运行和高效生产。</w:t>
      </w:r>
    </w:p>
    <w:p>
      <w:pPr>
        <w:pStyle w:val="Heading2"/>
        <w:ind w:firstLine="560" w:firstLineChars="200"/>
        <w:rPr>
          <w:rFonts w:ascii="仿宋" w:eastAsia="仿宋" w:hAnsi="仿宋" w:cs="仿宋" w:hint="eastAsia"/>
          <w:sz w:val="28"/>
          <w:lang w:eastAsia="zh-CN"/>
        </w:rPr>
      </w:pPr>
      <w:bookmarkStart w:id="21" w:name="_Toc2757"/>
      <w:r>
        <w:rPr>
          <w:rFonts w:ascii="仿宋" w:eastAsia="仿宋" w:hAnsi="仿宋" w:cs="仿宋" w:hint="eastAsia"/>
          <w:sz w:val="28"/>
          <w:lang w:eastAsia="zh-CN"/>
        </w:rPr>
        <w:t>(四)、医疗卫生服务项目工艺技术设计方案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疗卫生服务项目的建设和实施过程中，我们坚定贯彻执行“三同时”原则，即环境保护、职业安全卫生、消防及节能的原则。我们注重遵循与环境保护、职业安全卫生、消防及节能相关的法律法规，并全面贯彻各项措施，确保医疗卫生服务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医疗卫生服务项目技术优势分析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医疗卫生服务项目在技术方面拥有独特的优势。首先，我们的节能设施是先进的，并具备多规格产品转换的能力，从而确保医疗卫生服务项目在运行过程中能够适应市场需求的变化，具备较低的运行成本。其次，投资医疗卫生服务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医疗卫生服务项目提供了强大的技术支持，使其具备了较强的可靠性。在技术方面，医疗卫生服务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22" w:name="_Toc30156"/>
      <w:r>
        <w:rPr>
          <w:rFonts w:ascii="仿宋" w:eastAsia="仿宋" w:hAnsi="仿宋" w:cs="仿宋" w:hint="eastAsia"/>
          <w:sz w:val="28"/>
          <w:lang w:eastAsia="zh-CN"/>
        </w:rPr>
        <w:t>(五)、设备选型的智能化方案</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医疗卫生服务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医疗卫生服务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医疗卫生服务项目投资风险，我们将力求选择设备生产厂家，其设备交货期、售后服务、安装调试等方面表现优越，以确保医疗卫生服务项目的顺利进行。我们主要选用国产设备，以减少医疗卫生服务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万元。通过以上措施，我们将确保医疗卫生服务项目在设备采购方面达到最佳性能和效益。</w:t>
      </w:r>
    </w:p>
    <w:p>
      <w:pPr>
        <w:pStyle w:val="Heading1"/>
        <w:ind w:firstLine="560" w:firstLineChars="200"/>
        <w:rPr>
          <w:rFonts w:ascii="仿宋" w:eastAsia="仿宋" w:hAnsi="仿宋" w:cs="仿宋" w:hint="eastAsia"/>
          <w:sz w:val="28"/>
          <w:lang w:eastAsia="zh-CN"/>
        </w:rPr>
      </w:pPr>
      <w:bookmarkStart w:id="23" w:name="_Toc25361"/>
      <w:r>
        <w:rPr>
          <w:rFonts w:ascii="仿宋" w:eastAsia="仿宋" w:hAnsi="仿宋" w:cs="仿宋" w:hint="eastAsia"/>
          <w:sz w:val="28"/>
          <w:lang w:eastAsia="zh-CN"/>
        </w:rPr>
        <w:t>五、人员培训与发展</w:t>
      </w:r>
      <w:bookmarkEnd w:id="23"/>
    </w:p>
    <w:p>
      <w:pPr>
        <w:pStyle w:val="Heading2"/>
        <w:rPr>
          <w:rFonts w:ascii="仿宋" w:eastAsia="仿宋" w:hAnsi="仿宋" w:cs="仿宋" w:hint="eastAsia"/>
          <w:lang w:eastAsia="zh-CN"/>
        </w:rPr>
      </w:pPr>
      <w:bookmarkStart w:id="24" w:name="_Toc23400"/>
      <w:r>
        <w:rPr>
          <w:rFonts w:ascii="仿宋" w:eastAsia="仿宋" w:hAnsi="仿宋" w:cs="仿宋" w:hint="eastAsia"/>
          <w:lang w:eastAsia="zh-CN"/>
        </w:rPr>
        <w:t>(一)、培训需求分析</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人员培训与发展的脉络中，培训需求分析具有举足轻重的地位。这一过程的核心在于全面了解员工的技能水平、工作表现、职业发展需求以及公司业务发展方向，以确保培训计划的精准性和有效性。通过采用多种调查方法，如员工反馈、绩效评估和岗位分析等，旨在确定不同岗位和个体的培训需求，以满足他们的个体差异，提升整体绩效。</w:t>
      </w:r>
    </w:p>
    <w:p>
      <w:pPr>
        <w:ind w:firstLine="560" w:firstLineChars="200"/>
        <w:rPr>
          <w:rFonts w:ascii="仿宋" w:eastAsia="仿宋" w:hAnsi="仿宋" w:cs="仿宋" w:hint="eastAsia"/>
          <w:sz w:val="28"/>
        </w:rPr>
      </w:pPr>
      <w:r>
        <w:rPr>
          <w:rFonts w:ascii="仿宋" w:eastAsia="仿宋" w:hAnsi="仿宋" w:cs="仿宋" w:hint="eastAsia"/>
          <w:sz w:val="28"/>
          <w:lang w:eastAsia="zh-CN"/>
        </w:rPr>
        <w:t>全面了解员工的技能水平是培训需求分析的首要任务。透过深入的技能评估，我们可以了解员工在当前职位上所需的具体技能和知识水平。这种全方位的技能了解有助于确保培训计划更贴合实际需求，使员工更好地适应工作要求，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深入评估员工的工作表现是保障培训需求分析全面性的关键一环。这一评估不仅关注技能水平，还包括员工在实际工作中的综合表现。透过这一全面的分析，企业可以识别员工在沟通、协作、问题解决等方面的优势和提升空间，为有针对性的培训提供有效依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深入了解员工的职业发展需求是培训需求分析中不可或缺的一环。通过个体面谈，了解员工对于职业生涯的规划和期望，有助于更好地调整培训计划，使其更符合员工的长期发展需求。这种个性化的了解不仅提高了员工对培训计划的积极性，也有助于公司在人才培养上更具前瞻性。</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明确公司业务发展方向是培训需求分析的基石。与业务主管和战略规划团队的密切合作，使企业了解公司未来的发展方向和目标，以更好地确定员工需要掌握的新技能和知识。这一步骤的实施有助于使培训计划更贴合公司整体战略，为企业的发展提供更为有力的支持。</w:t>
      </w:r>
    </w:p>
    <w:p>
      <w:pPr>
        <w:pStyle w:val="Heading2"/>
        <w:ind w:firstLine="560" w:firstLineChars="200"/>
        <w:rPr>
          <w:rFonts w:ascii="仿宋" w:eastAsia="仿宋" w:hAnsi="仿宋" w:cs="仿宋" w:hint="eastAsia"/>
          <w:sz w:val="28"/>
          <w:lang w:eastAsia="zh-CN"/>
        </w:rPr>
      </w:pPr>
      <w:bookmarkStart w:id="25" w:name="_Toc4196"/>
      <w:r>
        <w:rPr>
          <w:rFonts w:ascii="仿宋" w:eastAsia="仿宋" w:hAnsi="仿宋" w:cs="仿宋" w:hint="eastAsia"/>
          <w:sz w:val="28"/>
          <w:lang w:eastAsia="zh-CN"/>
        </w:rPr>
        <w:t>(二)、培训计划制定</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全面的培训需求分析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首要步骤是进行全面的培训需求分析。通过多种方法，包括员工反馈、绩效评估和岗位分析，我们全面了解了员工的技能水平、工作表现和职业发展需求。这为后续计划的制定提供了有力支持。技能水平的评估包括专业技能、软技能以及未来业务发展所需的新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明确公司业务发展方向和目标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其次，我们与业务主管和战略规划团队密切合作，明确了公司的业务发展方向和目标。这有助于确定员工需要掌握的新技能和知识，确保培训计划与公司整体战略保持一致，为员工提供更好的发展支持。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确定培训计划目标和内容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需求分析和公司战略，我们明确了培训计划的具体目标和内容。培训计划的目标包括提升员工在核心业务领域的专业素养、加强团队协作与沟通能力、适应新技术和工作方法的能力等。具体的培训内容包括专业技能培训、团队建设培训、创新意识培养等。</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灵活的培训形式和个性化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在制定培训计划时，我们注重灵活性和个性化。由于不同岗位和个体的培训需求存在差异，我们采用了多样化的培训形式，包括在线课程、专业研讨会、实际操作培训等，以满足不同员工的学习风格和需求。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培训计划的评估和反馈机制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我们特别关注培训计划的评估和反馈机制。定期对培训效果进行评估，收集员工的反馈意见，通过问卷调查和面对面交流，了解培训的实际效果和员工的学习体验。这为后续培训计划的调整和优化提供了有力依据。</w:t>
      </w:r>
    </w:p>
    <w:p>
      <w:pPr>
        <w:pStyle w:val="Heading2"/>
        <w:ind w:firstLine="560" w:firstLineChars="200"/>
        <w:rPr>
          <w:rFonts w:ascii="仿宋" w:eastAsia="仿宋" w:hAnsi="仿宋" w:cs="仿宋" w:hint="eastAsia"/>
          <w:sz w:val="28"/>
          <w:lang w:eastAsia="zh-CN"/>
        </w:rPr>
      </w:pPr>
      <w:bookmarkStart w:id="26" w:name="_Toc15385"/>
      <w:r>
        <w:rPr>
          <w:rFonts w:ascii="仿宋" w:eastAsia="仿宋" w:hAnsi="仿宋" w:cs="仿宋" w:hint="eastAsia"/>
          <w:sz w:val="28"/>
          <w:lang w:eastAsia="zh-CN"/>
        </w:rPr>
        <w:t>(三)、培训执行与评估</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在制定完全面的培训计划后，培训的执行与评估是确保计划成功实施和取得可衡量成果的关键环节。以下是我们在培训执行和评估阶段的具体措施和关注点。</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培训计划的执行阶段涉及到组织、推动和监督培训活动的具体过程。为确保培训有效进行，我们采取了以下步骤：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明确培训责任人： 指定专门的培训负责人和培训团队，明确各自的责任和任务，保障培训计划的顺利推进。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制定详细的培训日程： 制定清晰的培训日程，包括培训的时间、地点、讲师安排等，确保培训活动的有序进行。</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选择多样化的培训方式：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结合不同培训内容和员工学习偏好，选择多种培训方式，如工作坊、培训课程、在线学习等，以提高培训效果。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关注员工参与度： 积极促使员工参与培训活动，鼓励互动和讨论，提高培训的实际效果。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培训评估是为了衡量培训计划的实际效果和员工学习的成果。以下是我们进行培训评估的关键步骤：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制定评估标准： 在培训计划制定阶段就明确培训的预期目标和衡量标准，以便后续评估的有据可依。</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定期监测培训进展： 设立监测机制，通过定期的进度报告、学员反馈等方式，及时了解培训的推进情况。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实施培训效果评估： 在培训结束后，进行培训效果的全面评估。这可以包括知识测试、技能评估、绩效变化等多个方面。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收集员工反馈： 通过匿名调查、反馈表、小组讨论等方式，收集员工对培训的实际感受和建议，为改进提供依据。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调整和改进： 根据评估结果，及时调整培训计划中存在的问题，改进培训方式和内容，以提高培训的效果。</w:t>
      </w:r>
    </w:p>
    <w:p>
      <w:pPr>
        <w:pStyle w:val="Heading2"/>
        <w:ind w:firstLine="560" w:firstLineChars="200"/>
        <w:rPr>
          <w:rFonts w:ascii="仿宋" w:eastAsia="仿宋" w:hAnsi="仿宋" w:cs="仿宋" w:hint="eastAsia"/>
          <w:sz w:val="28"/>
          <w:lang w:eastAsia="zh-CN"/>
        </w:rPr>
      </w:pPr>
      <w:bookmarkStart w:id="27" w:name="_Toc10983"/>
      <w:r>
        <w:rPr>
          <w:rFonts w:ascii="仿宋" w:eastAsia="仿宋" w:hAnsi="仿宋" w:cs="仿宋" w:hint="eastAsia"/>
          <w:sz w:val="28"/>
          <w:lang w:eastAsia="zh-CN"/>
        </w:rPr>
        <w:t>(四)、员工职业发展规划</w:t>
      </w:r>
      <w:bookmarkEnd w:id="27"/>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发展规划是公司关注和促进员工个体职业生涯成长的战略性工具。通过为员工提供明确的职业发展路径和支持，我们旨在激发员工潜力、增强工作满意度，以及为公司留住高素质的人才。以下是我们的员工职业发展规划的核心要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职业发展咨询和规划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好地规划自己的职业生涯，我们提供职业发展咨询服务。员工可以与专业的职业规划师进行一对一的咨询，共同探讨个人兴趣、技能和职业目标。这有助于员工更清晰地了解自己的职业方向，制定可行的职业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岗位晋升机会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我们致力于提供广泛的岗位晋升机会，鼓励员工在公司内部寻找新的职业挑战。通过内部晋升，员工有机会接触不同领域的工作，提升自己的专业素养，同时为公司培养出更具经验和领导力的员工。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3. 继续教育和培训计划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满足员工在职业发展过程中的知识和技能需求，我们提供继续教育和培训计划。这包括参与行业研讨会、获得专业认证、参与公司内部培训等方式。员工可以根据个人兴趣和发展方向选择适合自己的培训医疗卫生服务项目，不断提升自己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职业导师计划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为了促进员工与公司领导层和资深员工的交流与学习，我们实施了职业导师计划。通过与导师建立联系，员工可以获得实际经验的指导，了解公司内部运作机制，更好地应对职业发展中的挑战。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定期评估和反馈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https://d.book118.com/738060027111006042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医疗卫生服务项目建议书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C57798"/>
    <w:rsid w:val="0FC57798"/>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738060027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2024-02-20T22:19:00Z</dcterms:created>
  <dcterms:modified xsi:type="dcterms:W3CDTF">2024-02-20T22:20:05Z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06D1302F9242430085B60DCDA1545AEC_11</vt:lpwstr>
  </property>
  <property fmtid="{D5CDD505-2E9C-101B-9397-08002B2CF9AE}" pid="3" name="KSOProductBuildVer">
    <vt:lpwstr>2052-12.1.0.16250</vt:lpwstr>
  </property>
</Properties>
</file>