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2018-2023年西安航空职业技术学院高职单招（数学／语文／英语）历年常考试题库含答案解析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下列文章中，带有寓言性的散文是（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A.《种树郭橐驼传》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D.《答司马谏议书》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“井蛙不可以语于海者，拘于虚也；夏虫不可以语于冰者，笃于时也；曲士不可以语于道者，束于教也”交融运用了（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A.夸张、排比、比喻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C.借代、对偶、拟人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下列句子中，意思与“顾秉谦者，严相国俦也”意思接近的是（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A.求为其门卒三年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C.倘三年犹不得，即犹不归尔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D.日侍昆山相国于朝房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D.评论家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李商隐《无题》中运用了比兴手法的一联是（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D.蓬山此去无多路，青鸟殷勤为探看。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《大同》论证理想社会时主要运用了（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屈原根据战国时期楚地祭祀乐歌加工而成的组诗是（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B.《楚辞》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下列诗句中属于远景静态描写的是（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A.操吴戈兮披犀甲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B.车错毂兮短兵接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C.旌蔽日兮敌若云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D.矢交坠兮士争先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下列诗歌中，同属乐府诗的是（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A.李白《行路难》、陆游《关山月》、曹操《短歌行》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B.王维《山居秋暝》、曹操《短歌行》、李白《行路难》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C.陆游《关山月》、曹操《短歌行》、屈原《国殇》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D.陆游《关山月》、白居易《杜陵叟》、王维《山居秋暝》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《杜陵叟》中，为了突出急征暴敛的罪恶，作者先写灾情的严重，这运用的是（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A.铺垫手法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C.侧写手法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D.象征手法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在契诃夫小说《苦恼》里，车夫姚纳向小母马倾诉的主要原因是（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A.年老多病，无依无靠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B.生活困窘，缺乏救助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C.儿子死了，无人赡养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D.社会冷漠，百姓麻木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下列关于文学常识的表述，完全正确的一项是（）。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A.《蚀》《子夜》《林家铺子》《寒夜》都是茅盾的代表作品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B.《雷雨》《日出》《原野》《北京人》都是曹禺的话剧作品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C.“爱情三部曲”“农村三部曲”“激流三部曲”的作者是巴金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D.郭沫若的历史剧《屈原》《虎符》《蔡文姬》写于抗战时期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朱自清《背影》一文的结构线索是（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A.横式结构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B.纵式结构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https://d.book118.com/738074141132006040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38074141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