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39"/>
        <w:ind w:left="448"/>
      </w:pPr>
      <w:r>
        <w:t>始信路照明工程专项施工方案</w:t>
      </w:r>
    </w:p>
    <w:p>
      <w:pPr>
        <w:pStyle w:val="BodyText"/>
      </w:pPr>
    </w:p>
    <w:p>
      <w:pPr>
        <w:pStyle w:val="BodyText"/>
        <w:spacing w:before="5"/>
        <w:rPr>
          <w:sz w:val="40"/>
        </w:rPr>
      </w:pPr>
    </w:p>
    <w:p>
      <w:pPr>
        <w:pStyle w:val="ListParagraph"/>
        <w:numPr>
          <w:ilvl w:val="0"/>
          <w:numId w:val="23"/>
        </w:numPr>
        <w:tabs>
          <w:tab w:val="left" w:pos="810"/>
        </w:tabs>
        <w:spacing w:before="1" w:after="0" w:line="240" w:lineRule="auto"/>
        <w:ind w:left="809" w:right="0" w:hanging="362"/>
        <w:jc w:val="left"/>
        <w:rPr>
          <w:sz w:val="36"/>
        </w:rPr>
      </w:pPr>
      <w:r>
        <w:rPr>
          <w:sz w:val="36"/>
        </w:rPr>
        <w:t>工程概况</w:t>
      </w:r>
    </w:p>
    <w:p>
      <w:pPr>
        <w:pStyle w:val="BodyText"/>
        <w:spacing w:before="258"/>
        <w:ind w:left="448"/>
      </w:pPr>
      <w:r>
        <w:t>工程说明：合经区始信路（耕耘路—紫云路）改造道路照明工程。</w:t>
      </w:r>
    </w:p>
    <w:p>
      <w:pPr>
        <w:pStyle w:val="BodyText"/>
        <w:spacing w:before="259" w:line="374" w:lineRule="auto"/>
        <w:ind w:left="448" w:right="585"/>
        <w:jc w:val="both"/>
      </w:pPr>
      <w:r>
        <w:t>始信路（耕耘路—紫云路）</w:t>
      </w:r>
      <w:r>
        <w:rPr>
          <w:spacing w:val="-36"/>
        </w:rPr>
        <w:t xml:space="preserve">全长 </w:t>
      </w:r>
      <w:r>
        <w:t>2070m，13m</w:t>
      </w:r>
      <w:r>
        <w:rPr>
          <w:spacing w:val="-38"/>
        </w:rPr>
        <w:t xml:space="preserve"> 高双挑 </w:t>
      </w:r>
      <w:r>
        <w:t>LED</w:t>
      </w:r>
      <w:r>
        <w:rPr>
          <w:spacing w:val="-32"/>
        </w:rPr>
        <w:t xml:space="preserve"> 路灯安装 </w:t>
      </w:r>
      <w:r>
        <w:t>112</w:t>
      </w:r>
      <w:r>
        <w:rPr>
          <w:spacing w:val="-31"/>
        </w:rPr>
        <w:t xml:space="preserve"> 套，</w:t>
      </w:r>
      <w:r>
        <w:t>14m</w:t>
      </w:r>
      <w:r>
        <w:rPr>
          <w:spacing w:val="-17"/>
        </w:rPr>
        <w:t xml:space="preserve"> 高四获投光灯</w:t>
      </w:r>
      <w:r>
        <w:rPr>
          <w:spacing w:val="-22"/>
        </w:rPr>
        <w:t xml:space="preserve">安装 </w:t>
      </w:r>
      <w:r>
        <w:t>11</w:t>
      </w:r>
      <w:r>
        <w:rPr>
          <w:spacing w:val="-19"/>
        </w:rPr>
        <w:t xml:space="preserve"> 套，路灯迁移 </w:t>
      </w:r>
      <w:r>
        <w:t>2</w:t>
      </w:r>
      <w:r>
        <w:rPr>
          <w:spacing w:val="-15"/>
        </w:rPr>
        <w:t xml:space="preserve"> 套，路灯基础开挖 </w:t>
      </w:r>
      <w:r>
        <w:t>123</w:t>
      </w:r>
      <w:r>
        <w:rPr>
          <w:spacing w:val="-19"/>
        </w:rPr>
        <w:t xml:space="preserve"> 个，箱变安装 </w:t>
      </w:r>
      <w:r>
        <w:t>1</w:t>
      </w:r>
      <w:r>
        <w:rPr>
          <w:spacing w:val="-17"/>
        </w:rPr>
        <w:t xml:space="preserve"> 台，配电箱安装 </w:t>
      </w:r>
      <w:r>
        <w:t>1</w:t>
      </w:r>
      <w:r>
        <w:rPr>
          <w:spacing w:val="-17"/>
        </w:rPr>
        <w:t xml:space="preserve"> 台，型号</w:t>
      </w:r>
      <w:r>
        <w:t>YJHL-4*35+1*16</w:t>
      </w:r>
      <w:r>
        <w:rPr>
          <w:spacing w:val="-25"/>
        </w:rPr>
        <w:t xml:space="preserve"> 电力电缆敷设 </w:t>
      </w:r>
      <w:r>
        <w:t>5800m，</w:t>
      </w:r>
      <w:r>
        <w:rPr>
          <w:spacing w:val="-12"/>
        </w:rPr>
        <w:t xml:space="preserve">电缆保护管敷设 </w:t>
      </w:r>
      <w:r>
        <w:t>5840m，</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28"/>
        </w:rPr>
      </w:pPr>
    </w:p>
    <w:p>
      <w:pPr>
        <w:pStyle w:val="ListParagraph"/>
        <w:numPr>
          <w:ilvl w:val="0"/>
          <w:numId w:val="23"/>
        </w:numPr>
        <w:tabs>
          <w:tab w:val="left" w:pos="810"/>
        </w:tabs>
        <w:spacing w:before="0" w:after="0" w:line="374" w:lineRule="auto"/>
        <w:ind w:left="448" w:right="9649" w:firstLine="0"/>
        <w:jc w:val="left"/>
        <w:rPr>
          <w:sz w:val="36"/>
        </w:rPr>
      </w:pPr>
      <w:r>
        <w:rPr>
          <w:spacing w:val="-2"/>
          <w:sz w:val="36"/>
        </w:rPr>
        <w:t>工程的主要施工方案与技术措施</w:t>
      </w:r>
      <w:r>
        <w:rPr>
          <w:sz w:val="36"/>
        </w:rPr>
        <w:t>第一节、电气总体程序要求</w:t>
      </w:r>
    </w:p>
    <w:p>
      <w:pPr>
        <w:spacing w:after="0" w:line="374" w:lineRule="auto"/>
        <w:jc w:val="left"/>
        <w:rPr>
          <w:sz w:val="36"/>
        </w:rPr>
        <w:sectPr>
          <w:headerReference w:type="default" r:id="rId4"/>
          <w:footerReference w:type="default" r:id="rId5"/>
          <w:type w:val="continuous"/>
          <w:pgSz w:w="17860" w:h="25260"/>
          <w:pgMar w:top="1560" w:right="680" w:bottom="1040" w:left="1680" w:header="828" w:footer="851"/>
          <w:cols w:space="708"/>
        </w:sectPr>
      </w:pPr>
    </w:p>
    <w:p>
      <w:pPr>
        <w:pStyle w:val="BodyText"/>
        <w:spacing w:before="39"/>
        <w:ind w:left="448"/>
      </w:pPr>
      <w:r>
        <w:t>1、按规定的施工及施工规范、质量评定标准以及标准图集施工。</w:t>
      </w:r>
    </w:p>
    <w:p>
      <w:pPr>
        <w:pStyle w:val="BodyText"/>
        <w:spacing w:before="259"/>
        <w:ind w:left="448"/>
      </w:pPr>
      <w:r>
        <w:t>2、电气系统，按土建施工顺序，做好暗设电缆预埋线管，同时做好防预埋管堵塞的工作。</w:t>
      </w:r>
    </w:p>
    <w:p>
      <w:pPr>
        <w:pStyle w:val="BodyText"/>
        <w:spacing w:before="259" w:line="374" w:lineRule="auto"/>
        <w:ind w:left="448" w:right="4069"/>
      </w:pPr>
      <w:r>
        <w:t>3、路灯安装，电气系统穿电缆，控制柜安装，系统调试，通电实验。第二节、各工序流程及主要施工方法</w:t>
      </w:r>
    </w:p>
    <w:p>
      <w:pPr>
        <w:pStyle w:val="BodyText"/>
        <w:spacing w:before="1"/>
        <w:ind w:left="448"/>
      </w:pPr>
      <w:r>
        <w:t>一、工序流程</w:t>
      </w:r>
    </w:p>
    <w:p>
      <w:pPr>
        <w:pStyle w:val="BodyText"/>
        <w:spacing w:before="259"/>
        <w:ind w:left="448"/>
      </w:pPr>
      <w:r>
        <w:t>施工中采用以下流程：</w:t>
      </w:r>
    </w:p>
    <w:p>
      <w:pPr>
        <w:pStyle w:val="BodyText"/>
        <w:spacing w:before="259" w:line="374" w:lineRule="auto"/>
        <w:ind w:left="448" w:right="589"/>
      </w:pPr>
      <w:r>
        <w:t>定灯位 → 挖沟 → 埋管 → 浇注路灯基础 → 敷设电缆 → 绝缘测试 → 路灯安装 → 电气设备安装 → 实验、调试 → 自检 → 竣工验收</w:t>
      </w:r>
    </w:p>
    <w:p>
      <w:pPr>
        <w:pStyle w:val="BodyText"/>
        <w:spacing w:before="1"/>
        <w:ind w:left="448"/>
      </w:pPr>
      <w:r>
        <w:t>二、施工方法</w:t>
      </w:r>
    </w:p>
    <w:p>
      <w:pPr>
        <w:pStyle w:val="BodyText"/>
        <w:spacing w:before="259"/>
        <w:ind w:left="448"/>
      </w:pPr>
      <w:r>
        <w:t>1、定灯位：按照施工图及现场情况，以设计灯位间距为基准确定路灯安装位置。</w:t>
      </w:r>
    </w:p>
    <w:p>
      <w:pPr>
        <w:pStyle w:val="BodyText"/>
        <w:spacing w:before="259"/>
        <w:ind w:left="448"/>
      </w:pPr>
      <w:r>
        <w:t>2、挖沟及埋管：按照施工图纸开挖电缆管预埋沟，预埋相应的电缆管。</w:t>
      </w:r>
    </w:p>
    <w:p>
      <w:pPr>
        <w:pStyle w:val="BodyText"/>
        <w:spacing w:before="259" w:line="374" w:lineRule="auto"/>
        <w:ind w:left="448" w:right="592"/>
        <w:jc w:val="both"/>
      </w:pPr>
      <w:r>
        <w:t>3</w:t>
      </w:r>
      <w:r>
        <w:rPr>
          <w:spacing w:val="-5"/>
        </w:rPr>
        <w:t>、浇注路灯基础浇注：按甲方提供路灯基础图纸预制金属构件开挖相应尺寸的基坑，金属构</w:t>
      </w:r>
      <w:r>
        <w:t>件进行热镀锌处理，防腐质量应符合现行国家标准《金属覆盖及其他有关覆盖层维氏和努氏</w:t>
      </w:r>
      <w:r>
        <w:rPr>
          <w:spacing w:val="-25"/>
        </w:rPr>
        <w:t>显微硬度试验》</w:t>
      </w:r>
      <w:r>
        <w:t>（GB/T970</w:t>
      </w:r>
      <w:r>
        <w:rPr>
          <w:spacing w:val="4"/>
        </w:rPr>
        <w:t>0</w:t>
      </w:r>
      <w:r>
        <w:rPr>
          <w:spacing w:val="-180"/>
        </w:rPr>
        <w:t>）</w:t>
      </w:r>
      <w:r>
        <w:rPr>
          <w:spacing w:val="-24"/>
        </w:rPr>
        <w:t>、《热喷涂金属件表面预处理通则》</w:t>
      </w:r>
      <w:r>
        <w:rPr>
          <w:spacing w:val="2"/>
        </w:rPr>
        <w:t>（</w:t>
      </w:r>
      <w:r>
        <w:t>GB/T1137</w:t>
      </w:r>
      <w:r>
        <w:rPr>
          <w:spacing w:val="4"/>
        </w:rPr>
        <w:t>3</w:t>
      </w:r>
      <w:r>
        <w:rPr>
          <w:spacing w:val="-180"/>
        </w:rPr>
        <w:t>）</w:t>
      </w:r>
      <w:r>
        <w:t>、现行行业标准</w:t>
      </w:r>
    </w:p>
    <w:p>
      <w:pPr>
        <w:pStyle w:val="BodyText"/>
        <w:spacing w:before="1" w:line="374" w:lineRule="auto"/>
        <w:ind w:left="448" w:right="5868"/>
      </w:pPr>
      <w:r>
        <w:rPr>
          <w:spacing w:val="-13"/>
        </w:rPr>
        <w:t>《钢铁热浸铝工艺及质量检验》</w:t>
      </w:r>
      <w:r>
        <w:t>（ZBJ36011）</w:t>
      </w:r>
      <w:r>
        <w:rPr>
          <w:spacing w:val="-3"/>
        </w:rPr>
        <w:t>的有关规定。</w:t>
      </w:r>
      <w:r>
        <w:t>4、敷设电缆：符合下列要求：</w:t>
      </w:r>
    </w:p>
    <w:p>
      <w:pPr>
        <w:pStyle w:val="ListParagraph"/>
        <w:numPr>
          <w:ilvl w:val="0"/>
          <w:numId w:val="22"/>
        </w:numPr>
        <w:tabs>
          <w:tab w:val="left" w:pos="1350"/>
        </w:tabs>
        <w:spacing w:before="1" w:after="0" w:line="240" w:lineRule="auto"/>
        <w:ind w:left="1349" w:right="0" w:hanging="902"/>
        <w:jc w:val="left"/>
        <w:rPr>
          <w:sz w:val="36"/>
        </w:rPr>
      </w:pPr>
      <w:r>
        <w:rPr>
          <w:sz w:val="36"/>
        </w:rPr>
        <w:t>电缆型号符合设计要求，排列整齐，无机械损伤，标志牌齐全、 正确、清晰；</w:t>
      </w:r>
    </w:p>
    <w:p>
      <w:pPr>
        <w:pStyle w:val="ListParagraph"/>
        <w:numPr>
          <w:ilvl w:val="0"/>
          <w:numId w:val="22"/>
        </w:numPr>
        <w:tabs>
          <w:tab w:val="left" w:pos="1350"/>
        </w:tabs>
        <w:spacing w:before="259" w:after="0" w:line="240" w:lineRule="auto"/>
        <w:ind w:left="1349" w:right="0" w:hanging="902"/>
        <w:jc w:val="left"/>
        <w:rPr>
          <w:sz w:val="36"/>
        </w:rPr>
      </w:pPr>
      <w:r>
        <w:rPr>
          <w:sz w:val="36"/>
        </w:rPr>
        <w:t>电缆的固定、间距、弯曲半径符合规定；</w:t>
      </w:r>
    </w:p>
    <w:p>
      <w:pPr>
        <w:pStyle w:val="ListParagraph"/>
        <w:numPr>
          <w:ilvl w:val="0"/>
          <w:numId w:val="22"/>
        </w:numPr>
        <w:tabs>
          <w:tab w:val="left" w:pos="1350"/>
        </w:tabs>
        <w:spacing w:before="259" w:after="0" w:line="240" w:lineRule="auto"/>
        <w:ind w:left="1349" w:right="0" w:hanging="902"/>
        <w:jc w:val="left"/>
        <w:rPr>
          <w:sz w:val="36"/>
        </w:rPr>
      </w:pPr>
      <w:r>
        <w:rPr>
          <w:sz w:val="36"/>
        </w:rPr>
        <w:t>电缆接头良好，绝缘符合规定；</w:t>
      </w:r>
    </w:p>
    <w:p>
      <w:pPr>
        <w:pStyle w:val="ListParagraph"/>
        <w:numPr>
          <w:ilvl w:val="0"/>
          <w:numId w:val="22"/>
        </w:numPr>
        <w:tabs>
          <w:tab w:val="left" w:pos="1350"/>
        </w:tabs>
        <w:spacing w:before="259" w:after="0" w:line="240" w:lineRule="auto"/>
        <w:ind w:left="1349" w:right="0" w:hanging="902"/>
        <w:jc w:val="left"/>
        <w:rPr>
          <w:sz w:val="36"/>
        </w:rPr>
      </w:pPr>
      <w:r>
        <w:rPr>
          <w:sz w:val="36"/>
        </w:rPr>
        <w:t>电缆沟符合要求，沟内无杂物；</w:t>
      </w:r>
    </w:p>
    <w:p>
      <w:pPr>
        <w:pStyle w:val="ListParagraph"/>
        <w:numPr>
          <w:ilvl w:val="0"/>
          <w:numId w:val="22"/>
        </w:numPr>
        <w:tabs>
          <w:tab w:val="left" w:pos="1350"/>
        </w:tabs>
        <w:spacing w:before="258" w:after="0" w:line="374" w:lineRule="auto"/>
        <w:ind w:left="448" w:right="9109" w:firstLine="0"/>
        <w:jc w:val="left"/>
        <w:rPr>
          <w:sz w:val="36"/>
        </w:rPr>
      </w:pPr>
      <w:r>
        <w:rPr>
          <w:spacing w:val="-2"/>
          <w:sz w:val="36"/>
        </w:rPr>
        <w:t>保护管的连接、防腐符合规定。</w:t>
      </w:r>
      <w:r>
        <w:rPr>
          <w:sz w:val="36"/>
        </w:rPr>
        <w:t>5、路灯安装规定</w:t>
      </w:r>
    </w:p>
    <w:p>
      <w:pPr>
        <w:pStyle w:val="BodyText"/>
        <w:spacing w:before="1" w:line="374" w:lineRule="auto"/>
        <w:ind w:left="448" w:right="403"/>
      </w:pPr>
      <w:r>
        <w:t>同一道路的路灯安装高度（从光源到地面</w:t>
      </w:r>
      <w:r>
        <w:rPr>
          <w:spacing w:val="-213"/>
        </w:rPr>
        <w:t>）</w:t>
      </w:r>
      <w:r>
        <w:t>、仰角、装灯方向宜保持一致。基础坑开挖尺寸符</w:t>
      </w:r>
      <w:r>
        <w:rPr>
          <w:spacing w:val="1"/>
        </w:rPr>
        <w:t xml:space="preserve">合设计规定，基础混凝土强度等级不低于 </w:t>
      </w:r>
      <w:r>
        <w:t>C25，基础内电缆护管从基础中心穿础并超出基础</w:t>
      </w:r>
      <w:r>
        <w:rPr>
          <w:spacing w:val="-31"/>
        </w:rPr>
        <w:t xml:space="preserve">平面 </w:t>
      </w:r>
      <w:r>
        <w:t>30～50mm。浇制钢筋混凝土基础前排除坑内积水。灯具安装纵向中心线和灯臂纵向中心线一致，灯具横向水平线与地面平行，紧固后目测无歪斜。灯头固定牢靠，可调灯头按设计调整至正确位置，灯头接线符合下列规定：在灯臂、灯盘、灯杆内穿线无接头，穿线孔口或</w:t>
      </w:r>
      <w:r>
        <w:rPr>
          <w:spacing w:val="-5"/>
        </w:rPr>
        <w:t xml:space="preserve">管口光滑、无毛刺，并采用绝缘套管或包扎，包扎长度不小于 </w:t>
      </w:r>
      <w:r>
        <w:t>200mm</w:t>
      </w:r>
      <w:r>
        <w:rPr>
          <w:spacing w:val="-2"/>
        </w:rPr>
        <w:t>。路灯安装使用的灯杆、</w:t>
      </w:r>
      <w:r>
        <w:t>灯臂、抱箍、螺栓、压板等金饷构件进行热镀锌处理，防腐质量符合现行国家标准《金属覆盖及其他有关覆盖层维氏和努氏显微硬度试验</w:t>
      </w:r>
      <w:r>
        <w:rPr>
          <w:spacing w:val="-332"/>
        </w:rPr>
        <w:t>》</w:t>
      </w:r>
      <w:r>
        <w:rPr>
          <w:spacing w:val="1"/>
        </w:rPr>
        <w:t>（</w:t>
      </w:r>
      <w:r>
        <w:t>GB/T9700</w:t>
      </w:r>
      <w:r>
        <w:rPr>
          <w:spacing w:val="-180"/>
        </w:rPr>
        <w:t>）</w:t>
      </w:r>
      <w:r>
        <w:rPr>
          <w:spacing w:val="-25"/>
        </w:rPr>
        <w:t>、《热喷涂金属件表面预处理通则》</w:t>
      </w:r>
    </w:p>
    <w:p>
      <w:pPr>
        <w:spacing w:after="0" w:line="374" w:lineRule="auto"/>
        <w:sectPr>
          <w:headerReference w:type="default" r:id="rId6"/>
          <w:footerReference w:type="default" r:id="rId7"/>
          <w:pgSz w:w="17860" w:h="25260"/>
          <w:pgMar w:top="1560" w:right="680" w:bottom="1040" w:left="1680" w:header="828" w:footer="851"/>
          <w:pgNumType w:start="2"/>
          <w:cols w:space="708"/>
        </w:sectPr>
      </w:pPr>
    </w:p>
    <w:p>
      <w:pPr>
        <w:pStyle w:val="BodyText"/>
        <w:spacing w:before="39" w:line="374" w:lineRule="auto"/>
        <w:ind w:left="448" w:right="542"/>
      </w:pPr>
      <w:r>
        <w:t>（GB/T1137</w:t>
      </w:r>
      <w:r>
        <w:rPr>
          <w:spacing w:val="-1"/>
        </w:rPr>
        <w:t>3</w:t>
      </w:r>
      <w:r>
        <w:rPr>
          <w:spacing w:val="-180"/>
        </w:rPr>
        <w:t>）</w:t>
      </w:r>
      <w:r>
        <w:t>、现行行业标准《钢铁热浸铝工艺及质量检验</w:t>
      </w:r>
      <w:r>
        <w:rPr>
          <w:spacing w:val="-256"/>
        </w:rPr>
        <w:t>》</w:t>
      </w:r>
      <w:r>
        <w:rPr>
          <w:spacing w:val="1"/>
        </w:rPr>
        <w:t>（</w:t>
      </w:r>
      <w:r>
        <w:t>ZBJ3601</w:t>
      </w:r>
      <w:r>
        <w:rPr>
          <w:spacing w:val="1"/>
        </w:rPr>
        <w:t>1</w:t>
      </w:r>
      <w:r>
        <w:t>）</w:t>
      </w:r>
      <w:r>
        <w:rPr>
          <w:spacing w:val="-2"/>
        </w:rPr>
        <w:t>的有关规定。各种</w:t>
      </w:r>
      <w:r>
        <w:t>螺母紧固，宜加垫片和弹簧垫。紧固后螺出螺母不少于两个螺距。</w:t>
      </w:r>
    </w:p>
    <w:p>
      <w:pPr>
        <w:pStyle w:val="BodyText"/>
        <w:spacing w:before="2"/>
        <w:ind w:left="448"/>
      </w:pPr>
      <w:r>
        <w:t>三、设备安装（路灯控制箱安装）</w:t>
      </w:r>
    </w:p>
    <w:p>
      <w:pPr>
        <w:pStyle w:val="BodyText"/>
        <w:spacing w:before="258" w:line="374" w:lineRule="auto"/>
        <w:ind w:left="448" w:right="585"/>
      </w:pPr>
      <w:r>
        <w:t>材料到场后经开箱检验，经业主同意后方可进行安装使用；动触头与静触头的中心线一致 , 触头接触紧密；二次回路辅助开关的切换接点动作准确，接触可靠；箱内照明齐全。配电柜</w:t>
      </w:r>
    </w:p>
    <w:p>
      <w:pPr>
        <w:pStyle w:val="BodyText"/>
        <w:spacing w:before="1" w:line="374" w:lineRule="auto"/>
        <w:ind w:left="448" w:right="649"/>
      </w:pPr>
      <w:r>
        <w:t>（箱、盘）的漆层（镀层）</w:t>
      </w:r>
      <w:r>
        <w:rPr>
          <w:spacing w:val="-1"/>
        </w:rPr>
        <w:t>应完整无损伤。固定电器的支架刷漆。机械闭锁、电气闭锁动作</w:t>
      </w:r>
      <w:r>
        <w:t>准确、可靠。</w:t>
      </w:r>
    </w:p>
    <w:p>
      <w:pPr>
        <w:pStyle w:val="BodyText"/>
        <w:spacing w:before="1" w:line="374" w:lineRule="auto"/>
        <w:ind w:left="448" w:right="10009"/>
      </w:pPr>
      <w:r>
        <w:rPr>
          <w:spacing w:val="-2"/>
        </w:rPr>
        <w:t>第三节、电缆终端头的制作安装</w:t>
      </w:r>
      <w:r>
        <w:t>一、材料要求</w:t>
      </w:r>
    </w:p>
    <w:p>
      <w:pPr>
        <w:pStyle w:val="BodyText"/>
        <w:spacing w:before="2" w:line="374" w:lineRule="auto"/>
        <w:ind w:left="448" w:right="594"/>
      </w:pPr>
      <w:r>
        <w:t>1、电缆终端头套、塑料带、接线鼻子、镀锌螺丝、电力复合脂、电缆卡子、电缆标牌</w:t>
      </w:r>
      <w:r>
        <w:rPr>
          <w:spacing w:val="-304"/>
        </w:rPr>
        <w:t>、</w:t>
      </w:r>
      <w:r>
        <w:rPr>
          <w:spacing w:val="-4"/>
        </w:rPr>
        <w:t xml:space="preserve">10mm2 </w:t>
      </w:r>
      <w:r>
        <w:t>多股铜线等材料符合设计要求，并具备产品出厂合格证。</w:t>
      </w:r>
    </w:p>
    <w:p>
      <w:pPr>
        <w:pStyle w:val="BodyText"/>
        <w:spacing w:before="1" w:line="374" w:lineRule="auto"/>
        <w:ind w:left="448" w:right="558"/>
      </w:pPr>
      <w:r>
        <w:t>2、塑料带分黄、绿、红、淡兰四色，各种螺丝等镀锌件镀锌良好。1.3</w:t>
      </w:r>
      <w:r>
        <w:rPr>
          <w:spacing w:val="-13"/>
        </w:rPr>
        <w:t xml:space="preserve"> 地线采用裸铜软线， </w:t>
      </w:r>
      <w:r>
        <w:rPr>
          <w:spacing w:val="-16"/>
        </w:rPr>
        <w:t xml:space="preserve">截面不小于 </w:t>
      </w:r>
      <w:r>
        <w:t>10mm2，表面应清洁，无断股现象。</w:t>
      </w:r>
    </w:p>
    <w:p>
      <w:pPr>
        <w:pStyle w:val="BodyText"/>
        <w:spacing w:before="1"/>
        <w:ind w:left="448"/>
      </w:pPr>
      <w:r>
        <w:t>二、主要机具</w:t>
      </w:r>
    </w:p>
    <w:p>
      <w:pPr>
        <w:pStyle w:val="BodyText"/>
        <w:spacing w:before="258"/>
        <w:ind w:left="448"/>
      </w:pPr>
      <w:r>
        <w:t>1、制作和安装机具：压线钳、钢锯、扳手、钢锉。</w:t>
      </w:r>
    </w:p>
    <w:p>
      <w:pPr>
        <w:pStyle w:val="BodyText"/>
        <w:spacing w:before="259" w:line="374" w:lineRule="auto"/>
        <w:ind w:left="448" w:right="7669"/>
      </w:pPr>
      <w:r>
        <w:t>2、测试工具：钢卷尺、摇表、万用表、试铃。三、施工条件</w:t>
      </w:r>
    </w:p>
    <w:p>
      <w:pPr>
        <w:pStyle w:val="BodyText"/>
        <w:spacing w:before="2"/>
        <w:ind w:left="448"/>
      </w:pPr>
      <w:r>
        <w:t>1、电气设备安装完毕，室内空气干燥。</w:t>
      </w:r>
    </w:p>
    <w:p>
      <w:pPr>
        <w:pStyle w:val="BodyText"/>
        <w:spacing w:before="258"/>
        <w:ind w:left="448"/>
      </w:pPr>
      <w:r>
        <w:t>2、电缆敷设并整理完毕，核对无误。</w:t>
      </w:r>
    </w:p>
    <w:p>
      <w:pPr>
        <w:pStyle w:val="BodyText"/>
        <w:spacing w:before="259"/>
        <w:ind w:left="448"/>
      </w:pPr>
      <w:r>
        <w:t>3、电缆支架及电缆终端头固定支架安装齐全。</w:t>
      </w:r>
    </w:p>
    <w:p>
      <w:pPr>
        <w:pStyle w:val="BodyText"/>
        <w:spacing w:before="259" w:line="374" w:lineRule="auto"/>
        <w:ind w:left="448" w:right="6949"/>
      </w:pPr>
      <w:r>
        <w:t>4</w:t>
      </w:r>
      <w:r>
        <w:rPr>
          <w:spacing w:val="-1"/>
        </w:rPr>
        <w:t>、现场具有足够照度的照明和较宽敞的操作场地。</w:t>
      </w:r>
      <w:r>
        <w:t>四、操作工艺</w:t>
      </w:r>
    </w:p>
    <w:p>
      <w:pPr>
        <w:pStyle w:val="BodyText"/>
        <w:spacing w:before="1"/>
        <w:ind w:left="448"/>
      </w:pPr>
      <w:r>
        <w:t>1、工艺流程：</w:t>
      </w:r>
    </w:p>
    <w:p>
      <w:pPr>
        <w:pStyle w:val="BodyText"/>
        <w:spacing w:before="260" w:line="374" w:lineRule="auto"/>
        <w:ind w:left="448" w:right="594"/>
      </w:pPr>
      <w:r>
        <w:t>测试电缆绝缘 → 剥电缆铠甲，打卡子 → 焊接地线 → 包缠电缆、套电缆终端头套 → 压电缆芯线接线鼻子，与设备连接</w:t>
      </w:r>
    </w:p>
    <w:p>
      <w:pPr>
        <w:pStyle w:val="BodyText"/>
        <w:ind w:left="448"/>
      </w:pPr>
      <w:r>
        <w:t>2、遥测电缆绝缘：</w:t>
      </w:r>
    </w:p>
    <w:p>
      <w:pPr>
        <w:pStyle w:val="ListParagraph"/>
        <w:numPr>
          <w:ilvl w:val="0"/>
          <w:numId w:val="21"/>
        </w:numPr>
        <w:tabs>
          <w:tab w:val="left" w:pos="1350"/>
        </w:tabs>
        <w:spacing w:before="259" w:after="0" w:line="240" w:lineRule="auto"/>
        <w:ind w:left="1349" w:right="0" w:hanging="902"/>
        <w:jc w:val="left"/>
        <w:rPr>
          <w:sz w:val="36"/>
        </w:rPr>
      </w:pPr>
      <w:r>
        <w:rPr>
          <w:spacing w:val="-31"/>
          <w:sz w:val="36"/>
        </w:rPr>
        <w:t xml:space="preserve">选用 </w:t>
      </w:r>
      <w:r>
        <w:rPr>
          <w:sz w:val="36"/>
        </w:rPr>
        <w:t>500V</w:t>
      </w:r>
      <w:r>
        <w:rPr>
          <w:spacing w:val="-15"/>
          <w:sz w:val="36"/>
        </w:rPr>
        <w:t xml:space="preserve"> 摇表，对电缆进行遥测，绝缘电阻应在 </w:t>
      </w:r>
      <w:r>
        <w:rPr>
          <w:sz w:val="36"/>
        </w:rPr>
        <w:t>10MΩ以上。</w:t>
      </w:r>
    </w:p>
    <w:p>
      <w:pPr>
        <w:pStyle w:val="ListParagraph"/>
        <w:numPr>
          <w:ilvl w:val="0"/>
          <w:numId w:val="21"/>
        </w:numPr>
        <w:tabs>
          <w:tab w:val="left" w:pos="1350"/>
        </w:tabs>
        <w:spacing w:before="259" w:after="0" w:line="374" w:lineRule="auto"/>
        <w:ind w:left="448" w:right="7669" w:firstLine="0"/>
        <w:jc w:val="left"/>
        <w:rPr>
          <w:sz w:val="36"/>
        </w:rPr>
      </w:pPr>
      <w:r>
        <w:rPr>
          <w:spacing w:val="-1"/>
          <w:sz w:val="36"/>
        </w:rPr>
        <w:t>电缆遥测完毕后，将芯线分别对地放电。</w:t>
      </w:r>
      <w:r>
        <w:rPr>
          <w:sz w:val="36"/>
        </w:rPr>
        <w:t>3、剥电缆铠甲，打卡子：</w:t>
      </w:r>
    </w:p>
    <w:p>
      <w:pPr>
        <w:pStyle w:val="ListParagraph"/>
        <w:numPr>
          <w:ilvl w:val="0"/>
          <w:numId w:val="20"/>
        </w:numPr>
        <w:tabs>
          <w:tab w:val="left" w:pos="1350"/>
        </w:tabs>
        <w:spacing w:before="1" w:after="0" w:line="240" w:lineRule="auto"/>
        <w:ind w:left="1349" w:right="0" w:hanging="902"/>
        <w:jc w:val="left"/>
        <w:rPr>
          <w:sz w:val="36"/>
        </w:rPr>
      </w:pPr>
      <w:r>
        <w:rPr>
          <w:sz w:val="36"/>
        </w:rPr>
        <w:t>根据电缆与设备联接的具体尺寸，量电缆并做好标记。锯掉多余电缆，根据电缆头套型</w:t>
      </w:r>
    </w:p>
    <w:p>
      <w:pPr>
        <w:spacing w:after="0" w:line="240" w:lineRule="auto"/>
        <w:jc w:val="left"/>
        <w:rPr>
          <w:sz w:val="36"/>
        </w:rPr>
        <w:sectPr>
          <w:headerReference w:type="default" r:id="rId8"/>
          <w:footerReference w:type="default" r:id="rId9"/>
          <w:pgSz w:w="17860" w:h="25260"/>
          <w:pgMar w:top="1560" w:right="680" w:bottom="1040" w:left="1680" w:header="828" w:footer="851"/>
          <w:pgNumType w:start="3"/>
          <w:cols w:space="708"/>
        </w:sectPr>
      </w:pPr>
    </w:p>
    <w:p>
      <w:pPr>
        <w:pStyle w:val="BodyText"/>
        <w:spacing w:before="39"/>
        <w:ind w:left="448"/>
      </w:pPr>
      <w:r>
        <w:t>号尺寸要求，剥除外护套。电缆头套型号尺寸参见表：</w:t>
      </w:r>
    </w:p>
    <w:p>
      <w:pPr>
        <w:pStyle w:val="ListParagraph"/>
        <w:numPr>
          <w:ilvl w:val="0"/>
          <w:numId w:val="20"/>
        </w:numPr>
        <w:tabs>
          <w:tab w:val="left" w:pos="1350"/>
        </w:tabs>
        <w:spacing w:before="259" w:after="0" w:line="240" w:lineRule="auto"/>
        <w:ind w:left="1349" w:right="0" w:hanging="902"/>
        <w:jc w:val="left"/>
        <w:rPr>
          <w:sz w:val="36"/>
        </w:rPr>
      </w:pPr>
      <w:r>
        <w:rPr>
          <w:sz w:val="36"/>
        </w:rPr>
        <w:t>将地线的焊接部位用钢锉处理，已备焊接。</w:t>
      </w:r>
    </w:p>
    <w:p>
      <w:pPr>
        <w:pStyle w:val="ListParagraph"/>
        <w:numPr>
          <w:ilvl w:val="0"/>
          <w:numId w:val="20"/>
        </w:numPr>
        <w:tabs>
          <w:tab w:val="left" w:pos="1350"/>
        </w:tabs>
        <w:spacing w:before="259" w:after="0" w:line="240" w:lineRule="auto"/>
        <w:ind w:left="1349" w:right="0" w:hanging="902"/>
        <w:jc w:val="left"/>
        <w:rPr>
          <w:sz w:val="36"/>
        </w:rPr>
      </w:pPr>
      <w:r>
        <w:rPr>
          <w:spacing w:val="-8"/>
          <w:sz w:val="36"/>
        </w:rPr>
        <w:t xml:space="preserve">在打钢带卡子的同时，将 </w:t>
      </w:r>
      <w:r>
        <w:rPr>
          <w:sz w:val="36"/>
        </w:rPr>
        <w:t>10mm2</w:t>
      </w:r>
      <w:r>
        <w:rPr>
          <w:spacing w:val="-10"/>
          <w:sz w:val="36"/>
        </w:rPr>
        <w:t xml:space="preserve"> 多股铜线排列整齐后卡在卡子里。</w:t>
      </w:r>
    </w:p>
    <w:p>
      <w:pPr>
        <w:pStyle w:val="ListParagraph"/>
        <w:numPr>
          <w:ilvl w:val="0"/>
          <w:numId w:val="20"/>
        </w:numPr>
        <w:tabs>
          <w:tab w:val="left" w:pos="1350"/>
        </w:tabs>
        <w:spacing w:before="259" w:after="0" w:line="374" w:lineRule="auto"/>
        <w:ind w:left="448" w:right="502" w:firstLine="0"/>
        <w:jc w:val="left"/>
        <w:rPr>
          <w:sz w:val="36"/>
        </w:rPr>
      </w:pPr>
      <w:r>
        <w:rPr>
          <w:spacing w:val="5"/>
          <w:sz w:val="36"/>
        </w:rPr>
        <w:t>利用电缆本身钢带宽的</w:t>
      </w:r>
      <w:r>
        <w:rPr>
          <w:sz w:val="36"/>
        </w:rPr>
        <w:t>1/2</w:t>
      </w:r>
      <w:r>
        <w:rPr>
          <w:spacing w:val="-11"/>
          <w:sz w:val="36"/>
        </w:rPr>
        <w:t xml:space="preserve"> 做卡子，采用咬口的方法将卡子打牢，打两道，防止钢带松</w:t>
      </w:r>
      <w:r>
        <w:rPr>
          <w:spacing w:val="-9"/>
          <w:sz w:val="36"/>
        </w:rPr>
        <w:t xml:space="preserve">开，两道卡子的间距为 </w:t>
      </w:r>
      <w:r>
        <w:rPr>
          <w:sz w:val="36"/>
        </w:rPr>
        <w:t>15mm。</w:t>
      </w:r>
    </w:p>
    <w:p>
      <w:pPr>
        <w:pStyle w:val="ListParagraph"/>
        <w:numPr>
          <w:ilvl w:val="0"/>
          <w:numId w:val="20"/>
        </w:numPr>
        <w:tabs>
          <w:tab w:val="left" w:pos="1350"/>
        </w:tabs>
        <w:spacing w:before="1" w:after="0" w:line="374" w:lineRule="auto"/>
        <w:ind w:left="448" w:right="590" w:firstLine="0"/>
        <w:jc w:val="left"/>
        <w:rPr>
          <w:sz w:val="36"/>
        </w:rPr>
      </w:pPr>
      <w:r>
        <w:rPr>
          <w:spacing w:val="-4"/>
          <w:sz w:val="36"/>
        </w:rPr>
        <w:t xml:space="preserve">剥电缆铠甲：用钢锯在第一道卡子向上 </w:t>
      </w:r>
      <w:r>
        <w:rPr>
          <w:sz w:val="36"/>
        </w:rPr>
        <w:t>3～5mm</w:t>
      </w:r>
      <w:r>
        <w:rPr>
          <w:spacing w:val="-9"/>
          <w:sz w:val="36"/>
        </w:rPr>
        <w:t xml:space="preserve"> 处，锯一环形深痕，深度为钢带厚度的</w:t>
      </w:r>
      <w:r>
        <w:rPr>
          <w:sz w:val="36"/>
        </w:rPr>
        <w:t>2/3，不锯透。</w:t>
      </w:r>
    </w:p>
    <w:p>
      <w:pPr>
        <w:pStyle w:val="ListParagraph"/>
        <w:numPr>
          <w:ilvl w:val="0"/>
          <w:numId w:val="20"/>
        </w:numPr>
        <w:tabs>
          <w:tab w:val="left" w:pos="1350"/>
        </w:tabs>
        <w:spacing w:before="1" w:after="0" w:line="374" w:lineRule="auto"/>
        <w:ind w:left="448" w:right="592" w:firstLine="0"/>
        <w:jc w:val="left"/>
        <w:rPr>
          <w:sz w:val="36"/>
        </w:rPr>
      </w:pPr>
      <w:r>
        <w:rPr>
          <w:spacing w:val="-6"/>
          <w:sz w:val="36"/>
        </w:rPr>
        <w:t>用螺丝刀在锯痕尖角处将钢带挑起，用钳子将钢带撕掉，随后将钢带锯口处用钢锉修理</w:t>
      </w:r>
      <w:r>
        <w:rPr>
          <w:sz w:val="36"/>
        </w:rPr>
        <w:t>钢带毛刺，使其光滑。</w:t>
      </w:r>
    </w:p>
    <w:p>
      <w:pPr>
        <w:pStyle w:val="BodyText"/>
        <w:spacing w:before="1" w:line="374" w:lineRule="auto"/>
        <w:ind w:left="448" w:right="469"/>
      </w:pPr>
      <w:r>
        <w:t>4、焊接地线：地线采用焊锡焊接于电缆钢带上，焊接牢固，无虚焊现象，并注意不要将电缆烫伤。</w:t>
      </w:r>
    </w:p>
    <w:p>
      <w:pPr>
        <w:pStyle w:val="BodyText"/>
        <w:spacing w:before="1"/>
        <w:ind w:left="448"/>
      </w:pPr>
      <w:r>
        <w:t>5、包缠电缆、套电缆终端头套：</w:t>
      </w:r>
    </w:p>
    <w:p>
      <w:pPr>
        <w:pStyle w:val="ListParagraph"/>
        <w:numPr>
          <w:ilvl w:val="0"/>
          <w:numId w:val="19"/>
        </w:numPr>
        <w:tabs>
          <w:tab w:val="left" w:pos="1350"/>
        </w:tabs>
        <w:spacing w:before="259" w:after="0" w:line="240" w:lineRule="auto"/>
        <w:ind w:left="1349" w:right="0" w:hanging="902"/>
        <w:jc w:val="left"/>
        <w:rPr>
          <w:sz w:val="36"/>
        </w:rPr>
      </w:pPr>
      <w:r>
        <w:rPr>
          <w:sz w:val="36"/>
        </w:rPr>
        <w:t>剥去电缆统包绝缘层，将电缆头套下部先套入电缆。</w:t>
      </w:r>
    </w:p>
    <w:p>
      <w:pPr>
        <w:pStyle w:val="ListParagraph"/>
        <w:numPr>
          <w:ilvl w:val="0"/>
          <w:numId w:val="19"/>
        </w:numPr>
        <w:tabs>
          <w:tab w:val="left" w:pos="1350"/>
        </w:tabs>
        <w:spacing w:before="259" w:after="0" w:line="374" w:lineRule="auto"/>
        <w:ind w:left="448" w:right="469" w:firstLine="0"/>
        <w:jc w:val="left"/>
        <w:rPr>
          <w:sz w:val="36"/>
        </w:rPr>
      </w:pPr>
      <w:r>
        <w:rPr>
          <w:spacing w:val="-1"/>
          <w:sz w:val="36"/>
        </w:rPr>
        <w:t>根据电缆头的型号尺寸，按照电缆头套长度和内径，用塑料带采用半叠法包缠电缆。塑</w:t>
      </w:r>
      <w:r>
        <w:rPr>
          <w:sz w:val="36"/>
        </w:rPr>
        <w:t>料带包缠紧密，形状呈枣核状。</w:t>
      </w:r>
    </w:p>
    <w:p>
      <w:pPr>
        <w:pStyle w:val="ListParagraph"/>
        <w:numPr>
          <w:ilvl w:val="0"/>
          <w:numId w:val="19"/>
        </w:numPr>
        <w:tabs>
          <w:tab w:val="left" w:pos="1350"/>
        </w:tabs>
        <w:spacing w:before="1" w:after="0" w:line="374" w:lineRule="auto"/>
        <w:ind w:left="448" w:right="7309" w:firstLine="0"/>
        <w:jc w:val="left"/>
        <w:rPr>
          <w:sz w:val="36"/>
        </w:rPr>
      </w:pPr>
      <w:r>
        <w:rPr>
          <w:spacing w:val="-1"/>
          <w:sz w:val="36"/>
        </w:rPr>
        <w:t>将电缆头套上部套上，与下部对接、套严。</w:t>
      </w:r>
      <w:r>
        <w:rPr>
          <w:sz w:val="36"/>
        </w:rPr>
        <w:t>6、压电缆芯线接线鼻子，与设备连接：</w:t>
      </w:r>
    </w:p>
    <w:p>
      <w:pPr>
        <w:pStyle w:val="ListParagraph"/>
        <w:numPr>
          <w:ilvl w:val="0"/>
          <w:numId w:val="18"/>
        </w:numPr>
        <w:tabs>
          <w:tab w:val="left" w:pos="1350"/>
        </w:tabs>
        <w:spacing w:before="1" w:after="0" w:line="374" w:lineRule="auto"/>
        <w:ind w:left="448" w:right="572" w:firstLine="0"/>
        <w:jc w:val="left"/>
        <w:rPr>
          <w:sz w:val="36"/>
        </w:rPr>
      </w:pPr>
      <w:r>
        <w:rPr>
          <w:spacing w:val="-5"/>
          <w:sz w:val="36"/>
        </w:rPr>
        <w:t xml:space="preserve">从芯线锻端头量出长度为线鼻子的深度，另加 </w:t>
      </w:r>
      <w:r>
        <w:rPr>
          <w:sz w:val="36"/>
        </w:rPr>
        <w:t>5mm，</w:t>
      </w:r>
      <w:r>
        <w:rPr>
          <w:spacing w:val="-2"/>
          <w:sz w:val="36"/>
        </w:rPr>
        <w:t>剥去电缆芯线绝缘，并在芯线上涂</w:t>
      </w:r>
      <w:r>
        <w:rPr>
          <w:sz w:val="36"/>
        </w:rPr>
        <w:t>上电力合脂。</w:t>
      </w:r>
    </w:p>
    <w:p>
      <w:pPr>
        <w:pStyle w:val="ListParagraph"/>
        <w:numPr>
          <w:ilvl w:val="0"/>
          <w:numId w:val="18"/>
        </w:numPr>
        <w:tabs>
          <w:tab w:val="left" w:pos="1350"/>
        </w:tabs>
        <w:spacing w:before="1" w:after="0" w:line="240" w:lineRule="auto"/>
        <w:ind w:left="1349" w:right="0" w:hanging="902"/>
        <w:jc w:val="left"/>
        <w:rPr>
          <w:sz w:val="36"/>
        </w:rPr>
      </w:pPr>
      <w:r>
        <w:rPr>
          <w:sz w:val="36"/>
        </w:rPr>
        <w:t>将芯线插入接线鼻子内，用压线钳子压紧接线鼻子，压线在两道以上。</w:t>
      </w:r>
    </w:p>
    <w:p>
      <w:pPr>
        <w:pStyle w:val="ListParagraph"/>
        <w:numPr>
          <w:ilvl w:val="0"/>
          <w:numId w:val="18"/>
        </w:numPr>
        <w:tabs>
          <w:tab w:val="left" w:pos="1350"/>
        </w:tabs>
        <w:spacing w:before="259" w:after="0" w:line="374" w:lineRule="auto"/>
        <w:ind w:left="448" w:right="469" w:firstLine="0"/>
        <w:jc w:val="left"/>
        <w:rPr>
          <w:sz w:val="36"/>
        </w:rPr>
      </w:pPr>
      <w:r>
        <w:rPr>
          <w:spacing w:val="-1"/>
          <w:sz w:val="36"/>
        </w:rPr>
        <w:t>根据不同的相位，使用黄、绿、红、淡兰四色塑料带分别包缠电缆各芯线至接线鼻子的</w:t>
      </w:r>
      <w:r>
        <w:rPr>
          <w:sz w:val="36"/>
        </w:rPr>
        <w:t>压接部位。</w:t>
      </w:r>
    </w:p>
    <w:p>
      <w:pPr>
        <w:pStyle w:val="ListParagraph"/>
        <w:numPr>
          <w:ilvl w:val="0"/>
          <w:numId w:val="18"/>
        </w:numPr>
        <w:tabs>
          <w:tab w:val="left" w:pos="1350"/>
        </w:tabs>
        <w:spacing w:before="1" w:after="0" w:line="240" w:lineRule="auto"/>
        <w:ind w:left="1349" w:right="0" w:hanging="902"/>
        <w:jc w:val="left"/>
        <w:rPr>
          <w:sz w:val="36"/>
        </w:rPr>
      </w:pPr>
      <w:r>
        <w:rPr>
          <w:sz w:val="36"/>
        </w:rPr>
        <w:t>将做好终端头的电缆，固定在预先做好的电缆头支架上，并将芯线分开。</w:t>
      </w:r>
    </w:p>
    <w:p>
      <w:pPr>
        <w:pStyle w:val="ListParagraph"/>
        <w:numPr>
          <w:ilvl w:val="0"/>
          <w:numId w:val="18"/>
        </w:numPr>
        <w:tabs>
          <w:tab w:val="left" w:pos="1350"/>
        </w:tabs>
        <w:spacing w:before="260" w:after="0" w:line="374" w:lineRule="auto"/>
        <w:ind w:left="448" w:right="592" w:firstLine="0"/>
        <w:jc w:val="left"/>
        <w:rPr>
          <w:sz w:val="36"/>
        </w:rPr>
      </w:pPr>
      <w:r>
        <w:rPr>
          <w:spacing w:val="-6"/>
          <w:sz w:val="36"/>
        </w:rPr>
        <w:t>根据接线端子的型号选用螺栓，将电缆接线端子压接在设备上，注意使螺栓由上向下或</w:t>
      </w:r>
      <w:r>
        <w:rPr>
          <w:sz w:val="36"/>
        </w:rPr>
        <w:t>从内向外穿，平垫和弹簧垫安装齐全。</w:t>
      </w:r>
    </w:p>
    <w:p>
      <w:pPr>
        <w:pStyle w:val="BodyText"/>
        <w:ind w:left="448"/>
      </w:pPr>
      <w:r>
        <w:t>五、质量标准</w:t>
      </w:r>
    </w:p>
    <w:p>
      <w:pPr>
        <w:pStyle w:val="BodyText"/>
        <w:spacing w:before="259" w:line="374" w:lineRule="auto"/>
        <w:ind w:left="448" w:right="469"/>
      </w:pPr>
      <w:r>
        <w:t>1、主控项目：电缆终端头的制作安装符合规范要求，绝缘电阻合格，电缆终端头固定牢固， 芯线与线鼻子压接牢固，线鼻子与设备螺栓连接紧密，相序正确，绝缘包扎严密。</w:t>
      </w:r>
    </w:p>
    <w:p>
      <w:pPr>
        <w:pStyle w:val="BodyText"/>
        <w:spacing w:before="1" w:line="374" w:lineRule="auto"/>
        <w:ind w:left="448" w:right="469"/>
      </w:pPr>
      <w:r>
        <w:t>2、一般项目：电缆终端头的支架安装符合规范规定。支架的安装平整、牢固，成排安装的支架高度一致，偏差不大于 5mm，间距均匀、排列整齐。检验方法：用手板动、拉线和尺量检</w:t>
      </w:r>
    </w:p>
    <w:p>
      <w:pPr>
        <w:spacing w:after="0" w:line="374" w:lineRule="auto"/>
        <w:sectPr>
          <w:headerReference w:type="default" r:id="rId10"/>
          <w:footerReference w:type="default" r:id="rId11"/>
          <w:pgSz w:w="17860" w:h="25260"/>
          <w:pgMar w:top="1560" w:right="680" w:bottom="1040" w:left="1680" w:header="828" w:footer="851"/>
          <w:pgNumType w:start="4"/>
          <w:cols w:space="708"/>
        </w:sectPr>
      </w:pPr>
    </w:p>
    <w:p>
      <w:pPr>
        <w:pStyle w:val="BodyText"/>
        <w:spacing w:before="39"/>
        <w:ind w:left="448"/>
      </w:pPr>
      <w:r>
        <w:t>查。</w:t>
      </w:r>
    </w:p>
    <w:p>
      <w:pPr>
        <w:pStyle w:val="BodyText"/>
        <w:spacing w:before="259"/>
        <w:ind w:left="448"/>
      </w:pPr>
      <w:r>
        <w:t>六、成品保护</w:t>
      </w:r>
    </w:p>
    <w:p>
      <w:pPr>
        <w:pStyle w:val="BodyText"/>
        <w:spacing w:before="259"/>
        <w:ind w:left="448"/>
      </w:pPr>
      <w:r>
        <w:t>1、加强保卫措施，防止电缆丢失或损失。</w:t>
      </w:r>
    </w:p>
    <w:p>
      <w:pPr>
        <w:pStyle w:val="BodyText"/>
        <w:spacing w:before="259"/>
        <w:ind w:left="448"/>
      </w:pPr>
      <w:r>
        <w:t>2、电缆头制作完毕后，立即与设备连接好，不乱放，以防损伤成品。</w:t>
      </w:r>
    </w:p>
    <w:p>
      <w:pPr>
        <w:pStyle w:val="BodyText"/>
        <w:spacing w:before="259" w:line="374" w:lineRule="auto"/>
        <w:ind w:left="448" w:right="600"/>
      </w:pPr>
      <w:r>
        <w:t>3、在电缆头附近用火时，注意将电缆头保护好，防止将电缆头烧坏或烧伤。4、电缆头系塑料制品，注意不受机械损伤。</w:t>
      </w:r>
    </w:p>
    <w:p>
      <w:pPr>
        <w:pStyle w:val="BodyText"/>
        <w:spacing w:before="1"/>
        <w:ind w:left="448"/>
      </w:pPr>
      <w:r>
        <w:t>七、注意的质量问题</w:t>
      </w:r>
    </w:p>
    <w:p>
      <w:pPr>
        <w:pStyle w:val="BodyText"/>
        <w:spacing w:before="258" w:line="374" w:lineRule="auto"/>
        <w:ind w:left="448" w:right="409"/>
      </w:pPr>
      <w:r>
        <w:t>1、防止地线焊接不牢：解决方法是一定要将钢带锉出新茬，焊接时使用电烙铁不小于500W， 否则焊接不牢。</w:t>
      </w:r>
    </w:p>
    <w:p>
      <w:pPr>
        <w:pStyle w:val="BodyText"/>
        <w:spacing w:before="2" w:line="374" w:lineRule="auto"/>
        <w:ind w:left="448" w:right="592"/>
      </w:pPr>
      <w:r>
        <w:t>2</w:t>
      </w:r>
      <w:r>
        <w:rPr>
          <w:spacing w:val="-6"/>
        </w:rPr>
        <w:t>、防止电缆芯线与线鼻子压接不紧固：线鼻子与芯线截面必须配套，压接时模具规格与芯线</w:t>
      </w:r>
      <w:r>
        <w:t>规格一致，压线数量不少于二道。</w:t>
      </w:r>
    </w:p>
    <w:p>
      <w:pPr>
        <w:pStyle w:val="BodyText"/>
        <w:spacing w:before="1" w:line="374" w:lineRule="auto"/>
        <w:ind w:left="448" w:right="469"/>
      </w:pPr>
      <w:r>
        <w:t>3、防止电缆芯线损伤：用电缆刀或电工刀剥皮时，不宜用力过大，最好电缆绝缘外皮不完全切透，里层电缆皮应撕下，防止损伤芯线。</w:t>
      </w:r>
    </w:p>
    <w:p>
      <w:pPr>
        <w:pStyle w:val="BodyText"/>
        <w:spacing w:before="1" w:line="374" w:lineRule="auto"/>
        <w:ind w:left="448" w:right="469"/>
      </w:pPr>
      <w:r>
        <w:t>4、电缆头卡固不正，电缆芯线过长或过短：电缆芯线锯断前要量好尺寸，以芯线能调换相序为宜，不宜过长或过短；电缆头卡固时，应注意找正、找直、不得歪斜。</w:t>
      </w:r>
    </w:p>
    <w:p>
      <w:pPr>
        <w:pStyle w:val="BodyText"/>
        <w:spacing w:before="1" w:line="374" w:lineRule="auto"/>
        <w:ind w:left="448" w:right="10369"/>
      </w:pPr>
      <w:r>
        <w:t>第四节、电缆管及电缆的敷设一、电缆管的加工及敷设</w:t>
      </w:r>
    </w:p>
    <w:p>
      <w:pPr>
        <w:pStyle w:val="BodyText"/>
        <w:spacing w:before="1" w:line="374" w:lineRule="auto"/>
        <w:ind w:left="448" w:right="469"/>
      </w:pPr>
      <w:r>
        <w:t>1、电缆管无穿孔裂缝和显著的凹凸不平，内壁光滑。金属电缆管无严重锈蚀，硬质塑料管不用在温度过高或过低的场所，在易受机械损伤的地方和在受力较大处直埋时采用足够强度的管材。</w:t>
      </w:r>
    </w:p>
    <w:p>
      <w:pPr>
        <w:pStyle w:val="BodyText"/>
        <w:spacing w:before="2"/>
        <w:ind w:left="448"/>
      </w:pPr>
      <w:r>
        <w:t>2、电缆管的加工符合下列要求</w:t>
      </w:r>
    </w:p>
    <w:p>
      <w:pPr>
        <w:pStyle w:val="ListParagraph"/>
        <w:numPr>
          <w:ilvl w:val="0"/>
          <w:numId w:val="17"/>
        </w:numPr>
        <w:tabs>
          <w:tab w:val="left" w:pos="1350"/>
        </w:tabs>
        <w:spacing w:before="258" w:after="0" w:line="240" w:lineRule="auto"/>
        <w:ind w:left="1349" w:right="0" w:hanging="902"/>
        <w:jc w:val="left"/>
        <w:rPr>
          <w:sz w:val="36"/>
        </w:rPr>
      </w:pPr>
      <w:r>
        <w:rPr>
          <w:sz w:val="36"/>
        </w:rPr>
        <w:t>管口无毛刺和尖锐棱角，管口宜做成喇叭形。</w:t>
      </w:r>
    </w:p>
    <w:p>
      <w:pPr>
        <w:pStyle w:val="ListParagraph"/>
        <w:numPr>
          <w:ilvl w:val="0"/>
          <w:numId w:val="17"/>
        </w:numPr>
        <w:tabs>
          <w:tab w:val="left" w:pos="1350"/>
        </w:tabs>
        <w:spacing w:before="259" w:after="0" w:line="374" w:lineRule="auto"/>
        <w:ind w:left="448" w:right="596" w:firstLine="0"/>
        <w:jc w:val="left"/>
        <w:rPr>
          <w:sz w:val="36"/>
        </w:rPr>
      </w:pPr>
      <w:r>
        <w:rPr>
          <w:spacing w:val="1"/>
          <w:sz w:val="36"/>
        </w:rPr>
        <w:t xml:space="preserve">电缆管在弯制后，无裂缝和显著的凹瘪现象，其弯扁程度不大于管子外径的 </w:t>
      </w:r>
      <w:r>
        <w:rPr>
          <w:sz w:val="36"/>
        </w:rPr>
        <w:t>10</w:t>
      </w:r>
      <w:r>
        <w:rPr>
          <w:spacing w:val="-6"/>
          <w:sz w:val="36"/>
        </w:rPr>
        <w:t>％，电</w:t>
      </w:r>
      <w:r>
        <w:rPr>
          <w:sz w:val="36"/>
        </w:rPr>
        <w:t>缆管的弯曲半径不小于所穿入电缆的最小允许弯曲半径。</w:t>
      </w:r>
    </w:p>
    <w:p>
      <w:pPr>
        <w:pStyle w:val="ListParagraph"/>
        <w:numPr>
          <w:ilvl w:val="0"/>
          <w:numId w:val="17"/>
        </w:numPr>
        <w:tabs>
          <w:tab w:val="left" w:pos="1350"/>
        </w:tabs>
        <w:spacing w:before="2" w:after="0" w:line="374" w:lineRule="auto"/>
        <w:ind w:left="448" w:right="2629" w:firstLine="0"/>
        <w:jc w:val="left"/>
        <w:rPr>
          <w:sz w:val="36"/>
        </w:rPr>
      </w:pPr>
      <w:r>
        <w:rPr>
          <w:spacing w:val="-1"/>
          <w:sz w:val="36"/>
        </w:rPr>
        <w:t>金属电缆管在外表涂防腐漆或涂沥青，镀锌管锌层剥落处也涂以防腐漆。</w:t>
      </w:r>
      <w:r>
        <w:rPr>
          <w:sz w:val="36"/>
        </w:rPr>
        <w:t>3</w:t>
      </w:r>
      <w:r>
        <w:rPr>
          <w:spacing w:val="-5"/>
          <w:sz w:val="36"/>
        </w:rPr>
        <w:t xml:space="preserve">、电缆管的内径与电缆外径之比不小于 </w:t>
      </w:r>
      <w:r>
        <w:rPr>
          <w:sz w:val="36"/>
        </w:rPr>
        <w:t>1.5。</w:t>
      </w:r>
    </w:p>
    <w:p>
      <w:pPr>
        <w:pStyle w:val="BodyText"/>
        <w:spacing w:before="1"/>
        <w:ind w:left="448"/>
      </w:pPr>
      <w:r>
        <w:t>4、每根电缆管的弯头不超过 3 个，直角弯不超过 2 个。</w:t>
      </w:r>
    </w:p>
    <w:p>
      <w:pPr>
        <w:pStyle w:val="BodyText"/>
        <w:spacing w:before="259"/>
        <w:ind w:left="448"/>
      </w:pPr>
      <w:r>
        <w:t>5、电缆管的连接符合下列要求</w:t>
      </w:r>
    </w:p>
    <w:p>
      <w:pPr>
        <w:pStyle w:val="BodyText"/>
        <w:spacing w:before="258" w:line="374" w:lineRule="auto"/>
        <w:ind w:left="448" w:right="592"/>
      </w:pPr>
      <w:r>
        <w:t>金属电缆管连接应牢固，密封应良好，两管口应对准，套接的短套管或带螺纹的管，接头的</w:t>
      </w:r>
      <w:r>
        <w:rPr>
          <w:spacing w:val="-6"/>
        </w:rPr>
        <w:t xml:space="preserve">长度不小于电缆管外径的 </w:t>
      </w:r>
      <w:r>
        <w:t>2.2</w:t>
      </w:r>
      <w:r>
        <w:rPr>
          <w:spacing w:val="-9"/>
        </w:rPr>
        <w:t xml:space="preserve"> 倍，金属电缆管不直接对焊。硬质塑料管在套接或插接时，其</w:t>
      </w:r>
    </w:p>
    <w:p>
      <w:pPr>
        <w:spacing w:after="0" w:line="374" w:lineRule="auto"/>
        <w:sectPr>
          <w:headerReference w:type="default" r:id="rId12"/>
          <w:footerReference w:type="default" r:id="rId13"/>
          <w:pgSz w:w="17860" w:h="25260"/>
          <w:pgMar w:top="1560" w:right="680" w:bottom="1040" w:left="1680" w:header="828" w:footer="851"/>
          <w:pgNumType w:start="5"/>
          <w:cols w:space="708"/>
        </w:sectPr>
      </w:pPr>
    </w:p>
    <w:p>
      <w:pPr>
        <w:pStyle w:val="BodyText"/>
        <w:spacing w:before="39" w:line="374" w:lineRule="auto"/>
        <w:ind w:left="448" w:right="592"/>
      </w:pPr>
      <w:r>
        <w:rPr>
          <w:spacing w:val="-8"/>
        </w:rPr>
        <w:t xml:space="preserve">插入深度宜为管子内径的 </w:t>
      </w:r>
      <w:r>
        <w:t>1.1～1.8</w:t>
      </w:r>
      <w:r>
        <w:rPr>
          <w:spacing w:val="-17"/>
        </w:rPr>
        <w:t xml:space="preserve"> 倍。在插接面上涂以胶合剂粘牢密封，采用套接时套管两</w:t>
      </w:r>
      <w:r>
        <w:t>端封焊。</w:t>
      </w:r>
    </w:p>
    <w:p>
      <w:pPr>
        <w:pStyle w:val="BodyText"/>
        <w:spacing w:before="2" w:line="374" w:lineRule="auto"/>
        <w:ind w:left="448" w:right="592"/>
      </w:pPr>
      <w:r>
        <w:t>6</w:t>
      </w:r>
      <w:r>
        <w:rPr>
          <w:spacing w:val="-5"/>
        </w:rPr>
        <w:t>、引至设备的电缆管管口位置，便于与设备连接并不妨碍设备拆装和进出，并列敷设的电缆</w:t>
      </w:r>
      <w:r>
        <w:t>管管口应排列整齐。</w:t>
      </w:r>
    </w:p>
    <w:p>
      <w:pPr>
        <w:pStyle w:val="BodyText"/>
        <w:spacing w:line="374" w:lineRule="auto"/>
        <w:ind w:left="448" w:right="469"/>
      </w:pPr>
      <w:r>
        <w:t>7、利用电缆的保护钢管作接地线时，先焊好接地线，有螺纹的管接头处，用跳线焊接，并敷设电缆。</w:t>
      </w:r>
    </w:p>
    <w:p>
      <w:pPr>
        <w:pStyle w:val="BodyText"/>
        <w:spacing w:before="1" w:line="374" w:lineRule="auto"/>
        <w:ind w:left="448" w:right="12529"/>
      </w:pPr>
      <w:r>
        <w:t>二、电缆的敷设一般规定：</w:t>
      </w:r>
    </w:p>
    <w:p>
      <w:pPr>
        <w:pStyle w:val="BodyText"/>
        <w:spacing w:before="2"/>
        <w:ind w:left="448"/>
      </w:pPr>
      <w:r>
        <w:t>1、电缆敷设前按下列要求进行检查</w:t>
      </w:r>
    </w:p>
    <w:p>
      <w:pPr>
        <w:pStyle w:val="ListParagraph"/>
        <w:numPr>
          <w:ilvl w:val="0"/>
          <w:numId w:val="16"/>
        </w:numPr>
        <w:tabs>
          <w:tab w:val="left" w:pos="1350"/>
        </w:tabs>
        <w:spacing w:before="259" w:after="0" w:line="240" w:lineRule="auto"/>
        <w:ind w:left="1349" w:right="0" w:hanging="902"/>
        <w:jc w:val="left"/>
        <w:rPr>
          <w:sz w:val="36"/>
        </w:rPr>
      </w:pPr>
      <w:r>
        <w:rPr>
          <w:sz w:val="36"/>
        </w:rPr>
        <w:t>电缆通道畅通，排水良好，金属部分的防腐层完整，隧道内照明，通风符合要求。</w:t>
      </w:r>
    </w:p>
    <w:p>
      <w:pPr>
        <w:pStyle w:val="ListParagraph"/>
        <w:numPr>
          <w:ilvl w:val="0"/>
          <w:numId w:val="16"/>
        </w:numPr>
        <w:tabs>
          <w:tab w:val="left" w:pos="1350"/>
        </w:tabs>
        <w:spacing w:before="259" w:after="0" w:line="240" w:lineRule="auto"/>
        <w:ind w:left="1349" w:right="0" w:hanging="902"/>
        <w:jc w:val="left"/>
        <w:rPr>
          <w:sz w:val="36"/>
        </w:rPr>
      </w:pPr>
      <w:r>
        <w:rPr>
          <w:sz w:val="36"/>
        </w:rPr>
        <w:t>电缆型号、电压、规格符合设计。</w:t>
      </w:r>
    </w:p>
    <w:p>
      <w:pPr>
        <w:pStyle w:val="ListParagraph"/>
        <w:numPr>
          <w:ilvl w:val="0"/>
          <w:numId w:val="16"/>
        </w:numPr>
        <w:tabs>
          <w:tab w:val="left" w:pos="1350"/>
        </w:tabs>
        <w:spacing w:before="258" w:after="0" w:line="374" w:lineRule="auto"/>
        <w:ind w:left="448" w:right="469" w:firstLine="0"/>
        <w:jc w:val="left"/>
        <w:rPr>
          <w:sz w:val="36"/>
        </w:rPr>
      </w:pPr>
      <w:r>
        <w:rPr>
          <w:spacing w:val="-1"/>
          <w:sz w:val="36"/>
        </w:rPr>
        <w:t>电缆外观无损伤、绝缘良好，当对电缆的密封有怀疑时，进行潮湿判断，直埋电缆应经</w:t>
      </w:r>
      <w:r>
        <w:rPr>
          <w:sz w:val="36"/>
        </w:rPr>
        <w:t>试验合格。</w:t>
      </w:r>
    </w:p>
    <w:p>
      <w:pPr>
        <w:pStyle w:val="ListParagraph"/>
        <w:numPr>
          <w:ilvl w:val="0"/>
          <w:numId w:val="16"/>
        </w:numPr>
        <w:tabs>
          <w:tab w:val="left" w:pos="1350"/>
        </w:tabs>
        <w:spacing w:before="1" w:after="0" w:line="240" w:lineRule="auto"/>
        <w:ind w:left="1349" w:right="0" w:hanging="902"/>
        <w:jc w:val="left"/>
        <w:rPr>
          <w:sz w:val="36"/>
        </w:rPr>
      </w:pPr>
      <w:r>
        <w:rPr>
          <w:sz w:val="36"/>
        </w:rPr>
        <w:t>电缆放线架应放置稳妥，钢轴的强度和长度与电缆盘重量和宽度相配合。</w:t>
      </w:r>
    </w:p>
    <w:p>
      <w:pPr>
        <w:pStyle w:val="ListParagraph"/>
        <w:numPr>
          <w:ilvl w:val="0"/>
          <w:numId w:val="16"/>
        </w:numPr>
        <w:tabs>
          <w:tab w:val="left" w:pos="1350"/>
        </w:tabs>
        <w:spacing w:before="259" w:after="0" w:line="240" w:lineRule="auto"/>
        <w:ind w:left="1349" w:right="0" w:hanging="902"/>
        <w:jc w:val="left"/>
        <w:rPr>
          <w:sz w:val="36"/>
        </w:rPr>
      </w:pPr>
      <w:r>
        <w:rPr>
          <w:sz w:val="36"/>
        </w:rPr>
        <w:t>敷设前按设计和实际路径计算每根电缆的长度，合理安排每盘电缆，减少电缆接头。</w:t>
      </w:r>
    </w:p>
    <w:p>
      <w:pPr>
        <w:pStyle w:val="ListParagraph"/>
        <w:numPr>
          <w:ilvl w:val="0"/>
          <w:numId w:val="16"/>
        </w:numPr>
        <w:tabs>
          <w:tab w:val="left" w:pos="1350"/>
        </w:tabs>
        <w:spacing w:before="259" w:after="0" w:line="240" w:lineRule="auto"/>
        <w:ind w:left="1349" w:right="0" w:hanging="902"/>
        <w:jc w:val="left"/>
        <w:rPr>
          <w:sz w:val="36"/>
        </w:rPr>
      </w:pPr>
      <w:r>
        <w:rPr>
          <w:sz w:val="36"/>
        </w:rPr>
        <w:t>在带电区域内敷设电缆，用有可靠的安全措施。</w:t>
      </w:r>
    </w:p>
    <w:p>
      <w:pPr>
        <w:pStyle w:val="BodyText"/>
        <w:spacing w:before="259"/>
        <w:ind w:left="448"/>
      </w:pPr>
      <w:r>
        <w:t>2、电缆敷设时，不损坏电缆沟、隧道、电缆井和人井的防水层。</w:t>
      </w:r>
    </w:p>
    <w:p>
      <w:pPr>
        <w:pStyle w:val="BodyText"/>
        <w:spacing w:before="259" w:line="374" w:lineRule="auto"/>
        <w:ind w:left="448" w:right="593"/>
      </w:pPr>
      <w:r>
        <w:t>3</w:t>
      </w:r>
      <w:r>
        <w:rPr>
          <w:spacing w:val="-5"/>
        </w:rPr>
        <w:t>、三相四线制系统中应采用四芯电力电缆，不采用三芯电缆另加一根单芯电缆或以导线、电</w:t>
      </w:r>
      <w:r>
        <w:t>缆金属护套作中性线。</w:t>
      </w:r>
    </w:p>
    <w:p>
      <w:pPr>
        <w:pStyle w:val="BodyText"/>
        <w:spacing w:before="1"/>
        <w:ind w:left="448"/>
      </w:pPr>
      <w:r>
        <w:t>4、并联使用的电力电缆其长度、型号、规格宜相同。</w:t>
      </w:r>
    </w:p>
    <w:p>
      <w:pPr>
        <w:pStyle w:val="BodyText"/>
        <w:spacing w:before="258"/>
        <w:ind w:left="448"/>
      </w:pPr>
      <w:r>
        <w:t>5、电力电缆在终端头与接头附近宜留有备用长度。</w:t>
      </w:r>
    </w:p>
    <w:p>
      <w:pPr>
        <w:pStyle w:val="BodyText"/>
        <w:spacing w:before="259" w:line="374" w:lineRule="auto"/>
        <w:ind w:left="448" w:right="591"/>
      </w:pPr>
      <w:r>
        <w:pict>
          <v:group id="_x0000_s1025" style="width:742pt;height:199pt;margin-top:73.8pt;margin-left:97pt;mso-position-horizontal-relative:page;position:absolute;z-index:-251658240" coordorigin="1940,1476" coordsize="14840,39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840;height:3980;left:1940;position:absolute;top:1476" stroked="f">
              <v:imagedata r:id="rId14" o:title=""/>
            </v:shape>
            <v:shapetype id="_x0000_t202" coordsize="21600,21600" o:spt="202" path="m,l,21600r21600,l21600,xe">
              <v:stroke joinstyle="miter"/>
              <v:path gradientshapeok="t" o:connecttype="rect"/>
            </v:shapetype>
            <v:shape id="_x0000_s1027" type="#_x0000_t202" style="width:1460;height:360;left:9513;position:absolute;top:1768" filled="f" stroked="f">
              <v:textbox inset="0,0,0,0">
                <w:txbxContent>
                  <w:p>
                    <w:pPr>
                      <w:spacing w:before="0" w:line="360" w:lineRule="exact"/>
                      <w:ind w:left="0" w:right="0" w:firstLine="0"/>
                      <w:jc w:val="left"/>
                      <w:rPr>
                        <w:sz w:val="36"/>
                      </w:rPr>
                    </w:pPr>
                    <w:r>
                      <w:rPr>
                        <w:sz w:val="36"/>
                      </w:rPr>
                      <w:t>敷设方式</w:t>
                    </w:r>
                  </w:p>
                </w:txbxContent>
              </v:textbox>
            </v:shape>
            <v:shape id="_x0000_s1028" type="#_x0000_t202" style="width:1460;height:360;left:2128;position:absolute;top:2135" filled="f" stroked="f">
              <v:textbox inset="0,0,0,0">
                <w:txbxContent>
                  <w:p>
                    <w:pPr>
                      <w:spacing w:before="0" w:line="360" w:lineRule="exact"/>
                      <w:ind w:left="0" w:right="0" w:firstLine="0"/>
                      <w:jc w:val="left"/>
                      <w:rPr>
                        <w:sz w:val="36"/>
                      </w:rPr>
                    </w:pPr>
                    <w:r>
                      <w:rPr>
                        <w:sz w:val="36"/>
                      </w:rPr>
                      <w:t>电缆种类</w:t>
                    </w:r>
                  </w:p>
                </w:txbxContent>
              </v:textbox>
            </v:shape>
            <v:shape id="_x0000_s1029" type="#_x0000_t202" style="width:740;height:360;left:9513;position:absolute;top:2503" filled="f" stroked="f">
              <v:textbox inset="0,0,0,0">
                <w:txbxContent>
                  <w:p>
                    <w:pPr>
                      <w:spacing w:before="0" w:line="360" w:lineRule="exact"/>
                      <w:ind w:left="0" w:right="0" w:firstLine="0"/>
                      <w:jc w:val="left"/>
                      <w:rPr>
                        <w:sz w:val="36"/>
                      </w:rPr>
                    </w:pPr>
                    <w:r>
                      <w:rPr>
                        <w:sz w:val="36"/>
                      </w:rPr>
                      <w:t>水平</w:t>
                    </w:r>
                  </w:p>
                </w:txbxContent>
              </v:textbox>
            </v:shape>
            <v:shape id="_x0000_s1030" type="#_x0000_t202" style="width:740;height:360;left:13203;position:absolute;top:2503" filled="f" stroked="f">
              <v:textbox inset="0,0,0,0">
                <w:txbxContent>
                  <w:p>
                    <w:pPr>
                      <w:spacing w:before="0" w:line="360" w:lineRule="exact"/>
                      <w:ind w:left="0" w:right="0" w:firstLine="0"/>
                      <w:jc w:val="left"/>
                      <w:rPr>
                        <w:sz w:val="36"/>
                      </w:rPr>
                    </w:pPr>
                    <w:r>
                      <w:rPr>
                        <w:sz w:val="36"/>
                      </w:rPr>
                      <w:t>垂直</w:t>
                    </w:r>
                  </w:p>
                </w:txbxContent>
              </v:textbox>
            </v:shape>
            <v:shape id="_x0000_s1031" type="#_x0000_t202" style="width:1100;height:360;left:4446;position:absolute;top:3262" filled="f" stroked="f">
              <v:textbox inset="0,0,0,0">
                <w:txbxContent>
                  <w:p>
                    <w:pPr>
                      <w:spacing w:before="0" w:line="360" w:lineRule="exact"/>
                      <w:ind w:left="0" w:right="0" w:firstLine="0"/>
                      <w:jc w:val="left"/>
                      <w:rPr>
                        <w:sz w:val="36"/>
                      </w:rPr>
                    </w:pPr>
                    <w:r>
                      <w:rPr>
                        <w:sz w:val="36"/>
                      </w:rPr>
                      <w:t>全塑型</w:t>
                    </w:r>
                  </w:p>
                </w:txbxContent>
              </v:textbox>
            </v:shape>
            <v:shape id="_x0000_s1032" type="#_x0000_t202" style="width:560;height:360;left:9513;position:absolute;top:3262" filled="f" stroked="f">
              <v:textbox inset="0,0,0,0">
                <w:txbxContent>
                  <w:p>
                    <w:pPr>
                      <w:spacing w:before="0" w:line="360" w:lineRule="exact"/>
                      <w:ind w:left="0" w:right="0" w:firstLine="0"/>
                      <w:jc w:val="left"/>
                      <w:rPr>
                        <w:sz w:val="36"/>
                      </w:rPr>
                    </w:pPr>
                    <w:r>
                      <w:rPr>
                        <w:sz w:val="36"/>
                      </w:rPr>
                      <w:t>400</w:t>
                    </w:r>
                  </w:p>
                </w:txbxContent>
              </v:textbox>
            </v:shape>
            <v:shape id="_x0000_s1033" type="#_x0000_t202" style="width:740;height:360;left:13203;position:absolute;top:3262" filled="f" stroked="f">
              <v:textbox inset="0,0,0,0">
                <w:txbxContent>
                  <w:p>
                    <w:pPr>
                      <w:spacing w:before="0" w:line="360" w:lineRule="exact"/>
                      <w:ind w:left="0" w:right="0" w:firstLine="0"/>
                      <w:jc w:val="left"/>
                      <w:rPr>
                        <w:sz w:val="36"/>
                      </w:rPr>
                    </w:pPr>
                    <w:r>
                      <w:rPr>
                        <w:sz w:val="36"/>
                      </w:rPr>
                      <w:t>1000</w:t>
                    </w:r>
                  </w:p>
                </w:txbxContent>
              </v:textbox>
            </v:shape>
            <v:shape id="_x0000_s1034" type="#_x0000_t202" style="width:1460;height:360;left:2128;position:absolute;top:3676" filled="f" stroked="f">
              <v:textbox inset="0,0,0,0">
                <w:txbxContent>
                  <w:p>
                    <w:pPr>
                      <w:spacing w:before="0" w:line="360" w:lineRule="exact"/>
                      <w:ind w:left="0" w:right="0" w:firstLine="0"/>
                      <w:jc w:val="left"/>
                      <w:rPr>
                        <w:sz w:val="36"/>
                      </w:rPr>
                    </w:pPr>
                    <w:r>
                      <w:rPr>
                        <w:sz w:val="36"/>
                      </w:rPr>
                      <w:t>电力电缆</w:t>
                    </w:r>
                  </w:p>
                </w:txbxContent>
              </v:textbox>
            </v:shape>
            <v:shape id="_x0000_s1035" type="#_x0000_t202" style="width:4340;height:360;left:4446;position:absolute;top:4069" filled="f" stroked="f">
              <v:textbox inset="0,0,0,0">
                <w:txbxContent>
                  <w:p>
                    <w:pPr>
                      <w:spacing w:before="0" w:line="360" w:lineRule="exact"/>
                      <w:ind w:left="0" w:right="0" w:firstLine="0"/>
                      <w:jc w:val="left"/>
                      <w:rPr>
                        <w:sz w:val="36"/>
                      </w:rPr>
                    </w:pPr>
                    <w:r>
                      <w:rPr>
                        <w:sz w:val="36"/>
                      </w:rPr>
                      <w:t>除全塑型以外的中低压电缆</w:t>
                    </w:r>
                  </w:p>
                </w:txbxContent>
              </v:textbox>
            </v:shape>
            <v:shape id="_x0000_s1036" type="#_x0000_t202" style="width:560;height:360;left:9513;position:absolute;top:4069" filled="f" stroked="f">
              <v:textbox inset="0,0,0,0">
                <w:txbxContent>
                  <w:p>
                    <w:pPr>
                      <w:spacing w:before="0" w:line="360" w:lineRule="exact"/>
                      <w:ind w:left="0" w:right="0" w:firstLine="0"/>
                      <w:jc w:val="left"/>
                      <w:rPr>
                        <w:sz w:val="36"/>
                      </w:rPr>
                    </w:pPr>
                    <w:r>
                      <w:rPr>
                        <w:sz w:val="36"/>
                      </w:rPr>
                      <w:t>800</w:t>
                    </w:r>
                  </w:p>
                </w:txbxContent>
              </v:textbox>
            </v:shape>
            <v:shape id="_x0000_s1037" type="#_x0000_t202" style="width:740;height:360;left:13203;position:absolute;top:4069" filled="f" stroked="f">
              <v:textbox inset="0,0,0,0">
                <w:txbxContent>
                  <w:p>
                    <w:pPr>
                      <w:spacing w:before="0" w:line="360" w:lineRule="exact"/>
                      <w:ind w:left="0" w:right="0" w:firstLine="0"/>
                      <w:jc w:val="left"/>
                      <w:rPr>
                        <w:sz w:val="36"/>
                      </w:rPr>
                    </w:pPr>
                    <w:r>
                      <w:rPr>
                        <w:sz w:val="36"/>
                      </w:rPr>
                      <w:t>1500</w:t>
                    </w:r>
                  </w:p>
                </w:txbxContent>
              </v:textbox>
            </v:shape>
            <v:shape id="_x0000_s1038" type="#_x0000_t202" style="width:1460;height:360;left:2128;position:absolute;top:4897" filled="f" stroked="f">
              <v:textbox inset="0,0,0,0">
                <w:txbxContent>
                  <w:p>
                    <w:pPr>
                      <w:spacing w:before="0" w:line="360" w:lineRule="exact"/>
                      <w:ind w:left="0" w:right="0" w:firstLine="0"/>
                      <w:jc w:val="left"/>
                      <w:rPr>
                        <w:sz w:val="36"/>
                      </w:rPr>
                    </w:pPr>
                    <w:r>
                      <w:rPr>
                        <w:sz w:val="36"/>
                      </w:rPr>
                      <w:t>控制电缆</w:t>
                    </w:r>
                  </w:p>
                </w:txbxContent>
              </v:textbox>
            </v:shape>
            <v:shape id="_x0000_s1039" type="#_x0000_t202" style="width:560;height:360;left:9513;position:absolute;top:4897" filled="f" stroked="f">
              <v:textbox inset="0,0,0,0">
                <w:txbxContent>
                  <w:p>
                    <w:pPr>
                      <w:spacing w:before="0" w:line="360" w:lineRule="exact"/>
                      <w:ind w:left="0" w:right="0" w:firstLine="0"/>
                      <w:jc w:val="left"/>
                      <w:rPr>
                        <w:sz w:val="36"/>
                      </w:rPr>
                    </w:pPr>
                    <w:r>
                      <w:rPr>
                        <w:sz w:val="36"/>
                      </w:rPr>
                      <w:t>800</w:t>
                    </w:r>
                  </w:p>
                </w:txbxContent>
              </v:textbox>
            </v:shape>
            <v:shape id="_x0000_s1040" type="#_x0000_t202" style="width:740;height:360;left:13203;position:absolute;top:4897" filled="f" stroked="f">
              <v:textbox inset="0,0,0,0">
                <w:txbxContent>
                  <w:p>
                    <w:pPr>
                      <w:spacing w:before="0" w:line="360" w:lineRule="exact"/>
                      <w:ind w:left="0" w:right="0" w:firstLine="0"/>
                      <w:jc w:val="left"/>
                      <w:rPr>
                        <w:sz w:val="36"/>
                      </w:rPr>
                    </w:pPr>
                    <w:r>
                      <w:rPr>
                        <w:sz w:val="36"/>
                      </w:rPr>
                      <w:t>1000</w:t>
                    </w:r>
                  </w:p>
                </w:txbxContent>
              </v:textbox>
            </v:shape>
          </v:group>
        </w:pict>
      </w:r>
      <w:r>
        <w:t>6</w:t>
      </w:r>
      <w:r>
        <w:rPr>
          <w:spacing w:val="-12"/>
        </w:rPr>
        <w:t>、电缆各支持点间的距离符合设计规定，当设计无规定时不大于表中所列数值电缆各支持点</w:t>
      </w:r>
      <w:r>
        <w:t>间的距离（mm）</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2"/>
        </w:rPr>
      </w:pPr>
    </w:p>
    <w:p>
      <w:pPr>
        <w:pStyle w:val="BodyText"/>
        <w:spacing w:before="49" w:line="374" w:lineRule="auto"/>
        <w:ind w:left="448" w:right="1458"/>
      </w:pPr>
      <w:r>
        <w:rPr>
          <w:spacing w:val="-3"/>
        </w:rPr>
        <w:t xml:space="preserve">注：全塑型电力电缆水平敷设沿支架能把电缆固定时，支持点间的距离允许为 </w:t>
      </w:r>
      <w:r>
        <w:t>800mm</w:t>
      </w:r>
      <w:r>
        <w:rPr>
          <w:spacing w:val="-19"/>
        </w:rPr>
        <w:t>。</w:t>
      </w:r>
      <w:r>
        <w:t>7、电缆的最小弯曲半径符合规定。</w:t>
      </w:r>
    </w:p>
    <w:p>
      <w:pPr>
        <w:spacing w:after="0" w:line="374" w:lineRule="auto"/>
        <w:sectPr>
          <w:headerReference w:type="default" r:id="rId15"/>
          <w:footerReference w:type="default" r:id="rId16"/>
          <w:pgSz w:w="17860" w:h="25260"/>
          <w:pgMar w:top="1560" w:right="680" w:bottom="1040" w:left="1680" w:header="828" w:footer="851"/>
          <w:pgNumType w:start="6"/>
          <w:cols w:space="708"/>
        </w:sectPr>
      </w:pPr>
    </w:p>
    <w:p>
      <w:pPr>
        <w:pStyle w:val="BodyText"/>
        <w:spacing w:before="39" w:line="374" w:lineRule="auto"/>
        <w:ind w:left="448" w:right="469"/>
      </w:pPr>
      <w:r>
        <w:t>8、电缆敷设时，电缆应从盘的上端引出，不使电缆在支架上及地面摩擦拖拉，电缆上不得有铠装压扁、电缆绞拧、护层折裂等未消除的机械损伤。</w:t>
      </w:r>
    </w:p>
    <w:p>
      <w:pPr>
        <w:pStyle w:val="BodyText"/>
        <w:spacing w:before="2"/>
        <w:ind w:left="448"/>
      </w:pPr>
      <w:r>
        <w:t>9、用机械敷设电缆时的最大牵引强度宜符合规定，充油电缆总拉力不超过 27KN。</w:t>
      </w:r>
    </w:p>
    <w:p>
      <w:pPr>
        <w:pStyle w:val="BodyText"/>
        <w:spacing w:before="258"/>
        <w:ind w:left="448"/>
      </w:pPr>
      <w:r>
        <w:t>10、机械敷设电缆的速度不超过 15m/min，在较复杂路径上敷设时其速度适当放慢。</w:t>
      </w:r>
    </w:p>
    <w:p>
      <w:pPr>
        <w:pStyle w:val="BodyText"/>
        <w:spacing w:before="259" w:line="374" w:lineRule="auto"/>
        <w:ind w:left="448" w:right="649"/>
      </w:pPr>
      <w:r>
        <w:t>11、在复杂的条件下用机械敷设大截面电缆时，进行施工组织设计确定敷设方法、线盘架设位置、电缆牵引方向、校核牵引力核侧压力、配备敷设人员和机具。</w:t>
      </w:r>
    </w:p>
    <w:p>
      <w:pPr>
        <w:pStyle w:val="BodyText"/>
        <w:spacing w:before="1"/>
        <w:ind w:left="448"/>
      </w:pPr>
      <w:r>
        <w:t>12、机械敷设时，应在牵引头或钢丝网套与牵引钢缆之间装设防捻器。</w:t>
      </w:r>
    </w:p>
    <w:p>
      <w:pPr>
        <w:pStyle w:val="BodyText"/>
        <w:spacing w:before="259"/>
        <w:ind w:left="448"/>
      </w:pPr>
      <w:r>
        <w:t>13、电缆敷设时转弯处的侧压力不大于 3kN/m。</w:t>
      </w:r>
    </w:p>
    <w:p>
      <w:pPr>
        <w:pStyle w:val="BodyText"/>
        <w:spacing w:before="259" w:line="374" w:lineRule="auto"/>
        <w:ind w:left="448" w:right="649"/>
      </w:pPr>
      <w:r>
        <w:t>14、油浸纸绝缘电力电缆在切断后将端头立即铅封，塑料绝缘电缆有可能的防潮封端。充油电缆在切断后尚符合下列要求</w:t>
      </w:r>
    </w:p>
    <w:p>
      <w:pPr>
        <w:pStyle w:val="BodyText"/>
        <w:spacing w:before="1"/>
        <w:ind w:left="448"/>
      </w:pPr>
      <w:r>
        <w:t>（1)在任何情况下，充油电缆的任一段都有压力油箱保持油压。</w:t>
      </w:r>
    </w:p>
    <w:p>
      <w:pPr>
        <w:pStyle w:val="ListParagraph"/>
        <w:numPr>
          <w:ilvl w:val="0"/>
          <w:numId w:val="15"/>
        </w:numPr>
        <w:tabs>
          <w:tab w:val="left" w:pos="1350"/>
        </w:tabs>
        <w:spacing w:before="259" w:after="0" w:line="240" w:lineRule="auto"/>
        <w:ind w:left="1349" w:right="0" w:hanging="902"/>
        <w:jc w:val="left"/>
        <w:rPr>
          <w:sz w:val="36"/>
        </w:rPr>
      </w:pPr>
      <w:r>
        <w:rPr>
          <w:sz w:val="36"/>
        </w:rPr>
        <w:t>连接油管路时，排除管内空气，并采用喷油连接。</w:t>
      </w:r>
    </w:p>
    <w:p>
      <w:pPr>
        <w:pStyle w:val="ListParagraph"/>
        <w:numPr>
          <w:ilvl w:val="0"/>
          <w:numId w:val="15"/>
        </w:numPr>
        <w:tabs>
          <w:tab w:val="left" w:pos="1350"/>
        </w:tabs>
        <w:spacing w:before="259" w:after="0" w:line="240" w:lineRule="auto"/>
        <w:ind w:left="1349" w:right="0" w:hanging="902"/>
        <w:jc w:val="left"/>
        <w:rPr>
          <w:sz w:val="36"/>
        </w:rPr>
      </w:pPr>
      <w:r>
        <w:rPr>
          <w:sz w:val="36"/>
        </w:rPr>
        <w:t>充油电缆的切断处高于邻近两侧的电缆。</w:t>
      </w:r>
    </w:p>
    <w:p>
      <w:pPr>
        <w:pStyle w:val="ListParagraph"/>
        <w:numPr>
          <w:ilvl w:val="0"/>
          <w:numId w:val="15"/>
        </w:numPr>
        <w:tabs>
          <w:tab w:val="left" w:pos="1350"/>
        </w:tabs>
        <w:spacing w:before="258" w:after="0" w:line="240" w:lineRule="auto"/>
        <w:ind w:left="1349" w:right="0" w:hanging="902"/>
        <w:jc w:val="left"/>
        <w:rPr>
          <w:sz w:val="36"/>
        </w:rPr>
      </w:pPr>
      <w:r>
        <w:rPr>
          <w:sz w:val="36"/>
        </w:rPr>
        <w:t>切断电缆时无金属屑及污物进入电缆。</w:t>
      </w:r>
    </w:p>
    <w:p>
      <w:pPr>
        <w:pStyle w:val="BodyText"/>
        <w:spacing w:before="259" w:line="374" w:lineRule="auto"/>
        <w:ind w:left="448" w:right="590"/>
      </w:pPr>
      <w:r>
        <w:t>15</w:t>
      </w:r>
      <w:r>
        <w:rPr>
          <w:spacing w:val="-3"/>
        </w:rPr>
        <w:t xml:space="preserve">、敷设电缆时，电缆允许敷设最低温度，在敷设前 </w:t>
      </w:r>
      <w:r>
        <w:t>24h</w:t>
      </w:r>
      <w:r>
        <w:rPr>
          <w:spacing w:val="-9"/>
        </w:rPr>
        <w:t xml:space="preserve"> 内的平均温度以及敷设现场的温度</w:t>
      </w:r>
      <w:r>
        <w:t>不低于规定，当温度低于规定值时，采取措施。</w:t>
      </w:r>
    </w:p>
    <w:p>
      <w:pPr>
        <w:pStyle w:val="BodyText"/>
        <w:spacing w:before="2"/>
        <w:ind w:left="448"/>
      </w:pPr>
      <w:r>
        <w:t>16、电力电缆接头的布置符合下列要求</w:t>
      </w:r>
    </w:p>
    <w:p>
      <w:pPr>
        <w:pStyle w:val="ListParagraph"/>
        <w:numPr>
          <w:ilvl w:val="0"/>
          <w:numId w:val="14"/>
        </w:numPr>
        <w:tabs>
          <w:tab w:val="left" w:pos="1350"/>
        </w:tabs>
        <w:spacing w:before="258" w:after="0" w:line="240" w:lineRule="auto"/>
        <w:ind w:left="1349" w:right="0" w:hanging="902"/>
        <w:jc w:val="left"/>
        <w:rPr>
          <w:sz w:val="36"/>
        </w:rPr>
      </w:pPr>
      <w:r>
        <w:rPr>
          <w:sz w:val="36"/>
        </w:rPr>
        <w:t>并列敷设的电缆，其接头的位置宜相互错开。</w:t>
      </w:r>
    </w:p>
    <w:p>
      <w:pPr>
        <w:pStyle w:val="ListParagraph"/>
        <w:numPr>
          <w:ilvl w:val="0"/>
          <w:numId w:val="14"/>
        </w:numPr>
        <w:tabs>
          <w:tab w:val="left" w:pos="1350"/>
        </w:tabs>
        <w:spacing w:before="259" w:after="0" w:line="240" w:lineRule="auto"/>
        <w:ind w:left="1349" w:right="0" w:hanging="902"/>
        <w:jc w:val="left"/>
        <w:rPr>
          <w:sz w:val="36"/>
        </w:rPr>
      </w:pPr>
      <w:r>
        <w:rPr>
          <w:sz w:val="36"/>
        </w:rPr>
        <w:t>电缆明敷时的接头，用托板托置固定。</w:t>
      </w:r>
    </w:p>
    <w:p>
      <w:pPr>
        <w:pStyle w:val="ListParagraph"/>
        <w:numPr>
          <w:ilvl w:val="0"/>
          <w:numId w:val="14"/>
        </w:numPr>
        <w:tabs>
          <w:tab w:val="left" w:pos="1350"/>
        </w:tabs>
        <w:spacing w:before="259" w:after="0" w:line="374" w:lineRule="auto"/>
        <w:ind w:left="448" w:right="607" w:firstLine="0"/>
        <w:jc w:val="left"/>
        <w:rPr>
          <w:sz w:val="36"/>
        </w:rPr>
      </w:pPr>
      <w:r>
        <w:rPr>
          <w:sz w:val="36"/>
        </w:rPr>
        <w:t>直埋电缆接头盒外面有防止机械损伤的保护盒（环氧树脂接头盒除外</w:t>
      </w:r>
      <w:r>
        <w:rPr>
          <w:spacing w:val="-69"/>
          <w:sz w:val="36"/>
        </w:rPr>
        <w:t>）</w:t>
      </w:r>
      <w:r>
        <w:rPr>
          <w:spacing w:val="-14"/>
          <w:sz w:val="36"/>
        </w:rPr>
        <w:t>，位于冻土层的</w:t>
      </w:r>
      <w:r>
        <w:rPr>
          <w:sz w:val="36"/>
        </w:rPr>
        <w:t>保护盒，盒内宜注以沥青。</w:t>
      </w:r>
    </w:p>
    <w:p>
      <w:pPr>
        <w:pStyle w:val="BodyText"/>
        <w:spacing w:before="1"/>
        <w:ind w:left="448"/>
      </w:pPr>
      <w:r>
        <w:t>17、电缆敷设时排列整齐，不宜交叉，加以固定，并及时装设标志牌。</w:t>
      </w:r>
    </w:p>
    <w:p>
      <w:pPr>
        <w:pStyle w:val="BodyText"/>
        <w:spacing w:before="259"/>
        <w:ind w:left="448"/>
      </w:pPr>
      <w:r>
        <w:t>18、标志牌的装设符合下列要求：</w:t>
      </w:r>
    </w:p>
    <w:p>
      <w:pPr>
        <w:pStyle w:val="ListParagraph"/>
        <w:numPr>
          <w:ilvl w:val="0"/>
          <w:numId w:val="13"/>
        </w:numPr>
        <w:tabs>
          <w:tab w:val="left" w:pos="1350"/>
        </w:tabs>
        <w:spacing w:before="259" w:after="0" w:line="374" w:lineRule="auto"/>
        <w:ind w:left="448" w:right="469" w:firstLine="0"/>
        <w:jc w:val="left"/>
        <w:rPr>
          <w:sz w:val="36"/>
        </w:rPr>
      </w:pPr>
      <w:r>
        <w:rPr>
          <w:spacing w:val="-1"/>
          <w:sz w:val="36"/>
        </w:rPr>
        <w:t>在电缆终端头、电缆接头、拐弯处、夹层内、隧道及竖井的两端、人井内等地方，电缆</w:t>
      </w:r>
      <w:r>
        <w:rPr>
          <w:sz w:val="36"/>
        </w:rPr>
        <w:t>上装设标志牌。</w:t>
      </w:r>
    </w:p>
    <w:p>
      <w:pPr>
        <w:pStyle w:val="ListParagraph"/>
        <w:numPr>
          <w:ilvl w:val="0"/>
          <w:numId w:val="13"/>
        </w:numPr>
        <w:tabs>
          <w:tab w:val="left" w:pos="1350"/>
        </w:tabs>
        <w:spacing w:before="1" w:after="0" w:line="374" w:lineRule="auto"/>
        <w:ind w:left="448" w:right="469" w:firstLine="0"/>
        <w:jc w:val="left"/>
        <w:rPr>
          <w:sz w:val="36"/>
        </w:rPr>
      </w:pPr>
      <w:r>
        <w:rPr>
          <w:spacing w:val="-1"/>
          <w:sz w:val="36"/>
        </w:rPr>
        <w:t>标志牌上应注明路线编号，当无编号时，写明电缆型号、规格及起迄地点。并联使用的</w:t>
      </w:r>
      <w:r>
        <w:rPr>
          <w:sz w:val="36"/>
        </w:rPr>
        <w:t>电缆有顺序号，标志牌的字迹清晰不易脱落。</w:t>
      </w:r>
    </w:p>
    <w:p>
      <w:pPr>
        <w:pStyle w:val="ListParagraph"/>
        <w:numPr>
          <w:ilvl w:val="0"/>
          <w:numId w:val="13"/>
        </w:numPr>
        <w:tabs>
          <w:tab w:val="left" w:pos="1350"/>
        </w:tabs>
        <w:spacing w:before="1" w:after="0" w:line="374" w:lineRule="auto"/>
        <w:ind w:left="448" w:right="6949" w:firstLine="0"/>
        <w:jc w:val="left"/>
        <w:rPr>
          <w:sz w:val="36"/>
        </w:rPr>
      </w:pPr>
      <w:r>
        <w:rPr>
          <w:spacing w:val="-1"/>
          <w:sz w:val="36"/>
        </w:rPr>
        <w:t>标志牌规格统一，标志牌能防腐，挂装牢固。</w:t>
      </w:r>
      <w:r>
        <w:rPr>
          <w:sz w:val="36"/>
        </w:rPr>
        <w:t>三、管道内电缆的敷设</w:t>
      </w:r>
    </w:p>
    <w:p>
      <w:pPr>
        <w:pStyle w:val="BodyText"/>
        <w:spacing w:before="1"/>
        <w:ind w:left="448"/>
      </w:pPr>
      <w:r>
        <w:t>1、在下列地点电缆一定机械强度的保护管或加装保护罩</w:t>
      </w:r>
    </w:p>
    <w:p>
      <w:pPr>
        <w:spacing w:after="0"/>
        <w:sectPr>
          <w:headerReference w:type="default" r:id="rId17"/>
          <w:footerReference w:type="default" r:id="rId18"/>
          <w:pgSz w:w="17860" w:h="25260"/>
          <w:pgMar w:top="1560" w:right="680" w:bottom="1040" w:left="1680" w:header="828" w:footer="851"/>
          <w:pgNumType w:start="7"/>
          <w:cols w:space="708"/>
        </w:sectPr>
      </w:pPr>
    </w:p>
    <w:p>
      <w:pPr>
        <w:pStyle w:val="ListParagraph"/>
        <w:numPr>
          <w:ilvl w:val="0"/>
          <w:numId w:val="12"/>
        </w:numPr>
        <w:tabs>
          <w:tab w:val="left" w:pos="1350"/>
        </w:tabs>
        <w:spacing w:before="39" w:after="0" w:line="240" w:lineRule="auto"/>
        <w:ind w:left="1349" w:right="0" w:hanging="902"/>
        <w:jc w:val="left"/>
        <w:rPr>
          <w:sz w:val="36"/>
        </w:rPr>
      </w:pPr>
      <w:r>
        <w:rPr>
          <w:sz w:val="36"/>
        </w:rPr>
        <w:t>电缆进入建筑物、隧道、穿过楼板及墙壁处。</w:t>
      </w:r>
    </w:p>
    <w:p>
      <w:pPr>
        <w:pStyle w:val="ListParagraph"/>
        <w:numPr>
          <w:ilvl w:val="0"/>
          <w:numId w:val="12"/>
        </w:numPr>
        <w:tabs>
          <w:tab w:val="left" w:pos="1350"/>
        </w:tabs>
        <w:spacing w:before="259" w:after="0" w:line="240" w:lineRule="auto"/>
        <w:ind w:left="1349" w:right="0" w:hanging="902"/>
        <w:jc w:val="left"/>
        <w:rPr>
          <w:sz w:val="36"/>
        </w:rPr>
      </w:pPr>
      <w:r>
        <w:rPr>
          <w:spacing w:val="-2"/>
          <w:sz w:val="36"/>
        </w:rPr>
        <w:t>从沟道引至电杆、设备、墙外表面或屋内行人容易接近处，距地面高度</w:t>
      </w:r>
      <w:r>
        <w:rPr>
          <w:sz w:val="36"/>
        </w:rPr>
        <w:t>2m</w:t>
      </w:r>
      <w:r>
        <w:rPr>
          <w:spacing w:val="-14"/>
          <w:sz w:val="36"/>
        </w:rPr>
        <w:t xml:space="preserve"> 以下的一段。</w:t>
      </w:r>
    </w:p>
    <w:p>
      <w:pPr>
        <w:pStyle w:val="ListParagraph"/>
        <w:numPr>
          <w:ilvl w:val="0"/>
          <w:numId w:val="12"/>
        </w:numPr>
        <w:tabs>
          <w:tab w:val="left" w:pos="1350"/>
        </w:tabs>
        <w:spacing w:before="259" w:after="0" w:line="374" w:lineRule="auto"/>
        <w:ind w:left="448" w:right="578" w:firstLine="0"/>
        <w:jc w:val="left"/>
        <w:rPr>
          <w:sz w:val="36"/>
        </w:rPr>
      </w:pPr>
      <w:r>
        <w:rPr>
          <w:spacing w:val="-4"/>
          <w:sz w:val="36"/>
        </w:rPr>
        <w:t xml:space="preserve">其他可能受到机械损伤的地方，保护管埋入非混凝土地面的深度不小于 </w:t>
      </w:r>
      <w:r>
        <w:rPr>
          <w:sz w:val="36"/>
        </w:rPr>
        <w:t>100mm</w:t>
      </w:r>
      <w:r>
        <w:rPr>
          <w:spacing w:val="-5"/>
          <w:sz w:val="36"/>
        </w:rPr>
        <w:t>。伸出建</w:t>
      </w:r>
      <w:r>
        <w:rPr>
          <w:spacing w:val="-8"/>
          <w:sz w:val="36"/>
        </w:rPr>
        <w:t xml:space="preserve">筑物散水坡的长度不小于 </w:t>
      </w:r>
      <w:r>
        <w:rPr>
          <w:sz w:val="36"/>
        </w:rPr>
        <w:t>250mm</w:t>
      </w:r>
      <w:r>
        <w:rPr>
          <w:spacing w:val="-10"/>
          <w:sz w:val="36"/>
        </w:rPr>
        <w:t xml:space="preserve"> 保护罩根部不高出地面。</w:t>
      </w:r>
    </w:p>
    <w:p>
      <w:pPr>
        <w:pStyle w:val="BodyText"/>
        <w:spacing w:before="1"/>
        <w:ind w:left="448"/>
      </w:pPr>
      <w:r>
        <w:t>2</w:t>
      </w:r>
      <w:r>
        <w:rPr>
          <w:spacing w:val="-25"/>
        </w:rPr>
        <w:t>、管道内部无积水，且无杂物堵塞。穿电缆时，不损伤护层，可采用无腐蚀性的润滑剂</w:t>
      </w:r>
      <w:r>
        <w:t>（粉</w:t>
      </w:r>
      <w:r>
        <w:rPr>
          <w:spacing w:val="-180"/>
        </w:rPr>
        <w:t>）</w:t>
      </w:r>
      <w:r>
        <w:t>。</w:t>
      </w:r>
    </w:p>
    <w:p>
      <w:pPr>
        <w:pStyle w:val="BodyText"/>
        <w:spacing w:before="259"/>
        <w:ind w:left="448"/>
      </w:pPr>
      <w:r>
        <w:t>3、电缆排管在敷设电缆前，进行疏通，清除杂物。</w:t>
      </w:r>
    </w:p>
    <w:p>
      <w:pPr>
        <w:pStyle w:val="BodyText"/>
        <w:spacing w:before="259" w:line="374" w:lineRule="auto"/>
        <w:ind w:left="448" w:right="3349"/>
      </w:pPr>
      <w:r>
        <w:t>4、穿入管中电缆的数量符合设计要求，交流单芯电缆不单独穿入钢管内。第五节、灯具安装、灯杆整体吊装</w:t>
      </w:r>
    </w:p>
    <w:p>
      <w:pPr>
        <w:pStyle w:val="BodyText"/>
        <w:spacing w:before="1"/>
        <w:ind w:left="448"/>
      </w:pPr>
      <w:r>
        <w:t>1、灯具组装</w:t>
      </w:r>
    </w:p>
    <w:p>
      <w:pPr>
        <w:pStyle w:val="BodyText"/>
        <w:spacing w:before="259" w:line="374" w:lineRule="auto"/>
        <w:ind w:left="448" w:right="649"/>
      </w:pPr>
      <w:r>
        <w:t>将灯具内的镇流器、触发器、电容器和灯头接好线，并将电源引线接出灯具备用，灯具内接头用电工胶布包扎绝缘，检查灯具内各元件安装正确牢固后，装上符合型号的钠灯泡。</w:t>
      </w:r>
    </w:p>
    <w:p>
      <w:pPr>
        <w:pStyle w:val="BodyText"/>
        <w:spacing w:before="1"/>
        <w:ind w:left="448"/>
      </w:pPr>
      <w:r>
        <w:t>2、灯杆吊装</w:t>
      </w:r>
    </w:p>
    <w:p>
      <w:pPr>
        <w:pStyle w:val="BodyText"/>
        <w:spacing w:before="259" w:line="374" w:lineRule="auto"/>
        <w:ind w:left="448" w:right="289"/>
      </w:pPr>
      <w:r>
        <w:t>预先将灯杆运至灯基位置，安装灯架、管内穿线、安装灯具，整体吊装，吊装时有安全监护。穿刺线夹安装、保险盒安装、后用经纬仪校正灯杆。</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9"/>
        <w:rPr>
          <w:sz w:val="46"/>
        </w:rPr>
      </w:pPr>
    </w:p>
    <w:p>
      <w:pPr>
        <w:pStyle w:val="BodyText"/>
        <w:ind w:left="448"/>
      </w:pPr>
      <w:r>
        <w:t>灯具安装灯杆、吊装工艺流程图</w:t>
      </w:r>
    </w:p>
    <w:p>
      <w:pPr>
        <w:spacing w:after="0"/>
        <w:sectPr>
          <w:headerReference w:type="default" r:id="rId19"/>
          <w:footerReference w:type="default" r:id="rId20"/>
          <w:pgSz w:w="17860" w:h="25260"/>
          <w:pgMar w:top="1560" w:right="680" w:bottom="1040" w:left="1680" w:header="828" w:footer="851"/>
          <w:pgNumType w:start="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after="1"/>
        <w:rPr>
          <w:sz w:val="12"/>
        </w:rPr>
      </w:pPr>
    </w:p>
    <w:p>
      <w:pPr>
        <w:pStyle w:val="BodyText"/>
        <w:ind w:left="160"/>
        <w:rPr>
          <w:sz w:val="20"/>
        </w:rPr>
      </w:pPr>
      <w:r>
        <w:rPr>
          <w:sz w:val="20"/>
        </w:rPr>
        <w:pict>
          <v:group id="_x0000_i1041" style="width:610pt;height:490pt;mso-position-horizontal-relative:char;mso-position-vertical-relative:line" coordorigin="0,0" coordsize="12200,9800">
            <v:shape id="_x0000_s1042" type="#_x0000_t75" style="width:12200;height:9800;position:absolute" stroked="f">
              <v:imagedata r:id="rId21" o:title=""/>
            </v:shape>
            <v:shape id="_x0000_s1043" type="#_x0000_t202" style="width:1921;height:317;left:1055;position:absolute;top:335" filled="f" stroked="f">
              <v:textbox inset="0,0,0,0">
                <w:txbxContent>
                  <w:p>
                    <w:pPr>
                      <w:spacing w:before="0" w:line="317" w:lineRule="exact"/>
                      <w:ind w:left="0" w:right="0" w:firstLine="0"/>
                      <w:jc w:val="left"/>
                      <w:rPr>
                        <w:sz w:val="31"/>
                      </w:rPr>
                    </w:pPr>
                    <w:r>
                      <w:rPr>
                        <w:sz w:val="31"/>
                      </w:rPr>
                      <w:t>灯具材料准备</w:t>
                    </w:r>
                  </w:p>
                </w:txbxContent>
              </v:textbox>
            </v:shape>
            <v:shape id="_x0000_s1044" type="#_x0000_t202" style="width:2238;height:317;left:8274;position:absolute;top:202" filled="f" stroked="f">
              <v:textbox inset="0,0,0,0">
                <w:txbxContent>
                  <w:p>
                    <w:pPr>
                      <w:spacing w:before="0" w:line="317" w:lineRule="exact"/>
                      <w:ind w:left="0" w:right="0" w:firstLine="0"/>
                      <w:jc w:val="left"/>
                      <w:rPr>
                        <w:sz w:val="31"/>
                      </w:rPr>
                    </w:pPr>
                    <w:r>
                      <w:rPr>
                        <w:sz w:val="31"/>
                      </w:rPr>
                      <w:t>电缆埋设结束后</w:t>
                    </w:r>
                  </w:p>
                </w:txbxContent>
              </v:textbox>
            </v:shape>
            <v:shape id="_x0000_s1045" type="#_x0000_t202" style="width:2238;height:317;left:8350;position:absolute;top:2106" filled="f" stroked="f">
              <v:textbox inset="0,0,0,0">
                <w:txbxContent>
                  <w:p>
                    <w:pPr>
                      <w:spacing w:before="0" w:line="317" w:lineRule="exact"/>
                      <w:ind w:left="0" w:right="0" w:firstLine="0"/>
                      <w:jc w:val="left"/>
                      <w:rPr>
                        <w:sz w:val="31"/>
                      </w:rPr>
                    </w:pPr>
                    <w:r>
                      <w:rPr>
                        <w:sz w:val="31"/>
                      </w:rPr>
                      <w:t>灯杆运至基础旁</w:t>
                    </w:r>
                  </w:p>
                </w:txbxContent>
              </v:textbox>
            </v:shape>
            <v:shape id="_x0000_s1046" type="#_x0000_t202" style="width:3822;height:728;left:515;position:absolute;top:2437" filled="f" stroked="f">
              <v:textbox inset="0,0,0,0">
                <w:txbxContent>
                  <w:p>
                    <w:pPr>
                      <w:spacing w:before="0" w:line="359" w:lineRule="exact"/>
                      <w:ind w:left="0" w:right="0" w:firstLine="0"/>
                      <w:jc w:val="left"/>
                      <w:rPr>
                        <w:sz w:val="31"/>
                      </w:rPr>
                    </w:pPr>
                    <w:r>
                      <w:rPr>
                        <w:sz w:val="31"/>
                      </w:rPr>
                      <w:t>电源线、镇流器、触发器、</w:t>
                    </w:r>
                  </w:p>
                  <w:p>
                    <w:pPr>
                      <w:spacing w:before="13" w:line="355" w:lineRule="exact"/>
                      <w:ind w:left="0" w:right="0" w:firstLine="0"/>
                      <w:jc w:val="left"/>
                      <w:rPr>
                        <w:sz w:val="31"/>
                      </w:rPr>
                    </w:pPr>
                    <w:r>
                      <w:rPr>
                        <w:sz w:val="31"/>
                      </w:rPr>
                      <w:t>电容器等安装接线</w:t>
                    </w:r>
                  </w:p>
                </w:txbxContent>
              </v:textbox>
            </v:shape>
            <v:shape id="_x0000_s1047" type="#_x0000_t202" style="width:3822;height:724;left:245;position:absolute;top:5253" filled="f" stroked="f">
              <v:textbox inset="0,0,0,0">
                <w:txbxContent>
                  <w:p>
                    <w:pPr>
                      <w:spacing w:before="0" w:line="359" w:lineRule="exact"/>
                      <w:ind w:left="0" w:right="0" w:firstLine="0"/>
                      <w:jc w:val="left"/>
                      <w:rPr>
                        <w:sz w:val="31"/>
                      </w:rPr>
                    </w:pPr>
                    <w:r>
                      <w:rPr>
                        <w:sz w:val="31"/>
                      </w:rPr>
                      <w:t>灯具各元件检查正确后装纳</w:t>
                    </w:r>
                  </w:p>
                  <w:p>
                    <w:pPr>
                      <w:spacing w:before="9" w:line="355" w:lineRule="exact"/>
                      <w:ind w:left="0" w:right="0" w:firstLine="0"/>
                      <w:jc w:val="left"/>
                      <w:rPr>
                        <w:sz w:val="31"/>
                      </w:rPr>
                    </w:pPr>
                    <w:r>
                      <w:rPr>
                        <w:w w:val="102"/>
                        <w:sz w:val="31"/>
                      </w:rPr>
                      <w:t>灯</w:t>
                    </w:r>
                  </w:p>
                </w:txbxContent>
              </v:textbox>
            </v:shape>
            <v:shape id="_x0000_s1048" type="#_x0000_t202" style="width:3822;height:317;left:245;position:absolute;top:7640" filled="f" stroked="f">
              <v:textbox inset="0,0,0,0">
                <w:txbxContent>
                  <w:p>
                    <w:pPr>
                      <w:spacing w:before="0" w:line="317" w:lineRule="exact"/>
                      <w:ind w:left="0" w:right="0" w:firstLine="0"/>
                      <w:jc w:val="left"/>
                      <w:rPr>
                        <w:sz w:val="31"/>
                      </w:rPr>
                    </w:pPr>
                    <w:r>
                      <w:rPr>
                        <w:sz w:val="31"/>
                      </w:rPr>
                      <w:t>运至现场按灯杆长放电源线</w:t>
                    </w:r>
                  </w:p>
                </w:txbxContent>
              </v:textbox>
            </v:shape>
            <v:shape id="_x0000_s1049" type="#_x0000_t202" style="width:3822;height:317;left:7265;position:absolute;top:7626" filled="f" stroked="f">
              <v:textbox inset="0,0,0,0">
                <w:txbxContent>
                  <w:p>
                    <w:pPr>
                      <w:spacing w:before="0" w:line="317" w:lineRule="exact"/>
                      <w:ind w:left="0" w:right="0" w:firstLine="0"/>
                      <w:jc w:val="left"/>
                      <w:rPr>
                        <w:sz w:val="31"/>
                      </w:rPr>
                    </w:pPr>
                    <w:r>
                      <w:rPr>
                        <w:sz w:val="31"/>
                      </w:rPr>
                      <w:t>管内穿线、组装灯具、灯杆</w:t>
                    </w:r>
                  </w:p>
                </w:txbxContent>
              </v:textbox>
            </v:shape>
            <w10:wrap type="none"/>
          </v:group>
        </w:pict>
      </w:r>
    </w:p>
    <w:p>
      <w:pPr>
        <w:pStyle w:val="BodyText"/>
        <w:spacing w:before="10"/>
        <w:rPr>
          <w:sz w:val="11"/>
        </w:rPr>
      </w:pPr>
      <w:r>
        <w:pict>
          <v:group id="_x0000_s1050" style="width:208pt;height:226pt;margin-top:9.5pt;margin-left:457pt;mso-position-horizontal-relative:page;mso-wrap-distance-left:0;mso-wrap-distance-right:0;position:absolute;z-index:-251657216" coordorigin="9140,190" coordsize="4160,4520">
            <v:shape id="_x0000_s1051" type="#_x0000_t75" style="width:4160;height:4520;left:9140;position:absolute;top:190" stroked="f">
              <v:imagedata r:id="rId22" o:title=""/>
            </v:shape>
            <v:shape id="_x0000_s1052" type="#_x0000_t202" style="width:2872;height:317;left:9448;position:absolute;top:387" filled="f" stroked="f">
              <v:textbox inset="0,0,0,0">
                <w:txbxContent>
                  <w:p>
                    <w:pPr>
                      <w:spacing w:before="0" w:line="317" w:lineRule="exact"/>
                      <w:ind w:left="0" w:right="0" w:firstLine="0"/>
                      <w:jc w:val="left"/>
                      <w:rPr>
                        <w:sz w:val="31"/>
                      </w:rPr>
                    </w:pPr>
                    <w:r>
                      <w:rPr>
                        <w:sz w:val="31"/>
                      </w:rPr>
                      <w:t>灯杆、灯具整体吊装</w:t>
                    </w:r>
                  </w:p>
                </w:txbxContent>
              </v:textbox>
            </v:shape>
            <v:shape id="_x0000_s1053" type="#_x0000_t202" style="width:3188;height:317;left:9375;position:absolute;top:2316" filled="f" stroked="f">
              <v:textbox inset="0,0,0,0">
                <w:txbxContent>
                  <w:p>
                    <w:pPr>
                      <w:spacing w:before="0" w:line="317" w:lineRule="exact"/>
                      <w:ind w:left="0" w:right="0" w:firstLine="0"/>
                      <w:jc w:val="left"/>
                      <w:rPr>
                        <w:sz w:val="31"/>
                      </w:rPr>
                    </w:pPr>
                    <w:r>
                      <w:rPr>
                        <w:sz w:val="31"/>
                      </w:rPr>
                      <w:t>穿刺线夹、保险盒安装</w:t>
                    </w:r>
                  </w:p>
                </w:txbxContent>
              </v:textbox>
            </v:shape>
            <v:shape id="_x0000_s1054" type="#_x0000_t202" style="width:1921;height:317;left:10092;position:absolute;top:3940" filled="f" stroked="f">
              <v:textbox inset="0,0,0,0">
                <w:txbxContent>
                  <w:p>
                    <w:pPr>
                      <w:spacing w:before="0" w:line="317" w:lineRule="exact"/>
                      <w:ind w:left="0" w:right="0" w:firstLine="0"/>
                      <w:jc w:val="left"/>
                      <w:rPr>
                        <w:sz w:val="31"/>
                      </w:rPr>
                    </w:pPr>
                    <w:r>
                      <w:rPr>
                        <w:sz w:val="31"/>
                      </w:rPr>
                      <w:t>用经纬仪校杆</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ListParagraph"/>
        <w:numPr>
          <w:ilvl w:val="0"/>
          <w:numId w:val="24"/>
        </w:numPr>
        <w:tabs>
          <w:tab w:val="left" w:pos="810"/>
        </w:tabs>
        <w:spacing w:before="49" w:after="0" w:line="240" w:lineRule="auto"/>
        <w:ind w:left="809" w:right="0" w:hanging="362"/>
        <w:jc w:val="left"/>
        <w:rPr>
          <w:sz w:val="36"/>
        </w:rPr>
      </w:pPr>
      <w:r>
        <w:rPr>
          <w:sz w:val="36"/>
        </w:rPr>
        <w:t>确保工程质量管理体系与措施</w:t>
      </w:r>
    </w:p>
    <w:p>
      <w:pPr>
        <w:pStyle w:val="BodyText"/>
        <w:spacing w:before="259"/>
        <w:ind w:left="448"/>
      </w:pPr>
      <w:r>
        <w:t>1、质量目标</w:t>
      </w:r>
    </w:p>
    <w:p>
      <w:pPr>
        <w:pStyle w:val="BodyText"/>
        <w:spacing w:before="259"/>
        <w:ind w:left="448"/>
      </w:pPr>
      <w:r>
        <w:t>本工程质量目标为：竣工工程合格率 100%。</w:t>
      </w:r>
    </w:p>
    <w:p>
      <w:pPr>
        <w:spacing w:after="0"/>
        <w:sectPr>
          <w:headerReference w:type="default" r:id="rId23"/>
          <w:footerReference w:type="default" r:id="rId24"/>
          <w:pgSz w:w="17860" w:h="25260"/>
          <w:pgMar w:top="1560" w:right="680" w:bottom="1040" w:left="1680" w:header="828" w:footer="851"/>
          <w:pgNumType w:start="9"/>
          <w:cols w:space="708"/>
        </w:sectPr>
      </w:pPr>
    </w:p>
    <w:p>
      <w:pPr>
        <w:pStyle w:val="BodyText"/>
        <w:spacing w:before="39"/>
        <w:ind w:left="448"/>
      </w:pPr>
      <w:r>
        <w:t>2、施工单位人员组织体系及质量保证措施</w:t>
      </w:r>
    </w:p>
    <w:p>
      <w:pPr>
        <w:pStyle w:val="ListParagraph"/>
        <w:numPr>
          <w:ilvl w:val="0"/>
          <w:numId w:val="11"/>
        </w:numPr>
        <w:tabs>
          <w:tab w:val="left" w:pos="1350"/>
        </w:tabs>
        <w:spacing w:before="259" w:after="0" w:line="374" w:lineRule="auto"/>
        <w:ind w:left="448" w:right="469" w:firstLine="0"/>
        <w:jc w:val="left"/>
        <w:rPr>
          <w:sz w:val="36"/>
        </w:rPr>
      </w:pPr>
      <w:r>
        <w:rPr>
          <w:spacing w:val="-1"/>
          <w:sz w:val="36"/>
        </w:rPr>
        <w:t>质量管理组织机构：质量管理领导小组是整个质量管理的最高领导机构，由项目经理、</w:t>
      </w:r>
      <w:r>
        <w:rPr>
          <w:sz w:val="36"/>
        </w:rPr>
        <w:t>副经理、技术负责人、质检工程师、前场负责人、后场负责人等人组成，制定整个合同段工程质量创优规划、方针和措施。各施工队分别设质量管理现场领导小组。质检部、试验室专职抓现场质量管理，施工队成立的质量管理机构在项目经理部质量管理领导小组的领导下， 制定本施工队的创优措施，并着重现场落实。</w:t>
      </w:r>
    </w:p>
    <w:p>
      <w:pPr>
        <w:pStyle w:val="ListParagraph"/>
        <w:numPr>
          <w:ilvl w:val="0"/>
          <w:numId w:val="11"/>
        </w:numPr>
        <w:tabs>
          <w:tab w:val="left" w:pos="1350"/>
        </w:tabs>
        <w:spacing w:before="3" w:after="0" w:line="374" w:lineRule="auto"/>
        <w:ind w:left="448" w:right="595" w:firstLine="0"/>
        <w:jc w:val="left"/>
        <w:rPr>
          <w:sz w:val="36"/>
        </w:rPr>
      </w:pPr>
      <w:r>
        <w:rPr>
          <w:spacing w:val="-6"/>
          <w:sz w:val="36"/>
        </w:rPr>
        <w:t>质量保证措施：我们具有多年丰富的公路施工经验和很强的实力，能承担本工程范围内</w:t>
      </w:r>
      <w:r>
        <w:rPr>
          <w:sz w:val="36"/>
        </w:rPr>
        <w:t>所有施工项目。为保证工程质量，除业主指定外，工程不拟进行转包、分包。</w:t>
      </w:r>
    </w:p>
    <w:p>
      <w:pPr>
        <w:pStyle w:val="ListParagraph"/>
        <w:numPr>
          <w:ilvl w:val="0"/>
          <w:numId w:val="11"/>
        </w:numPr>
        <w:tabs>
          <w:tab w:val="left" w:pos="2070"/>
        </w:tabs>
        <w:spacing w:before="1" w:after="0" w:line="240" w:lineRule="auto"/>
        <w:ind w:left="2069" w:right="0" w:hanging="902"/>
        <w:jc w:val="left"/>
        <w:rPr>
          <w:sz w:val="36"/>
        </w:rPr>
      </w:pPr>
      <w:r>
        <w:rPr>
          <w:sz w:val="36"/>
        </w:rPr>
        <w:t>推行项目法施工，实行目标管理。</w:t>
      </w:r>
    </w:p>
    <w:p>
      <w:pPr>
        <w:pStyle w:val="BodyText"/>
        <w:spacing w:before="259" w:line="374" w:lineRule="auto"/>
        <w:ind w:left="448" w:right="649"/>
      </w:pPr>
      <w:r>
        <w:t>建立完善的质量保证体系。在项目经理部设立独立的质检部，代表项目经理对分部分项工程直接进行质检。</w:t>
      </w:r>
    </w:p>
    <w:p>
      <w:pPr>
        <w:pStyle w:val="BodyText"/>
        <w:spacing w:before="1" w:line="374" w:lineRule="auto"/>
        <w:ind w:left="448" w:right="649"/>
        <w:jc w:val="both"/>
      </w:pPr>
      <w:r>
        <w:t>强化质量意识，严格岗位培训，对参加施工各级人员树立质量是企业生命的思想；把各主要技术工种工人、施工管理层的队长、班组长、技术员、质量员、材料员作为质量技术教育重点，实行严格的岗位培训，主要岗位持证上岗。</w:t>
      </w:r>
    </w:p>
    <w:p>
      <w:pPr>
        <w:pStyle w:val="BodyText"/>
        <w:spacing w:before="1" w:line="374" w:lineRule="auto"/>
        <w:ind w:left="448" w:right="649"/>
      </w:pPr>
      <w:r>
        <w:t>实行质量岗位责任制，奖优罚劣。各分项工程、各道工序，定人、定岗、定责。建立定期质量评比制度。</w:t>
      </w:r>
    </w:p>
    <w:p>
      <w:pPr>
        <w:pStyle w:val="BodyText"/>
        <w:spacing w:before="2" w:line="374" w:lineRule="auto"/>
        <w:ind w:left="448" w:right="469"/>
      </w:pPr>
      <w:r>
        <w:rPr>
          <w:spacing w:val="-27"/>
        </w:rPr>
        <w:t>坚持实行“三工”、“三检”制度，使工程质量始终处于受控状态。“三工”指工前技术交底、</w:t>
      </w:r>
      <w:r>
        <w:rPr>
          <w:spacing w:val="-11"/>
        </w:rPr>
        <w:t xml:space="preserve">工中检查指导、工后总结评比。“三检”指自检、互检、交接检。做到一次性 </w:t>
      </w:r>
      <w:r>
        <w:t>100%合格，不返工。</w:t>
      </w:r>
    </w:p>
    <w:p>
      <w:pPr>
        <w:pStyle w:val="BodyText"/>
        <w:spacing w:before="1" w:line="374" w:lineRule="auto"/>
        <w:ind w:left="448" w:right="610"/>
        <w:jc w:val="both"/>
      </w:pPr>
      <w:r>
        <w:rPr>
          <w:spacing w:val="-19"/>
        </w:rPr>
        <w:t>实行“试验段先行”。按规范要求每项工程开工前，首先安排“试验段”，根据试验结果，制</w:t>
      </w:r>
      <w:r>
        <w:t>定切实有效的施工方案，指导全面施工，每一工序、每一部位施工后，全面验收合格后，再进行下一步施工。</w:t>
      </w:r>
    </w:p>
    <w:p>
      <w:pPr>
        <w:pStyle w:val="BodyText"/>
        <w:spacing w:before="2" w:line="374" w:lineRule="auto"/>
        <w:ind w:left="448" w:right="7849"/>
      </w:pPr>
      <w:r>
        <w:t>实行旁站制度，所有工序均在控制范围之内。3、质量承诺：</w:t>
      </w:r>
    </w:p>
    <w:p>
      <w:pPr>
        <w:pStyle w:val="BodyText"/>
        <w:spacing w:before="1" w:line="374" w:lineRule="auto"/>
        <w:ind w:left="448" w:right="649"/>
      </w:pPr>
      <w:r>
        <w:t>百年大计，质量第一。我公司郑重承诺：本工程争创优良、保证合格。认真履行合同各项条款，按期或提前完成工程任务。</w:t>
      </w:r>
    </w:p>
    <w:p>
      <w:pPr>
        <w:pStyle w:val="BodyText"/>
        <w:spacing w:before="1"/>
        <w:ind w:left="448"/>
      </w:pPr>
      <w:r>
        <w:t>4、自检体系</w:t>
      </w:r>
    </w:p>
    <w:p>
      <w:pPr>
        <w:pStyle w:val="BodyText"/>
        <w:spacing w:before="259" w:line="374" w:lineRule="auto"/>
        <w:ind w:left="448" w:right="595"/>
        <w:jc w:val="both"/>
      </w:pPr>
      <w:r>
        <w:t>分项工程质量检验评定在班组或工序自检、互检合格的基础上，由该分项技术负责人组织有</w:t>
      </w:r>
      <w:r>
        <w:rPr>
          <w:spacing w:val="-17"/>
        </w:rPr>
        <w:t>关人员进行，并填写分项工程质量检验评定表，专职质量员核定。验收后，由质保部填写“报</w:t>
      </w:r>
      <w:r>
        <w:rPr>
          <w:spacing w:val="-14"/>
        </w:rPr>
        <w:t>监理通知单”，请监理工程师验收。</w:t>
      </w:r>
    </w:p>
    <w:p>
      <w:pPr>
        <w:spacing w:after="0" w:line="37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5" w:history="1">
        <w:r>
          <w:rPr>
            <w:rFonts w:ascii="SimSun" w:eastAsia="SimSun" w:hAnsi="SimSun" w:cs="SimSun"/>
            <w:b/>
            <w:bCs/>
            <w:color w:val="0000EE"/>
            <w:sz w:val="30"/>
            <w:szCs w:val="30"/>
            <w:u w:val="single" w:color="0000EE"/>
          </w:rPr>
          <w:t>https://d.book118.com/738110127067006042</w:t>
        </w:r>
      </w:hyperlink>
    </w:p>
    <w:p>
      <w:pPr>
        <w:spacing w:after="0" w:line="374" w:lineRule="auto"/>
        <w:jc w:val="both"/>
      </w:pPr>
    </w:p>
    <w:sectPr>
      <w:headerReference w:type="default" r:id="rId26"/>
      <w:footerReference w:type="default" r:id="rId27"/>
      <w:pgSz w:w="17860" w:h="25260"/>
      <w:pgMar w:top="1560" w:right="680" w:bottom="1040" w:left="1680" w:header="828" w:footer="851"/>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209.34pt;margin-left:105.42pt;mso-position-horizontal-relative:page;mso-position-vertical-relative:page;position:absolute;z-index:-251658240" filled="f" stroked="f">
          <v:textbox inset="0,0,0,0">
            <w:txbxContent>
              <w:p>
                <w:pPr>
                  <w:spacing w:before="0" w:line="310" w:lineRule="exact"/>
                  <w:ind w:left="20" w:right="0" w:firstLine="0"/>
                  <w:jc w:val="left"/>
                  <w:rPr>
                    <w:sz w:val="27"/>
                  </w:rPr>
                </w:pPr>
                <w:r>
                  <w:rPr>
                    <w:sz w:val="27"/>
                  </w:rPr>
                  <w:t>标准</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209.34pt;margin-left:105.42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标准</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209.34pt;margin-left:105.42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标准</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209.34pt;margin-left:105.42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标准</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pt;height:15.5pt;margin-top:1209.34pt;margin-left:105.42pt;mso-position-horizontal-relative:page;mso-position-vertical-relative:page;position:absolute;z-index:-251654144" filled="f" stroked="f">
          <v:textbox inset="0,0,0,0">
            <w:txbxContent>
              <w:p>
                <w:pPr>
                  <w:spacing w:before="0" w:line="310" w:lineRule="exact"/>
                  <w:ind w:left="20" w:right="0" w:firstLine="0"/>
                  <w:jc w:val="left"/>
                  <w:rPr>
                    <w:sz w:val="27"/>
                  </w:rPr>
                </w:pPr>
                <w:r>
                  <w:rPr>
                    <w:sz w:val="27"/>
                  </w:rPr>
                  <w:t>标准</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pt;height:15.5pt;margin-top:1209.34pt;margin-left:105.42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标准</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pt;height:15.5pt;margin-top:1209.34pt;margin-left:105.42pt;mso-position-horizontal-relative:page;mso-position-vertical-relative:page;position:absolute;z-index:-251652096" filled="f" stroked="f">
          <v:textbox inset="0,0,0,0">
            <w:txbxContent>
              <w:p>
                <w:pPr>
                  <w:spacing w:before="0" w:line="310" w:lineRule="exact"/>
                  <w:ind w:left="20" w:right="0" w:firstLine="0"/>
                  <w:jc w:val="left"/>
                  <w:rPr>
                    <w:sz w:val="27"/>
                  </w:rPr>
                </w:pPr>
                <w:r>
                  <w:rPr>
                    <w:sz w:val="27"/>
                  </w:rPr>
                  <w:t>标准</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9pt;height:15.5pt;margin-top:1209.34pt;margin-left:105.42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标准</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9pt;height:15.5pt;margin-top:1209.34pt;margin-left:105.42pt;mso-position-horizontal-relative:page;mso-position-vertical-relative:page;position:absolute;z-index:-251650048" filled="f" stroked="f">
          <v:textbox inset="0,0,0,0">
            <w:txbxContent>
              <w:p>
                <w:pPr>
                  <w:spacing w:before="0" w:line="310" w:lineRule="exact"/>
                  <w:ind w:left="20" w:right="0" w:firstLine="0"/>
                  <w:jc w:val="left"/>
                  <w:rPr>
                    <w:sz w:val="27"/>
                  </w:rPr>
                </w:pPr>
                <w:r>
                  <w:rPr>
                    <w:sz w:val="27"/>
                  </w:rPr>
                  <w:t>标准</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9pt;height:15.5pt;margin-top:1209.34pt;margin-left:105.42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标准</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698500</wp:posOffset>
          </wp:positionV>
          <wp:extent cx="92583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258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40.42pt;margin-left:439.71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1320800</wp:posOffset>
          </wp:positionH>
          <wp:positionV relativeFrom="page">
            <wp:posOffset>698500</wp:posOffset>
          </wp:positionV>
          <wp:extent cx="9258300" cy="38100"/>
          <wp:effectExtent l="0" t="0" r="0" b="0"/>
          <wp:wrapNone/>
          <wp:docPr id="17605201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520173" name="image1.png"/>
                  <pic:cNvPicPr/>
                </pic:nvPicPr>
                <pic:blipFill>
                  <a:blip xmlns:r="http://schemas.openxmlformats.org/officeDocument/2006/relationships" r:embed="rId1" cstate="print"/>
                  <a:stretch>
                    <a:fillRect/>
                  </a:stretch>
                </pic:blipFill>
                <pic:spPr>
                  <a:xfrm>
                    <a:off x="0" y="0"/>
                    <a:ext cx="9258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40.42pt;margin-left:439.71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1320800</wp:posOffset>
          </wp:positionH>
          <wp:positionV relativeFrom="page">
            <wp:posOffset>698500</wp:posOffset>
          </wp:positionV>
          <wp:extent cx="9258300" cy="38100"/>
          <wp:effectExtent l="0" t="0" r="0" b="0"/>
          <wp:wrapNone/>
          <wp:docPr id="3616414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641401" name="image1.png"/>
                  <pic:cNvPicPr/>
                </pic:nvPicPr>
                <pic:blipFill>
                  <a:blip xmlns:r="http://schemas.openxmlformats.org/officeDocument/2006/relationships" r:embed="rId1" cstate="print"/>
                  <a:stretch>
                    <a:fillRect/>
                  </a:stretch>
                </pic:blipFill>
                <pic:spPr>
                  <a:xfrm>
                    <a:off x="0" y="0"/>
                    <a:ext cx="9258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40.42pt;margin-left:439.71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1320800</wp:posOffset>
          </wp:positionH>
          <wp:positionV relativeFrom="page">
            <wp:posOffset>698500</wp:posOffset>
          </wp:positionV>
          <wp:extent cx="9258300" cy="38100"/>
          <wp:effectExtent l="0" t="0" r="0" b="0"/>
          <wp:wrapNone/>
          <wp:docPr id="6315583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558322" name="image1.png"/>
                  <pic:cNvPicPr/>
                </pic:nvPicPr>
                <pic:blipFill>
                  <a:blip xmlns:r="http://schemas.openxmlformats.org/officeDocument/2006/relationships" r:embed="rId1" cstate="print"/>
                  <a:stretch>
                    <a:fillRect/>
                  </a:stretch>
                </pic:blipFill>
                <pic:spPr>
                  <a:xfrm>
                    <a:off x="0" y="0"/>
                    <a:ext cx="9258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40.42pt;margin-left:439.71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1320800</wp:posOffset>
          </wp:positionH>
          <wp:positionV relativeFrom="page">
            <wp:posOffset>698500</wp:posOffset>
          </wp:positionV>
          <wp:extent cx="9258300" cy="38100"/>
          <wp:effectExtent l="0" t="0" r="0" b="0"/>
          <wp:wrapNone/>
          <wp:docPr id="12625723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572353" name="image1.png"/>
                  <pic:cNvPicPr/>
                </pic:nvPicPr>
                <pic:blipFill>
                  <a:blip xmlns:r="http://schemas.openxmlformats.org/officeDocument/2006/relationships" r:embed="rId1" cstate="print"/>
                  <a:stretch>
                    <a:fillRect/>
                  </a:stretch>
                </pic:blipFill>
                <pic:spPr>
                  <a:xfrm>
                    <a:off x="0" y="0"/>
                    <a:ext cx="9258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40.42pt;margin-left:439.71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1320800</wp:posOffset>
          </wp:positionH>
          <wp:positionV relativeFrom="page">
            <wp:posOffset>698500</wp:posOffset>
          </wp:positionV>
          <wp:extent cx="9258300" cy="38100"/>
          <wp:effectExtent l="0" t="0" r="0" b="0"/>
          <wp:wrapNone/>
          <wp:docPr id="2814729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472987" name="image1.png"/>
                  <pic:cNvPicPr/>
                </pic:nvPicPr>
                <pic:blipFill>
                  <a:blip xmlns:r="http://schemas.openxmlformats.org/officeDocument/2006/relationships" r:embed="rId1" cstate="print"/>
                  <a:stretch>
                    <a:fillRect/>
                  </a:stretch>
                </pic:blipFill>
                <pic:spPr>
                  <a:xfrm>
                    <a:off x="0" y="0"/>
                    <a:ext cx="9258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40.42pt;margin-left:439.71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698500</wp:posOffset>
          </wp:positionV>
          <wp:extent cx="9258300" cy="38100"/>
          <wp:effectExtent l="0" t="0" r="0" b="0"/>
          <wp:wrapNone/>
          <wp:docPr id="6419098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909879" name="image1.png"/>
                  <pic:cNvPicPr/>
                </pic:nvPicPr>
                <pic:blipFill>
                  <a:blip xmlns:r="http://schemas.openxmlformats.org/officeDocument/2006/relationships" r:embed="rId1" cstate="print"/>
                  <a:stretch>
                    <a:fillRect/>
                  </a:stretch>
                </pic:blipFill>
                <pic:spPr>
                  <a:xfrm>
                    <a:off x="0" y="0"/>
                    <a:ext cx="9258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40.42pt;margin-left:439.71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1320800</wp:posOffset>
          </wp:positionH>
          <wp:positionV relativeFrom="page">
            <wp:posOffset>698500</wp:posOffset>
          </wp:positionV>
          <wp:extent cx="9258300" cy="38100"/>
          <wp:effectExtent l="0" t="0" r="0" b="0"/>
          <wp:wrapNone/>
          <wp:docPr id="12274667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466792" name="image1.png"/>
                  <pic:cNvPicPr/>
                </pic:nvPicPr>
                <pic:blipFill>
                  <a:blip xmlns:r="http://schemas.openxmlformats.org/officeDocument/2006/relationships" r:embed="rId1" cstate="print"/>
                  <a:stretch>
                    <a:fillRect/>
                  </a:stretch>
                </pic:blipFill>
                <pic:spPr>
                  <a:xfrm>
                    <a:off x="0" y="0"/>
                    <a:ext cx="9258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40.42pt;margin-left:439.71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1320800</wp:posOffset>
          </wp:positionH>
          <wp:positionV relativeFrom="page">
            <wp:posOffset>698500</wp:posOffset>
          </wp:positionV>
          <wp:extent cx="9258300" cy="38100"/>
          <wp:effectExtent l="0" t="0" r="0" b="0"/>
          <wp:wrapNone/>
          <wp:docPr id="194752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5230" name="image1.png"/>
                  <pic:cNvPicPr/>
                </pic:nvPicPr>
                <pic:blipFill>
                  <a:blip xmlns:r="http://schemas.openxmlformats.org/officeDocument/2006/relationships" r:embed="rId1" cstate="print"/>
                  <a:stretch>
                    <a:fillRect/>
                  </a:stretch>
                </pic:blipFill>
                <pic:spPr>
                  <a:xfrm>
                    <a:off x="0" y="0"/>
                    <a:ext cx="9258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40.42pt;margin-left:439.71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1320800</wp:posOffset>
          </wp:positionH>
          <wp:positionV relativeFrom="page">
            <wp:posOffset>698500</wp:posOffset>
          </wp:positionV>
          <wp:extent cx="9258300" cy="38100"/>
          <wp:effectExtent l="0" t="0" r="0" b="0"/>
          <wp:wrapNone/>
          <wp:docPr id="9396809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680929" name="image1.png"/>
                  <pic:cNvPicPr/>
                </pic:nvPicPr>
                <pic:blipFill>
                  <a:blip xmlns:r="http://schemas.openxmlformats.org/officeDocument/2006/relationships" r:embed="rId1" cstate="print"/>
                  <a:stretch>
                    <a:fillRect/>
                  </a:stretch>
                </pic:blipFill>
                <pic:spPr>
                  <a:xfrm>
                    <a:off x="0" y="0"/>
                    <a:ext cx="9258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40.42pt;margin-left:439.71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实用文档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05B97"/>
    <w:multiLevelType w:val="hybridMultilevel"/>
    <w:tmpl w:val="00000000"/>
    <w:lvl w:ilvl="0">
      <w:start w:val="1"/>
      <w:numFmt w:val="decimal"/>
      <w:lvlText w:val="（%1）"/>
      <w:lvlJc w:val="left"/>
      <w:pPr>
        <w:ind w:left="1349" w:hanging="901"/>
        <w:jc w:val="left"/>
      </w:pPr>
      <w:rPr>
        <w:rFonts w:ascii="宋体" w:eastAsia="宋体" w:hAnsi="宋体" w:cs="宋体" w:hint="default"/>
        <w:w w:val="100"/>
        <w:sz w:val="34"/>
        <w:szCs w:val="34"/>
      </w:rPr>
    </w:lvl>
    <w:lvl w:ilvl="1">
      <w:start w:val="0"/>
      <w:numFmt w:val="bullet"/>
      <w:lvlText w:val="•"/>
      <w:lvlJc w:val="left"/>
      <w:pPr>
        <w:ind w:left="27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587" w:hanging="901"/>
      </w:pPr>
      <w:rPr>
        <w:rFonts w:hint="default"/>
      </w:rPr>
    </w:lvl>
    <w:lvl w:ilvl="4">
      <w:start w:val="0"/>
      <w:numFmt w:val="bullet"/>
      <w:lvlText w:val="•"/>
      <w:lvlJc w:val="left"/>
      <w:pPr>
        <w:ind w:left="7003" w:hanging="901"/>
      </w:pPr>
      <w:rPr>
        <w:rFonts w:hint="default"/>
      </w:rPr>
    </w:lvl>
    <w:lvl w:ilvl="5">
      <w:start w:val="0"/>
      <w:numFmt w:val="bullet"/>
      <w:lvlText w:val="•"/>
      <w:lvlJc w:val="left"/>
      <w:pPr>
        <w:ind w:left="8419" w:hanging="901"/>
      </w:pPr>
      <w:rPr>
        <w:rFonts w:hint="default"/>
      </w:rPr>
    </w:lvl>
    <w:lvl w:ilvl="6">
      <w:start w:val="0"/>
      <w:numFmt w:val="bullet"/>
      <w:lvlText w:val="•"/>
      <w:lvlJc w:val="left"/>
      <w:pPr>
        <w:ind w:left="9835" w:hanging="901"/>
      </w:pPr>
      <w:rPr>
        <w:rFonts w:hint="default"/>
      </w:rPr>
    </w:lvl>
    <w:lvl w:ilvl="7">
      <w:start w:val="0"/>
      <w:numFmt w:val="bullet"/>
      <w:lvlText w:val="•"/>
      <w:lvlJc w:val="left"/>
      <w:pPr>
        <w:ind w:left="11251" w:hanging="901"/>
      </w:pPr>
      <w:rPr>
        <w:rFonts w:hint="default"/>
      </w:rPr>
    </w:lvl>
    <w:lvl w:ilvl="8">
      <w:start w:val="0"/>
      <w:numFmt w:val="bullet"/>
      <w:lvlText w:val="•"/>
      <w:lvlJc w:val="left"/>
      <w:pPr>
        <w:ind w:left="12667" w:hanging="901"/>
      </w:pPr>
      <w:rPr>
        <w:rFonts w:hint="default"/>
      </w:rPr>
    </w:lvl>
  </w:abstractNum>
  <w:abstractNum w:abstractNumId="1">
    <w:nsid w:val="11C681F1"/>
    <w:multiLevelType w:val="hybridMultilevel"/>
    <w:tmpl w:val="00000000"/>
    <w:lvl w:ilvl="0">
      <w:start w:val="5"/>
      <w:numFmt w:val="decimal"/>
      <w:lvlText w:val="%1."/>
      <w:lvlJc w:val="left"/>
      <w:pPr>
        <w:ind w:left="1381" w:hanging="361"/>
        <w:jc w:val="left"/>
      </w:pPr>
      <w:rPr>
        <w:rFonts w:ascii="宋体" w:eastAsia="宋体" w:hAnsi="宋体" w:cs="宋体" w:hint="default"/>
        <w:spacing w:val="-1"/>
        <w:w w:val="100"/>
        <w:sz w:val="34"/>
        <w:szCs w:val="34"/>
      </w:rPr>
    </w:lvl>
    <w:lvl w:ilvl="1">
      <w:start w:val="0"/>
      <w:numFmt w:val="bullet"/>
      <w:lvlText w:val="•"/>
      <w:lvlJc w:val="left"/>
      <w:pPr>
        <w:ind w:left="2791" w:hanging="361"/>
      </w:pPr>
      <w:rPr>
        <w:rFonts w:hint="default"/>
      </w:rPr>
    </w:lvl>
    <w:lvl w:ilvl="2">
      <w:start w:val="0"/>
      <w:numFmt w:val="bullet"/>
      <w:lvlText w:val="•"/>
      <w:lvlJc w:val="left"/>
      <w:pPr>
        <w:ind w:left="4203" w:hanging="361"/>
      </w:pPr>
      <w:rPr>
        <w:rFonts w:hint="default"/>
      </w:rPr>
    </w:lvl>
    <w:lvl w:ilvl="3">
      <w:start w:val="0"/>
      <w:numFmt w:val="bullet"/>
      <w:lvlText w:val="•"/>
      <w:lvlJc w:val="left"/>
      <w:pPr>
        <w:ind w:left="5615" w:hanging="361"/>
      </w:pPr>
      <w:rPr>
        <w:rFonts w:hint="default"/>
      </w:rPr>
    </w:lvl>
    <w:lvl w:ilvl="4">
      <w:start w:val="0"/>
      <w:numFmt w:val="bullet"/>
      <w:lvlText w:val="•"/>
      <w:lvlJc w:val="left"/>
      <w:pPr>
        <w:ind w:left="7027" w:hanging="361"/>
      </w:pPr>
      <w:rPr>
        <w:rFonts w:hint="default"/>
      </w:rPr>
    </w:lvl>
    <w:lvl w:ilvl="5">
      <w:start w:val="0"/>
      <w:numFmt w:val="bullet"/>
      <w:lvlText w:val="•"/>
      <w:lvlJc w:val="left"/>
      <w:pPr>
        <w:ind w:left="8439" w:hanging="361"/>
      </w:pPr>
      <w:rPr>
        <w:rFonts w:hint="default"/>
      </w:rPr>
    </w:lvl>
    <w:lvl w:ilvl="6">
      <w:start w:val="0"/>
      <w:numFmt w:val="bullet"/>
      <w:lvlText w:val="•"/>
      <w:lvlJc w:val="left"/>
      <w:pPr>
        <w:ind w:left="9851" w:hanging="361"/>
      </w:pPr>
      <w:rPr>
        <w:rFonts w:hint="default"/>
      </w:rPr>
    </w:lvl>
    <w:lvl w:ilvl="7">
      <w:start w:val="0"/>
      <w:numFmt w:val="bullet"/>
      <w:lvlText w:val="•"/>
      <w:lvlJc w:val="left"/>
      <w:pPr>
        <w:ind w:left="11263" w:hanging="361"/>
      </w:pPr>
      <w:rPr>
        <w:rFonts w:hint="default"/>
      </w:rPr>
    </w:lvl>
    <w:lvl w:ilvl="8">
      <w:start w:val="0"/>
      <w:numFmt w:val="bullet"/>
      <w:lvlText w:val="•"/>
      <w:lvlJc w:val="left"/>
      <w:pPr>
        <w:ind w:left="12675" w:hanging="361"/>
      </w:pPr>
      <w:rPr>
        <w:rFonts w:hint="default"/>
      </w:rPr>
    </w:lvl>
  </w:abstractNum>
  <w:abstractNum w:abstractNumId="2">
    <w:nsid w:val="16AE997F"/>
    <w:multiLevelType w:val="hybridMultilevel"/>
    <w:tmpl w:val="00000000"/>
    <w:lvl w:ilvl="0">
      <w:start w:val="1"/>
      <w:numFmt w:val="decimal"/>
      <w:lvlText w:val="（%1）"/>
      <w:lvlJc w:val="left"/>
      <w:pPr>
        <w:ind w:left="448" w:hanging="901"/>
        <w:jc w:val="left"/>
      </w:pPr>
      <w:rPr>
        <w:rFonts w:ascii="宋体" w:eastAsia="宋体" w:hAnsi="宋体" w:cs="宋体" w:hint="default"/>
        <w:w w:val="100"/>
        <w:sz w:val="34"/>
        <w:szCs w:val="34"/>
      </w:rPr>
    </w:lvl>
    <w:lvl w:ilvl="1">
      <w:start w:val="0"/>
      <w:numFmt w:val="bullet"/>
      <w:lvlText w:val="•"/>
      <w:lvlJc w:val="left"/>
      <w:pPr>
        <w:ind w:left="1945" w:hanging="901"/>
      </w:pPr>
      <w:rPr>
        <w:rFonts w:hint="default"/>
      </w:rPr>
    </w:lvl>
    <w:lvl w:ilvl="2">
      <w:start w:val="0"/>
      <w:numFmt w:val="bullet"/>
      <w:lvlText w:val="•"/>
      <w:lvlJc w:val="left"/>
      <w:pPr>
        <w:ind w:left="3451" w:hanging="901"/>
      </w:pPr>
      <w:rPr>
        <w:rFonts w:hint="default"/>
      </w:rPr>
    </w:lvl>
    <w:lvl w:ilvl="3">
      <w:start w:val="0"/>
      <w:numFmt w:val="bullet"/>
      <w:lvlText w:val="•"/>
      <w:lvlJc w:val="left"/>
      <w:pPr>
        <w:ind w:left="4957" w:hanging="901"/>
      </w:pPr>
      <w:rPr>
        <w:rFonts w:hint="default"/>
      </w:rPr>
    </w:lvl>
    <w:lvl w:ilvl="4">
      <w:start w:val="0"/>
      <w:numFmt w:val="bullet"/>
      <w:lvlText w:val="•"/>
      <w:lvlJc w:val="left"/>
      <w:pPr>
        <w:ind w:left="6463" w:hanging="901"/>
      </w:pPr>
      <w:rPr>
        <w:rFonts w:hint="default"/>
      </w:rPr>
    </w:lvl>
    <w:lvl w:ilvl="5">
      <w:start w:val="0"/>
      <w:numFmt w:val="bullet"/>
      <w:lvlText w:val="•"/>
      <w:lvlJc w:val="left"/>
      <w:pPr>
        <w:ind w:left="7969" w:hanging="901"/>
      </w:pPr>
      <w:rPr>
        <w:rFonts w:hint="default"/>
      </w:rPr>
    </w:lvl>
    <w:lvl w:ilvl="6">
      <w:start w:val="0"/>
      <w:numFmt w:val="bullet"/>
      <w:lvlText w:val="•"/>
      <w:lvlJc w:val="left"/>
      <w:pPr>
        <w:ind w:left="9475" w:hanging="901"/>
      </w:pPr>
      <w:rPr>
        <w:rFonts w:hint="default"/>
      </w:rPr>
    </w:lvl>
    <w:lvl w:ilvl="7">
      <w:start w:val="0"/>
      <w:numFmt w:val="bullet"/>
      <w:lvlText w:val="•"/>
      <w:lvlJc w:val="left"/>
      <w:pPr>
        <w:ind w:left="10981" w:hanging="901"/>
      </w:pPr>
      <w:rPr>
        <w:rFonts w:hint="default"/>
      </w:rPr>
    </w:lvl>
    <w:lvl w:ilvl="8">
      <w:start w:val="0"/>
      <w:numFmt w:val="bullet"/>
      <w:lvlText w:val="•"/>
      <w:lvlJc w:val="left"/>
      <w:pPr>
        <w:ind w:left="12487" w:hanging="901"/>
      </w:pPr>
      <w:rPr>
        <w:rFonts w:hint="default"/>
      </w:rPr>
    </w:lvl>
  </w:abstractNum>
  <w:abstractNum w:abstractNumId="3">
    <w:nsid w:val="16F6F092"/>
    <w:multiLevelType w:val="hybridMultilevel"/>
    <w:tmpl w:val="00000000"/>
    <w:lvl w:ilvl="0">
      <w:start w:val="4"/>
      <w:numFmt w:val="decimal"/>
      <w:lvlText w:val="%1."/>
      <w:lvlJc w:val="left"/>
      <w:pPr>
        <w:ind w:left="1561" w:hanging="541"/>
        <w:jc w:val="right"/>
      </w:pPr>
      <w:rPr>
        <w:rFonts w:ascii="宋体" w:eastAsia="宋体" w:hAnsi="宋体" w:cs="宋体" w:hint="default"/>
        <w:w w:val="100"/>
        <w:sz w:val="34"/>
        <w:szCs w:val="34"/>
      </w:rPr>
    </w:lvl>
    <w:lvl w:ilvl="1">
      <w:start w:val="0"/>
      <w:numFmt w:val="bullet"/>
      <w:lvlText w:val="•"/>
      <w:lvlJc w:val="left"/>
      <w:pPr>
        <w:ind w:left="2953" w:hanging="541"/>
      </w:pPr>
      <w:rPr>
        <w:rFonts w:hint="default"/>
      </w:rPr>
    </w:lvl>
    <w:lvl w:ilvl="2">
      <w:start w:val="0"/>
      <w:numFmt w:val="bullet"/>
      <w:lvlText w:val="•"/>
      <w:lvlJc w:val="left"/>
      <w:pPr>
        <w:ind w:left="4347" w:hanging="541"/>
      </w:pPr>
      <w:rPr>
        <w:rFonts w:hint="default"/>
      </w:rPr>
    </w:lvl>
    <w:lvl w:ilvl="3">
      <w:start w:val="0"/>
      <w:numFmt w:val="bullet"/>
      <w:lvlText w:val="•"/>
      <w:lvlJc w:val="left"/>
      <w:pPr>
        <w:ind w:left="5741" w:hanging="541"/>
      </w:pPr>
      <w:rPr>
        <w:rFonts w:hint="default"/>
      </w:rPr>
    </w:lvl>
    <w:lvl w:ilvl="4">
      <w:start w:val="0"/>
      <w:numFmt w:val="bullet"/>
      <w:lvlText w:val="•"/>
      <w:lvlJc w:val="left"/>
      <w:pPr>
        <w:ind w:left="7135" w:hanging="541"/>
      </w:pPr>
      <w:rPr>
        <w:rFonts w:hint="default"/>
      </w:rPr>
    </w:lvl>
    <w:lvl w:ilvl="5">
      <w:start w:val="0"/>
      <w:numFmt w:val="bullet"/>
      <w:lvlText w:val="•"/>
      <w:lvlJc w:val="left"/>
      <w:pPr>
        <w:ind w:left="8529" w:hanging="541"/>
      </w:pPr>
      <w:rPr>
        <w:rFonts w:hint="default"/>
      </w:rPr>
    </w:lvl>
    <w:lvl w:ilvl="6">
      <w:start w:val="0"/>
      <w:numFmt w:val="bullet"/>
      <w:lvlText w:val="•"/>
      <w:lvlJc w:val="left"/>
      <w:pPr>
        <w:ind w:left="9923" w:hanging="541"/>
      </w:pPr>
      <w:rPr>
        <w:rFonts w:hint="default"/>
      </w:rPr>
    </w:lvl>
    <w:lvl w:ilvl="7">
      <w:start w:val="0"/>
      <w:numFmt w:val="bullet"/>
      <w:lvlText w:val="•"/>
      <w:lvlJc w:val="left"/>
      <w:pPr>
        <w:ind w:left="11317" w:hanging="541"/>
      </w:pPr>
      <w:rPr>
        <w:rFonts w:hint="default"/>
      </w:rPr>
    </w:lvl>
    <w:lvl w:ilvl="8">
      <w:start w:val="0"/>
      <w:numFmt w:val="bullet"/>
      <w:lvlText w:val="•"/>
      <w:lvlJc w:val="left"/>
      <w:pPr>
        <w:ind w:left="12711" w:hanging="541"/>
      </w:pPr>
      <w:rPr>
        <w:rFonts w:hint="default"/>
      </w:rPr>
    </w:lvl>
  </w:abstractNum>
  <w:abstractNum w:abstractNumId="4">
    <w:nsid w:val="1C7D57A0"/>
    <w:multiLevelType w:val="hybridMultilevel"/>
    <w:tmpl w:val="00000000"/>
    <w:lvl w:ilvl="0">
      <w:start w:val="1"/>
      <w:numFmt w:val="decimal"/>
      <w:lvlText w:val="（%1）"/>
      <w:lvlJc w:val="left"/>
      <w:pPr>
        <w:ind w:left="1349" w:hanging="901"/>
        <w:jc w:val="left"/>
      </w:pPr>
      <w:rPr>
        <w:rFonts w:ascii="宋体" w:eastAsia="宋体" w:hAnsi="宋体" w:cs="宋体" w:hint="default"/>
        <w:w w:val="100"/>
        <w:sz w:val="34"/>
        <w:szCs w:val="34"/>
      </w:rPr>
    </w:lvl>
    <w:lvl w:ilvl="1">
      <w:start w:val="0"/>
      <w:numFmt w:val="bullet"/>
      <w:lvlText w:val="•"/>
      <w:lvlJc w:val="left"/>
      <w:pPr>
        <w:ind w:left="27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587" w:hanging="901"/>
      </w:pPr>
      <w:rPr>
        <w:rFonts w:hint="default"/>
      </w:rPr>
    </w:lvl>
    <w:lvl w:ilvl="4">
      <w:start w:val="0"/>
      <w:numFmt w:val="bullet"/>
      <w:lvlText w:val="•"/>
      <w:lvlJc w:val="left"/>
      <w:pPr>
        <w:ind w:left="7003" w:hanging="901"/>
      </w:pPr>
      <w:rPr>
        <w:rFonts w:hint="default"/>
      </w:rPr>
    </w:lvl>
    <w:lvl w:ilvl="5">
      <w:start w:val="0"/>
      <w:numFmt w:val="bullet"/>
      <w:lvlText w:val="•"/>
      <w:lvlJc w:val="left"/>
      <w:pPr>
        <w:ind w:left="8419" w:hanging="901"/>
      </w:pPr>
      <w:rPr>
        <w:rFonts w:hint="default"/>
      </w:rPr>
    </w:lvl>
    <w:lvl w:ilvl="6">
      <w:start w:val="0"/>
      <w:numFmt w:val="bullet"/>
      <w:lvlText w:val="•"/>
      <w:lvlJc w:val="left"/>
      <w:pPr>
        <w:ind w:left="9835" w:hanging="901"/>
      </w:pPr>
      <w:rPr>
        <w:rFonts w:hint="default"/>
      </w:rPr>
    </w:lvl>
    <w:lvl w:ilvl="7">
      <w:start w:val="0"/>
      <w:numFmt w:val="bullet"/>
      <w:lvlText w:val="•"/>
      <w:lvlJc w:val="left"/>
      <w:pPr>
        <w:ind w:left="11251" w:hanging="901"/>
      </w:pPr>
      <w:rPr>
        <w:rFonts w:hint="default"/>
      </w:rPr>
    </w:lvl>
    <w:lvl w:ilvl="8">
      <w:start w:val="0"/>
      <w:numFmt w:val="bullet"/>
      <w:lvlText w:val="•"/>
      <w:lvlJc w:val="left"/>
      <w:pPr>
        <w:ind w:left="12667" w:hanging="901"/>
      </w:pPr>
      <w:rPr>
        <w:rFonts w:hint="default"/>
      </w:rPr>
    </w:lvl>
  </w:abstractNum>
  <w:abstractNum w:abstractNumId="5">
    <w:nsid w:val="1CA3A551"/>
    <w:multiLevelType w:val="hybridMultilevel"/>
    <w:tmpl w:val="00000000"/>
    <w:lvl w:ilvl="0">
      <w:start w:val="1"/>
      <w:numFmt w:val="decimal"/>
      <w:lvlText w:val="（%1）"/>
      <w:lvlJc w:val="left"/>
      <w:pPr>
        <w:ind w:left="448" w:hanging="901"/>
        <w:jc w:val="left"/>
      </w:pPr>
      <w:rPr>
        <w:rFonts w:ascii="宋体" w:eastAsia="宋体" w:hAnsi="宋体" w:cs="宋体" w:hint="default"/>
        <w:w w:val="100"/>
        <w:sz w:val="34"/>
        <w:szCs w:val="34"/>
      </w:rPr>
    </w:lvl>
    <w:lvl w:ilvl="1">
      <w:start w:val="0"/>
      <w:numFmt w:val="bullet"/>
      <w:lvlText w:val="•"/>
      <w:lvlJc w:val="left"/>
      <w:pPr>
        <w:ind w:left="1945" w:hanging="901"/>
      </w:pPr>
      <w:rPr>
        <w:rFonts w:hint="default"/>
      </w:rPr>
    </w:lvl>
    <w:lvl w:ilvl="2">
      <w:start w:val="0"/>
      <w:numFmt w:val="bullet"/>
      <w:lvlText w:val="•"/>
      <w:lvlJc w:val="left"/>
      <w:pPr>
        <w:ind w:left="3451" w:hanging="901"/>
      </w:pPr>
      <w:rPr>
        <w:rFonts w:hint="default"/>
      </w:rPr>
    </w:lvl>
    <w:lvl w:ilvl="3">
      <w:start w:val="0"/>
      <w:numFmt w:val="bullet"/>
      <w:lvlText w:val="•"/>
      <w:lvlJc w:val="left"/>
      <w:pPr>
        <w:ind w:left="4957" w:hanging="901"/>
      </w:pPr>
      <w:rPr>
        <w:rFonts w:hint="default"/>
      </w:rPr>
    </w:lvl>
    <w:lvl w:ilvl="4">
      <w:start w:val="0"/>
      <w:numFmt w:val="bullet"/>
      <w:lvlText w:val="•"/>
      <w:lvlJc w:val="left"/>
      <w:pPr>
        <w:ind w:left="6463" w:hanging="901"/>
      </w:pPr>
      <w:rPr>
        <w:rFonts w:hint="default"/>
      </w:rPr>
    </w:lvl>
    <w:lvl w:ilvl="5">
      <w:start w:val="0"/>
      <w:numFmt w:val="bullet"/>
      <w:lvlText w:val="•"/>
      <w:lvlJc w:val="left"/>
      <w:pPr>
        <w:ind w:left="7969" w:hanging="901"/>
      </w:pPr>
      <w:rPr>
        <w:rFonts w:hint="default"/>
      </w:rPr>
    </w:lvl>
    <w:lvl w:ilvl="6">
      <w:start w:val="0"/>
      <w:numFmt w:val="bullet"/>
      <w:lvlText w:val="•"/>
      <w:lvlJc w:val="left"/>
      <w:pPr>
        <w:ind w:left="9475" w:hanging="901"/>
      </w:pPr>
      <w:rPr>
        <w:rFonts w:hint="default"/>
      </w:rPr>
    </w:lvl>
    <w:lvl w:ilvl="7">
      <w:start w:val="0"/>
      <w:numFmt w:val="bullet"/>
      <w:lvlText w:val="•"/>
      <w:lvlJc w:val="left"/>
      <w:pPr>
        <w:ind w:left="10981" w:hanging="901"/>
      </w:pPr>
      <w:rPr>
        <w:rFonts w:hint="default"/>
      </w:rPr>
    </w:lvl>
    <w:lvl w:ilvl="8">
      <w:start w:val="0"/>
      <w:numFmt w:val="bullet"/>
      <w:lvlText w:val="•"/>
      <w:lvlJc w:val="left"/>
      <w:pPr>
        <w:ind w:left="12487" w:hanging="901"/>
      </w:pPr>
      <w:rPr>
        <w:rFonts w:hint="default"/>
      </w:rPr>
    </w:lvl>
  </w:abstractNum>
  <w:abstractNum w:abstractNumId="6">
    <w:nsid w:val="1D07CE9B"/>
    <w:multiLevelType w:val="hybridMultilevel"/>
    <w:tmpl w:val="00000000"/>
    <w:lvl w:ilvl="0">
      <w:start w:val="1"/>
      <w:numFmt w:val="decimal"/>
      <w:lvlText w:val="%1."/>
      <w:lvlJc w:val="left"/>
      <w:pPr>
        <w:ind w:left="809" w:hanging="361"/>
        <w:jc w:val="left"/>
      </w:pPr>
      <w:rPr>
        <w:rFonts w:ascii="宋体" w:eastAsia="宋体" w:hAnsi="宋体" w:cs="宋体" w:hint="default"/>
        <w:w w:val="100"/>
        <w:sz w:val="34"/>
        <w:szCs w:val="34"/>
      </w:rPr>
    </w:lvl>
    <w:lvl w:ilvl="1">
      <w:start w:val="1"/>
      <w:numFmt w:val="decimal"/>
      <w:lvlText w:val="（%2）"/>
      <w:lvlJc w:val="left"/>
      <w:pPr>
        <w:ind w:left="1921" w:hanging="901"/>
        <w:jc w:val="left"/>
      </w:pPr>
      <w:rPr>
        <w:rFonts w:ascii="幼圆" w:eastAsia="幼圆" w:hAnsi="幼圆" w:cs="幼圆" w:hint="default"/>
        <w:spacing w:val="-1"/>
        <w:w w:val="100"/>
        <w:sz w:val="34"/>
        <w:szCs w:val="34"/>
      </w:rPr>
    </w:lvl>
    <w:lvl w:ilvl="2">
      <w:start w:val="0"/>
      <w:numFmt w:val="bullet"/>
      <w:lvlText w:val="•"/>
      <w:lvlJc w:val="left"/>
      <w:pPr>
        <w:ind w:left="3428" w:hanging="901"/>
      </w:pPr>
      <w:rPr>
        <w:rFonts w:hint="default"/>
      </w:rPr>
    </w:lvl>
    <w:lvl w:ilvl="3">
      <w:start w:val="0"/>
      <w:numFmt w:val="bullet"/>
      <w:lvlText w:val="•"/>
      <w:lvlJc w:val="left"/>
      <w:pPr>
        <w:ind w:left="4937" w:hanging="901"/>
      </w:pPr>
      <w:rPr>
        <w:rFonts w:hint="default"/>
      </w:rPr>
    </w:lvl>
    <w:lvl w:ilvl="4">
      <w:start w:val="0"/>
      <w:numFmt w:val="bullet"/>
      <w:lvlText w:val="•"/>
      <w:lvlJc w:val="left"/>
      <w:pPr>
        <w:ind w:left="6446" w:hanging="901"/>
      </w:pPr>
      <w:rPr>
        <w:rFonts w:hint="default"/>
      </w:rPr>
    </w:lvl>
    <w:lvl w:ilvl="5">
      <w:start w:val="0"/>
      <w:numFmt w:val="bullet"/>
      <w:lvlText w:val="•"/>
      <w:lvlJc w:val="left"/>
      <w:pPr>
        <w:ind w:left="7955" w:hanging="901"/>
      </w:pPr>
      <w:rPr>
        <w:rFonts w:hint="default"/>
      </w:rPr>
    </w:lvl>
    <w:lvl w:ilvl="6">
      <w:start w:val="0"/>
      <w:numFmt w:val="bullet"/>
      <w:lvlText w:val="•"/>
      <w:lvlJc w:val="left"/>
      <w:pPr>
        <w:ind w:left="9464" w:hanging="901"/>
      </w:pPr>
      <w:rPr>
        <w:rFonts w:hint="default"/>
      </w:rPr>
    </w:lvl>
    <w:lvl w:ilvl="7">
      <w:start w:val="0"/>
      <w:numFmt w:val="bullet"/>
      <w:lvlText w:val="•"/>
      <w:lvlJc w:val="left"/>
      <w:pPr>
        <w:ind w:left="10973" w:hanging="901"/>
      </w:pPr>
      <w:rPr>
        <w:rFonts w:hint="default"/>
      </w:rPr>
    </w:lvl>
    <w:lvl w:ilvl="8">
      <w:start w:val="0"/>
      <w:numFmt w:val="bullet"/>
      <w:lvlText w:val="•"/>
      <w:lvlJc w:val="left"/>
      <w:pPr>
        <w:ind w:left="12481" w:hanging="901"/>
      </w:pPr>
      <w:rPr>
        <w:rFonts w:hint="default"/>
      </w:rPr>
    </w:lvl>
  </w:abstractNum>
  <w:abstractNum w:abstractNumId="7">
    <w:nsid w:val="22890888"/>
    <w:multiLevelType w:val="hybridMultilevel"/>
    <w:tmpl w:val="00000000"/>
    <w:lvl w:ilvl="0">
      <w:start w:val="10"/>
      <w:numFmt w:val="decimal"/>
      <w:lvlText w:val="%1."/>
      <w:lvlJc w:val="left"/>
      <w:pPr>
        <w:ind w:left="1020" w:hanging="541"/>
        <w:jc w:val="left"/>
      </w:pPr>
      <w:rPr>
        <w:rFonts w:ascii="宋体" w:eastAsia="宋体" w:hAnsi="宋体" w:cs="宋体" w:hint="default"/>
        <w:spacing w:val="-1"/>
        <w:w w:val="100"/>
        <w:sz w:val="34"/>
        <w:szCs w:val="34"/>
      </w:rPr>
    </w:lvl>
    <w:lvl w:ilvl="1">
      <w:start w:val="0"/>
      <w:numFmt w:val="bullet"/>
      <w:lvlText w:val="•"/>
      <w:lvlJc w:val="left"/>
      <w:pPr>
        <w:ind w:left="2467" w:hanging="541"/>
      </w:pPr>
      <w:rPr>
        <w:rFonts w:hint="default"/>
      </w:rPr>
    </w:lvl>
    <w:lvl w:ilvl="2">
      <w:start w:val="0"/>
      <w:numFmt w:val="bullet"/>
      <w:lvlText w:val="•"/>
      <w:lvlJc w:val="left"/>
      <w:pPr>
        <w:ind w:left="3915" w:hanging="541"/>
      </w:pPr>
      <w:rPr>
        <w:rFonts w:hint="default"/>
      </w:rPr>
    </w:lvl>
    <w:lvl w:ilvl="3">
      <w:start w:val="0"/>
      <w:numFmt w:val="bullet"/>
      <w:lvlText w:val="•"/>
      <w:lvlJc w:val="left"/>
      <w:pPr>
        <w:ind w:left="5363" w:hanging="541"/>
      </w:pPr>
      <w:rPr>
        <w:rFonts w:hint="default"/>
      </w:rPr>
    </w:lvl>
    <w:lvl w:ilvl="4">
      <w:start w:val="0"/>
      <w:numFmt w:val="bullet"/>
      <w:lvlText w:val="•"/>
      <w:lvlJc w:val="left"/>
      <w:pPr>
        <w:ind w:left="6811" w:hanging="541"/>
      </w:pPr>
      <w:rPr>
        <w:rFonts w:hint="default"/>
      </w:rPr>
    </w:lvl>
    <w:lvl w:ilvl="5">
      <w:start w:val="0"/>
      <w:numFmt w:val="bullet"/>
      <w:lvlText w:val="•"/>
      <w:lvlJc w:val="left"/>
      <w:pPr>
        <w:ind w:left="8259" w:hanging="541"/>
      </w:pPr>
      <w:rPr>
        <w:rFonts w:hint="default"/>
      </w:rPr>
    </w:lvl>
    <w:lvl w:ilvl="6">
      <w:start w:val="0"/>
      <w:numFmt w:val="bullet"/>
      <w:lvlText w:val="•"/>
      <w:lvlJc w:val="left"/>
      <w:pPr>
        <w:ind w:left="9707" w:hanging="541"/>
      </w:pPr>
      <w:rPr>
        <w:rFonts w:hint="default"/>
      </w:rPr>
    </w:lvl>
    <w:lvl w:ilvl="7">
      <w:start w:val="0"/>
      <w:numFmt w:val="bullet"/>
      <w:lvlText w:val="•"/>
      <w:lvlJc w:val="left"/>
      <w:pPr>
        <w:ind w:left="11155" w:hanging="541"/>
      </w:pPr>
      <w:rPr>
        <w:rFonts w:hint="default"/>
      </w:rPr>
    </w:lvl>
    <w:lvl w:ilvl="8">
      <w:start w:val="0"/>
      <w:numFmt w:val="bullet"/>
      <w:lvlText w:val="•"/>
      <w:lvlJc w:val="left"/>
      <w:pPr>
        <w:ind w:left="12603" w:hanging="541"/>
      </w:pPr>
      <w:rPr>
        <w:rFonts w:hint="default"/>
      </w:rPr>
    </w:lvl>
  </w:abstractNum>
  <w:abstractNum w:abstractNumId="8">
    <w:nsid w:val="2AD8BEA5"/>
    <w:multiLevelType w:val="hybridMultilevel"/>
    <w:tmpl w:val="00000000"/>
    <w:lvl w:ilvl="0">
      <w:start w:val="1"/>
      <w:numFmt w:val="decimal"/>
      <w:lvlText w:val="(%1)"/>
      <w:lvlJc w:val="left"/>
      <w:pPr>
        <w:ind w:left="1020" w:hanging="541"/>
        <w:jc w:val="right"/>
      </w:pPr>
      <w:rPr>
        <w:rFonts w:ascii="宋体" w:eastAsia="宋体" w:hAnsi="宋体" w:cs="宋体" w:hint="default"/>
        <w:spacing w:val="-1"/>
        <w:w w:val="100"/>
        <w:sz w:val="34"/>
        <w:szCs w:val="34"/>
      </w:rPr>
    </w:lvl>
    <w:lvl w:ilvl="1">
      <w:start w:val="0"/>
      <w:numFmt w:val="bullet"/>
      <w:lvlText w:val="•"/>
      <w:lvlJc w:val="left"/>
      <w:pPr>
        <w:ind w:left="2467" w:hanging="541"/>
      </w:pPr>
      <w:rPr>
        <w:rFonts w:hint="default"/>
      </w:rPr>
    </w:lvl>
    <w:lvl w:ilvl="2">
      <w:start w:val="0"/>
      <w:numFmt w:val="bullet"/>
      <w:lvlText w:val="•"/>
      <w:lvlJc w:val="left"/>
      <w:pPr>
        <w:ind w:left="3915" w:hanging="541"/>
      </w:pPr>
      <w:rPr>
        <w:rFonts w:hint="default"/>
      </w:rPr>
    </w:lvl>
    <w:lvl w:ilvl="3">
      <w:start w:val="0"/>
      <w:numFmt w:val="bullet"/>
      <w:lvlText w:val="•"/>
      <w:lvlJc w:val="left"/>
      <w:pPr>
        <w:ind w:left="5363" w:hanging="541"/>
      </w:pPr>
      <w:rPr>
        <w:rFonts w:hint="default"/>
      </w:rPr>
    </w:lvl>
    <w:lvl w:ilvl="4">
      <w:start w:val="0"/>
      <w:numFmt w:val="bullet"/>
      <w:lvlText w:val="•"/>
      <w:lvlJc w:val="left"/>
      <w:pPr>
        <w:ind w:left="6811" w:hanging="541"/>
      </w:pPr>
      <w:rPr>
        <w:rFonts w:hint="default"/>
      </w:rPr>
    </w:lvl>
    <w:lvl w:ilvl="5">
      <w:start w:val="0"/>
      <w:numFmt w:val="bullet"/>
      <w:lvlText w:val="•"/>
      <w:lvlJc w:val="left"/>
      <w:pPr>
        <w:ind w:left="8259" w:hanging="541"/>
      </w:pPr>
      <w:rPr>
        <w:rFonts w:hint="default"/>
      </w:rPr>
    </w:lvl>
    <w:lvl w:ilvl="6">
      <w:start w:val="0"/>
      <w:numFmt w:val="bullet"/>
      <w:lvlText w:val="•"/>
      <w:lvlJc w:val="left"/>
      <w:pPr>
        <w:ind w:left="9707" w:hanging="541"/>
      </w:pPr>
      <w:rPr>
        <w:rFonts w:hint="default"/>
      </w:rPr>
    </w:lvl>
    <w:lvl w:ilvl="7">
      <w:start w:val="0"/>
      <w:numFmt w:val="bullet"/>
      <w:lvlText w:val="•"/>
      <w:lvlJc w:val="left"/>
      <w:pPr>
        <w:ind w:left="11155" w:hanging="541"/>
      </w:pPr>
      <w:rPr>
        <w:rFonts w:hint="default"/>
      </w:rPr>
    </w:lvl>
    <w:lvl w:ilvl="8">
      <w:start w:val="0"/>
      <w:numFmt w:val="bullet"/>
      <w:lvlText w:val="•"/>
      <w:lvlJc w:val="left"/>
      <w:pPr>
        <w:ind w:left="12603" w:hanging="541"/>
      </w:pPr>
      <w:rPr>
        <w:rFonts w:hint="default"/>
      </w:rPr>
    </w:lvl>
  </w:abstractNum>
  <w:abstractNum w:abstractNumId="9">
    <w:nsid w:val="2E9EB9D8"/>
    <w:multiLevelType w:val="hybridMultilevel"/>
    <w:tmpl w:val="00000000"/>
    <w:lvl w:ilvl="0">
      <w:start w:val="2"/>
      <w:numFmt w:val="decimal"/>
      <w:lvlText w:val="（%1）"/>
      <w:lvlJc w:val="left"/>
      <w:pPr>
        <w:ind w:left="1349" w:hanging="901"/>
        <w:jc w:val="left"/>
      </w:pPr>
      <w:rPr>
        <w:rFonts w:ascii="宋体" w:eastAsia="宋体" w:hAnsi="宋体" w:cs="宋体" w:hint="default"/>
        <w:w w:val="100"/>
        <w:sz w:val="34"/>
        <w:szCs w:val="34"/>
      </w:rPr>
    </w:lvl>
    <w:lvl w:ilvl="1">
      <w:start w:val="0"/>
      <w:numFmt w:val="bullet"/>
      <w:lvlText w:val="•"/>
      <w:lvlJc w:val="left"/>
      <w:pPr>
        <w:ind w:left="27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587" w:hanging="901"/>
      </w:pPr>
      <w:rPr>
        <w:rFonts w:hint="default"/>
      </w:rPr>
    </w:lvl>
    <w:lvl w:ilvl="4">
      <w:start w:val="0"/>
      <w:numFmt w:val="bullet"/>
      <w:lvlText w:val="•"/>
      <w:lvlJc w:val="left"/>
      <w:pPr>
        <w:ind w:left="7003" w:hanging="901"/>
      </w:pPr>
      <w:rPr>
        <w:rFonts w:hint="default"/>
      </w:rPr>
    </w:lvl>
    <w:lvl w:ilvl="5">
      <w:start w:val="0"/>
      <w:numFmt w:val="bullet"/>
      <w:lvlText w:val="•"/>
      <w:lvlJc w:val="left"/>
      <w:pPr>
        <w:ind w:left="8419" w:hanging="901"/>
      </w:pPr>
      <w:rPr>
        <w:rFonts w:hint="default"/>
      </w:rPr>
    </w:lvl>
    <w:lvl w:ilvl="6">
      <w:start w:val="0"/>
      <w:numFmt w:val="bullet"/>
      <w:lvlText w:val="•"/>
      <w:lvlJc w:val="left"/>
      <w:pPr>
        <w:ind w:left="9835" w:hanging="901"/>
      </w:pPr>
      <w:rPr>
        <w:rFonts w:hint="default"/>
      </w:rPr>
    </w:lvl>
    <w:lvl w:ilvl="7">
      <w:start w:val="0"/>
      <w:numFmt w:val="bullet"/>
      <w:lvlText w:val="•"/>
      <w:lvlJc w:val="left"/>
      <w:pPr>
        <w:ind w:left="11251" w:hanging="901"/>
      </w:pPr>
      <w:rPr>
        <w:rFonts w:hint="default"/>
      </w:rPr>
    </w:lvl>
    <w:lvl w:ilvl="8">
      <w:start w:val="0"/>
      <w:numFmt w:val="bullet"/>
      <w:lvlText w:val="•"/>
      <w:lvlJc w:val="left"/>
      <w:pPr>
        <w:ind w:left="12667" w:hanging="901"/>
      </w:pPr>
      <w:rPr>
        <w:rFonts w:hint="default"/>
      </w:rPr>
    </w:lvl>
  </w:abstractNum>
  <w:abstractNum w:abstractNumId="10">
    <w:nsid w:val="3CE79A3B"/>
    <w:multiLevelType w:val="hybridMultilevel"/>
    <w:tmpl w:val="00000000"/>
    <w:lvl w:ilvl="0">
      <w:start w:val="1"/>
      <w:numFmt w:val="decimal"/>
      <w:lvlText w:val="（%1）"/>
      <w:lvlJc w:val="left"/>
      <w:pPr>
        <w:ind w:left="1349" w:hanging="901"/>
        <w:jc w:val="left"/>
      </w:pPr>
      <w:rPr>
        <w:rFonts w:ascii="宋体" w:eastAsia="宋体" w:hAnsi="宋体" w:cs="宋体" w:hint="default"/>
        <w:w w:val="100"/>
        <w:sz w:val="34"/>
        <w:szCs w:val="34"/>
      </w:rPr>
    </w:lvl>
    <w:lvl w:ilvl="1">
      <w:start w:val="0"/>
      <w:numFmt w:val="bullet"/>
      <w:lvlText w:val="•"/>
      <w:lvlJc w:val="left"/>
      <w:pPr>
        <w:ind w:left="27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587" w:hanging="901"/>
      </w:pPr>
      <w:rPr>
        <w:rFonts w:hint="default"/>
      </w:rPr>
    </w:lvl>
    <w:lvl w:ilvl="4">
      <w:start w:val="0"/>
      <w:numFmt w:val="bullet"/>
      <w:lvlText w:val="•"/>
      <w:lvlJc w:val="left"/>
      <w:pPr>
        <w:ind w:left="7003" w:hanging="901"/>
      </w:pPr>
      <w:rPr>
        <w:rFonts w:hint="default"/>
      </w:rPr>
    </w:lvl>
    <w:lvl w:ilvl="5">
      <w:start w:val="0"/>
      <w:numFmt w:val="bullet"/>
      <w:lvlText w:val="•"/>
      <w:lvlJc w:val="left"/>
      <w:pPr>
        <w:ind w:left="8419" w:hanging="901"/>
      </w:pPr>
      <w:rPr>
        <w:rFonts w:hint="default"/>
      </w:rPr>
    </w:lvl>
    <w:lvl w:ilvl="6">
      <w:start w:val="0"/>
      <w:numFmt w:val="bullet"/>
      <w:lvlText w:val="•"/>
      <w:lvlJc w:val="left"/>
      <w:pPr>
        <w:ind w:left="9835" w:hanging="901"/>
      </w:pPr>
      <w:rPr>
        <w:rFonts w:hint="default"/>
      </w:rPr>
    </w:lvl>
    <w:lvl w:ilvl="7">
      <w:start w:val="0"/>
      <w:numFmt w:val="bullet"/>
      <w:lvlText w:val="•"/>
      <w:lvlJc w:val="left"/>
      <w:pPr>
        <w:ind w:left="11251" w:hanging="901"/>
      </w:pPr>
      <w:rPr>
        <w:rFonts w:hint="default"/>
      </w:rPr>
    </w:lvl>
    <w:lvl w:ilvl="8">
      <w:start w:val="0"/>
      <w:numFmt w:val="bullet"/>
      <w:lvlText w:val="•"/>
      <w:lvlJc w:val="left"/>
      <w:pPr>
        <w:ind w:left="12667" w:hanging="901"/>
      </w:pPr>
      <w:rPr>
        <w:rFonts w:hint="default"/>
      </w:rPr>
    </w:lvl>
  </w:abstractNum>
  <w:abstractNum w:abstractNumId="11">
    <w:nsid w:val="3F49C452"/>
    <w:multiLevelType w:val="hybridMultilevel"/>
    <w:tmpl w:val="00000000"/>
    <w:lvl w:ilvl="0">
      <w:start w:val="1"/>
      <w:numFmt w:val="decimal"/>
      <w:lvlText w:val="（%1）"/>
      <w:lvlJc w:val="left"/>
      <w:pPr>
        <w:ind w:left="1349" w:hanging="901"/>
        <w:jc w:val="left"/>
      </w:pPr>
      <w:rPr>
        <w:rFonts w:ascii="宋体" w:eastAsia="宋体" w:hAnsi="宋体" w:cs="宋体" w:hint="default"/>
        <w:w w:val="100"/>
        <w:sz w:val="34"/>
        <w:szCs w:val="34"/>
      </w:rPr>
    </w:lvl>
    <w:lvl w:ilvl="1">
      <w:start w:val="0"/>
      <w:numFmt w:val="bullet"/>
      <w:lvlText w:val="•"/>
      <w:lvlJc w:val="left"/>
      <w:pPr>
        <w:ind w:left="27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587" w:hanging="901"/>
      </w:pPr>
      <w:rPr>
        <w:rFonts w:hint="default"/>
      </w:rPr>
    </w:lvl>
    <w:lvl w:ilvl="4">
      <w:start w:val="0"/>
      <w:numFmt w:val="bullet"/>
      <w:lvlText w:val="•"/>
      <w:lvlJc w:val="left"/>
      <w:pPr>
        <w:ind w:left="7003" w:hanging="901"/>
      </w:pPr>
      <w:rPr>
        <w:rFonts w:hint="default"/>
      </w:rPr>
    </w:lvl>
    <w:lvl w:ilvl="5">
      <w:start w:val="0"/>
      <w:numFmt w:val="bullet"/>
      <w:lvlText w:val="•"/>
      <w:lvlJc w:val="left"/>
      <w:pPr>
        <w:ind w:left="8419" w:hanging="901"/>
      </w:pPr>
      <w:rPr>
        <w:rFonts w:hint="default"/>
      </w:rPr>
    </w:lvl>
    <w:lvl w:ilvl="6">
      <w:start w:val="0"/>
      <w:numFmt w:val="bullet"/>
      <w:lvlText w:val="•"/>
      <w:lvlJc w:val="left"/>
      <w:pPr>
        <w:ind w:left="9835" w:hanging="901"/>
      </w:pPr>
      <w:rPr>
        <w:rFonts w:hint="default"/>
      </w:rPr>
    </w:lvl>
    <w:lvl w:ilvl="7">
      <w:start w:val="0"/>
      <w:numFmt w:val="bullet"/>
      <w:lvlText w:val="•"/>
      <w:lvlJc w:val="left"/>
      <w:pPr>
        <w:ind w:left="11251" w:hanging="901"/>
      </w:pPr>
      <w:rPr>
        <w:rFonts w:hint="default"/>
      </w:rPr>
    </w:lvl>
    <w:lvl w:ilvl="8">
      <w:start w:val="0"/>
      <w:numFmt w:val="bullet"/>
      <w:lvlText w:val="•"/>
      <w:lvlJc w:val="left"/>
      <w:pPr>
        <w:ind w:left="12667" w:hanging="901"/>
      </w:pPr>
      <w:rPr>
        <w:rFonts w:hint="default"/>
      </w:rPr>
    </w:lvl>
  </w:abstractNum>
  <w:abstractNum w:abstractNumId="12">
    <w:nsid w:val="411C569E"/>
    <w:multiLevelType w:val="hybridMultilevel"/>
    <w:tmpl w:val="00000000"/>
    <w:lvl w:ilvl="0">
      <w:start w:val="1"/>
      <w:numFmt w:val="decimal"/>
      <w:lvlText w:val="（%1）"/>
      <w:lvlJc w:val="left"/>
      <w:pPr>
        <w:ind w:left="1349" w:hanging="901"/>
        <w:jc w:val="left"/>
      </w:pPr>
      <w:rPr>
        <w:rFonts w:ascii="宋体" w:eastAsia="宋体" w:hAnsi="宋体" w:cs="宋体" w:hint="default"/>
        <w:w w:val="100"/>
        <w:sz w:val="34"/>
        <w:szCs w:val="34"/>
      </w:rPr>
    </w:lvl>
    <w:lvl w:ilvl="1">
      <w:start w:val="0"/>
      <w:numFmt w:val="bullet"/>
      <w:lvlText w:val="•"/>
      <w:lvlJc w:val="left"/>
      <w:pPr>
        <w:ind w:left="27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587" w:hanging="901"/>
      </w:pPr>
      <w:rPr>
        <w:rFonts w:hint="default"/>
      </w:rPr>
    </w:lvl>
    <w:lvl w:ilvl="4">
      <w:start w:val="0"/>
      <w:numFmt w:val="bullet"/>
      <w:lvlText w:val="•"/>
      <w:lvlJc w:val="left"/>
      <w:pPr>
        <w:ind w:left="7003" w:hanging="901"/>
      </w:pPr>
      <w:rPr>
        <w:rFonts w:hint="default"/>
      </w:rPr>
    </w:lvl>
    <w:lvl w:ilvl="5">
      <w:start w:val="0"/>
      <w:numFmt w:val="bullet"/>
      <w:lvlText w:val="•"/>
      <w:lvlJc w:val="left"/>
      <w:pPr>
        <w:ind w:left="8419" w:hanging="901"/>
      </w:pPr>
      <w:rPr>
        <w:rFonts w:hint="default"/>
      </w:rPr>
    </w:lvl>
    <w:lvl w:ilvl="6">
      <w:start w:val="0"/>
      <w:numFmt w:val="bullet"/>
      <w:lvlText w:val="•"/>
      <w:lvlJc w:val="left"/>
      <w:pPr>
        <w:ind w:left="9835" w:hanging="901"/>
      </w:pPr>
      <w:rPr>
        <w:rFonts w:hint="default"/>
      </w:rPr>
    </w:lvl>
    <w:lvl w:ilvl="7">
      <w:start w:val="0"/>
      <w:numFmt w:val="bullet"/>
      <w:lvlText w:val="•"/>
      <w:lvlJc w:val="left"/>
      <w:pPr>
        <w:ind w:left="11251" w:hanging="901"/>
      </w:pPr>
      <w:rPr>
        <w:rFonts w:hint="default"/>
      </w:rPr>
    </w:lvl>
    <w:lvl w:ilvl="8">
      <w:start w:val="0"/>
      <w:numFmt w:val="bullet"/>
      <w:lvlText w:val="•"/>
      <w:lvlJc w:val="left"/>
      <w:pPr>
        <w:ind w:left="12667" w:hanging="901"/>
      </w:pPr>
      <w:rPr>
        <w:rFonts w:hint="default"/>
      </w:rPr>
    </w:lvl>
  </w:abstractNum>
  <w:abstractNum w:abstractNumId="13">
    <w:nsid w:val="4BDCB0C9"/>
    <w:multiLevelType w:val="hybridMultilevel"/>
    <w:tmpl w:val="00000000"/>
    <w:lvl w:ilvl="0">
      <w:start w:val="1"/>
      <w:numFmt w:val="decimal"/>
      <w:lvlText w:val="%1."/>
      <w:lvlJc w:val="left"/>
      <w:pPr>
        <w:ind w:left="809" w:hanging="361"/>
        <w:jc w:val="left"/>
      </w:pPr>
      <w:rPr>
        <w:rFonts w:ascii="宋体" w:eastAsia="宋体" w:hAnsi="宋体" w:cs="宋体" w:hint="default"/>
        <w:w w:val="100"/>
        <w:sz w:val="34"/>
        <w:szCs w:val="34"/>
      </w:rPr>
    </w:lvl>
    <w:lvl w:ilvl="1">
      <w:start w:val="0"/>
      <w:numFmt w:val="bullet"/>
      <w:lvlText w:val="•"/>
      <w:lvlJc w:val="left"/>
      <w:pPr>
        <w:ind w:left="2269" w:hanging="361"/>
      </w:pPr>
      <w:rPr>
        <w:rFonts w:hint="default"/>
      </w:rPr>
    </w:lvl>
    <w:lvl w:ilvl="2">
      <w:start w:val="0"/>
      <w:numFmt w:val="bullet"/>
      <w:lvlText w:val="•"/>
      <w:lvlJc w:val="left"/>
      <w:pPr>
        <w:ind w:left="3739" w:hanging="361"/>
      </w:pPr>
      <w:rPr>
        <w:rFonts w:hint="default"/>
      </w:rPr>
    </w:lvl>
    <w:lvl w:ilvl="3">
      <w:start w:val="0"/>
      <w:numFmt w:val="bullet"/>
      <w:lvlText w:val="•"/>
      <w:lvlJc w:val="left"/>
      <w:pPr>
        <w:ind w:left="5209" w:hanging="361"/>
      </w:pPr>
      <w:rPr>
        <w:rFonts w:hint="default"/>
      </w:rPr>
    </w:lvl>
    <w:lvl w:ilvl="4">
      <w:start w:val="0"/>
      <w:numFmt w:val="bullet"/>
      <w:lvlText w:val="•"/>
      <w:lvlJc w:val="left"/>
      <w:pPr>
        <w:ind w:left="6679" w:hanging="361"/>
      </w:pPr>
      <w:rPr>
        <w:rFonts w:hint="default"/>
      </w:rPr>
    </w:lvl>
    <w:lvl w:ilvl="5">
      <w:start w:val="0"/>
      <w:numFmt w:val="bullet"/>
      <w:lvlText w:val="•"/>
      <w:lvlJc w:val="left"/>
      <w:pPr>
        <w:ind w:left="8149" w:hanging="361"/>
      </w:pPr>
      <w:rPr>
        <w:rFonts w:hint="default"/>
      </w:rPr>
    </w:lvl>
    <w:lvl w:ilvl="6">
      <w:start w:val="0"/>
      <w:numFmt w:val="bullet"/>
      <w:lvlText w:val="•"/>
      <w:lvlJc w:val="left"/>
      <w:pPr>
        <w:ind w:left="9619" w:hanging="361"/>
      </w:pPr>
      <w:rPr>
        <w:rFonts w:hint="default"/>
      </w:rPr>
    </w:lvl>
    <w:lvl w:ilvl="7">
      <w:start w:val="0"/>
      <w:numFmt w:val="bullet"/>
      <w:lvlText w:val="•"/>
      <w:lvlJc w:val="left"/>
      <w:pPr>
        <w:ind w:left="11089" w:hanging="361"/>
      </w:pPr>
      <w:rPr>
        <w:rFonts w:hint="default"/>
      </w:rPr>
    </w:lvl>
    <w:lvl w:ilvl="8">
      <w:start w:val="0"/>
      <w:numFmt w:val="bullet"/>
      <w:lvlText w:val="•"/>
      <w:lvlJc w:val="left"/>
      <w:pPr>
        <w:ind w:left="12559" w:hanging="361"/>
      </w:pPr>
      <w:rPr>
        <w:rFonts w:hint="default"/>
      </w:rPr>
    </w:lvl>
  </w:abstractNum>
  <w:abstractNum w:abstractNumId="14">
    <w:nsid w:val="4DD8E72A"/>
    <w:multiLevelType w:val="hybridMultilevel"/>
    <w:tmpl w:val="00000000"/>
    <w:lvl w:ilvl="0">
      <w:start w:val="1"/>
      <w:numFmt w:val="decimal"/>
      <w:lvlText w:val="%1."/>
      <w:lvlJc w:val="left"/>
      <w:pPr>
        <w:ind w:left="809" w:hanging="361"/>
        <w:jc w:val="left"/>
      </w:pPr>
      <w:rPr>
        <w:rFonts w:ascii="宋体" w:eastAsia="宋体" w:hAnsi="宋体" w:cs="宋体" w:hint="default"/>
        <w:w w:val="100"/>
        <w:sz w:val="34"/>
        <w:szCs w:val="34"/>
      </w:rPr>
    </w:lvl>
    <w:lvl w:ilvl="1">
      <w:start w:val="0"/>
      <w:numFmt w:val="bullet"/>
      <w:lvlText w:val="•"/>
      <w:lvlJc w:val="left"/>
      <w:pPr>
        <w:ind w:left="2269" w:hanging="361"/>
      </w:pPr>
      <w:rPr>
        <w:rFonts w:hint="default"/>
      </w:rPr>
    </w:lvl>
    <w:lvl w:ilvl="2">
      <w:start w:val="0"/>
      <w:numFmt w:val="bullet"/>
      <w:lvlText w:val="•"/>
      <w:lvlJc w:val="left"/>
      <w:pPr>
        <w:ind w:left="3739" w:hanging="361"/>
      </w:pPr>
      <w:rPr>
        <w:rFonts w:hint="default"/>
      </w:rPr>
    </w:lvl>
    <w:lvl w:ilvl="3">
      <w:start w:val="0"/>
      <w:numFmt w:val="bullet"/>
      <w:lvlText w:val="•"/>
      <w:lvlJc w:val="left"/>
      <w:pPr>
        <w:ind w:left="5209" w:hanging="361"/>
      </w:pPr>
      <w:rPr>
        <w:rFonts w:hint="default"/>
      </w:rPr>
    </w:lvl>
    <w:lvl w:ilvl="4">
      <w:start w:val="0"/>
      <w:numFmt w:val="bullet"/>
      <w:lvlText w:val="•"/>
      <w:lvlJc w:val="left"/>
      <w:pPr>
        <w:ind w:left="6679" w:hanging="361"/>
      </w:pPr>
      <w:rPr>
        <w:rFonts w:hint="default"/>
      </w:rPr>
    </w:lvl>
    <w:lvl w:ilvl="5">
      <w:start w:val="0"/>
      <w:numFmt w:val="bullet"/>
      <w:lvlText w:val="•"/>
      <w:lvlJc w:val="left"/>
      <w:pPr>
        <w:ind w:left="8149" w:hanging="361"/>
      </w:pPr>
      <w:rPr>
        <w:rFonts w:hint="default"/>
      </w:rPr>
    </w:lvl>
    <w:lvl w:ilvl="6">
      <w:start w:val="0"/>
      <w:numFmt w:val="bullet"/>
      <w:lvlText w:val="•"/>
      <w:lvlJc w:val="left"/>
      <w:pPr>
        <w:ind w:left="9619" w:hanging="361"/>
      </w:pPr>
      <w:rPr>
        <w:rFonts w:hint="default"/>
      </w:rPr>
    </w:lvl>
    <w:lvl w:ilvl="7">
      <w:start w:val="0"/>
      <w:numFmt w:val="bullet"/>
      <w:lvlText w:val="•"/>
      <w:lvlJc w:val="left"/>
      <w:pPr>
        <w:ind w:left="11089" w:hanging="361"/>
      </w:pPr>
      <w:rPr>
        <w:rFonts w:hint="default"/>
      </w:rPr>
    </w:lvl>
    <w:lvl w:ilvl="8">
      <w:start w:val="0"/>
      <w:numFmt w:val="bullet"/>
      <w:lvlText w:val="•"/>
      <w:lvlJc w:val="left"/>
      <w:pPr>
        <w:ind w:left="12559" w:hanging="361"/>
      </w:pPr>
      <w:rPr>
        <w:rFonts w:hint="default"/>
      </w:rPr>
    </w:lvl>
  </w:abstractNum>
  <w:abstractNum w:abstractNumId="15">
    <w:nsid w:val="500EBDD8"/>
    <w:multiLevelType w:val="hybridMultilevel"/>
    <w:tmpl w:val="00000000"/>
    <w:lvl w:ilvl="0">
      <w:start w:val="1"/>
      <w:numFmt w:val="decimal"/>
      <w:lvlText w:val="%1."/>
      <w:lvlJc w:val="left"/>
      <w:pPr>
        <w:ind w:left="1381" w:hanging="361"/>
        <w:jc w:val="left"/>
      </w:pPr>
      <w:rPr>
        <w:rFonts w:ascii="宋体" w:eastAsia="宋体" w:hAnsi="宋体" w:cs="宋体" w:hint="default"/>
        <w:spacing w:val="-1"/>
        <w:w w:val="100"/>
        <w:sz w:val="34"/>
        <w:szCs w:val="34"/>
      </w:rPr>
    </w:lvl>
    <w:lvl w:ilvl="1">
      <w:start w:val="0"/>
      <w:numFmt w:val="bullet"/>
      <w:lvlText w:val="•"/>
      <w:lvlJc w:val="left"/>
      <w:pPr>
        <w:ind w:left="2791" w:hanging="361"/>
      </w:pPr>
      <w:rPr>
        <w:rFonts w:hint="default"/>
      </w:rPr>
    </w:lvl>
    <w:lvl w:ilvl="2">
      <w:start w:val="0"/>
      <w:numFmt w:val="bullet"/>
      <w:lvlText w:val="•"/>
      <w:lvlJc w:val="left"/>
      <w:pPr>
        <w:ind w:left="4203" w:hanging="361"/>
      </w:pPr>
      <w:rPr>
        <w:rFonts w:hint="default"/>
      </w:rPr>
    </w:lvl>
    <w:lvl w:ilvl="3">
      <w:start w:val="0"/>
      <w:numFmt w:val="bullet"/>
      <w:lvlText w:val="•"/>
      <w:lvlJc w:val="left"/>
      <w:pPr>
        <w:ind w:left="5615" w:hanging="361"/>
      </w:pPr>
      <w:rPr>
        <w:rFonts w:hint="default"/>
      </w:rPr>
    </w:lvl>
    <w:lvl w:ilvl="4">
      <w:start w:val="0"/>
      <w:numFmt w:val="bullet"/>
      <w:lvlText w:val="•"/>
      <w:lvlJc w:val="left"/>
      <w:pPr>
        <w:ind w:left="7027" w:hanging="361"/>
      </w:pPr>
      <w:rPr>
        <w:rFonts w:hint="default"/>
      </w:rPr>
    </w:lvl>
    <w:lvl w:ilvl="5">
      <w:start w:val="0"/>
      <w:numFmt w:val="bullet"/>
      <w:lvlText w:val="•"/>
      <w:lvlJc w:val="left"/>
      <w:pPr>
        <w:ind w:left="8439" w:hanging="361"/>
      </w:pPr>
      <w:rPr>
        <w:rFonts w:hint="default"/>
      </w:rPr>
    </w:lvl>
    <w:lvl w:ilvl="6">
      <w:start w:val="0"/>
      <w:numFmt w:val="bullet"/>
      <w:lvlText w:val="•"/>
      <w:lvlJc w:val="left"/>
      <w:pPr>
        <w:ind w:left="9851" w:hanging="361"/>
      </w:pPr>
      <w:rPr>
        <w:rFonts w:hint="default"/>
      </w:rPr>
    </w:lvl>
    <w:lvl w:ilvl="7">
      <w:start w:val="0"/>
      <w:numFmt w:val="bullet"/>
      <w:lvlText w:val="•"/>
      <w:lvlJc w:val="left"/>
      <w:pPr>
        <w:ind w:left="11263" w:hanging="361"/>
      </w:pPr>
      <w:rPr>
        <w:rFonts w:hint="default"/>
      </w:rPr>
    </w:lvl>
    <w:lvl w:ilvl="8">
      <w:start w:val="0"/>
      <w:numFmt w:val="bullet"/>
      <w:lvlText w:val="•"/>
      <w:lvlJc w:val="left"/>
      <w:pPr>
        <w:ind w:left="12675" w:hanging="361"/>
      </w:pPr>
      <w:rPr>
        <w:rFonts w:hint="default"/>
      </w:rPr>
    </w:lvl>
  </w:abstractNum>
  <w:abstractNum w:abstractNumId="16">
    <w:nsid w:val="51DE02E1"/>
    <w:multiLevelType w:val="hybridMultilevel"/>
    <w:tmpl w:val="00000000"/>
    <w:lvl w:ilvl="0">
      <w:start w:val="1"/>
      <w:numFmt w:val="lowerLetter"/>
      <w:lvlText w:val="%1."/>
      <w:lvlJc w:val="left"/>
      <w:pPr>
        <w:ind w:left="1381" w:hanging="361"/>
        <w:jc w:val="left"/>
      </w:pPr>
      <w:rPr>
        <w:rFonts w:ascii="宋体" w:eastAsia="宋体" w:hAnsi="宋体" w:cs="宋体" w:hint="default"/>
        <w:spacing w:val="-1"/>
        <w:w w:val="100"/>
        <w:sz w:val="34"/>
        <w:szCs w:val="34"/>
      </w:rPr>
    </w:lvl>
    <w:lvl w:ilvl="1">
      <w:start w:val="0"/>
      <w:numFmt w:val="bullet"/>
      <w:lvlText w:val="•"/>
      <w:lvlJc w:val="left"/>
      <w:pPr>
        <w:ind w:left="2791" w:hanging="361"/>
      </w:pPr>
      <w:rPr>
        <w:rFonts w:hint="default"/>
      </w:rPr>
    </w:lvl>
    <w:lvl w:ilvl="2">
      <w:start w:val="0"/>
      <w:numFmt w:val="bullet"/>
      <w:lvlText w:val="•"/>
      <w:lvlJc w:val="left"/>
      <w:pPr>
        <w:ind w:left="4203" w:hanging="361"/>
      </w:pPr>
      <w:rPr>
        <w:rFonts w:hint="default"/>
      </w:rPr>
    </w:lvl>
    <w:lvl w:ilvl="3">
      <w:start w:val="0"/>
      <w:numFmt w:val="bullet"/>
      <w:lvlText w:val="•"/>
      <w:lvlJc w:val="left"/>
      <w:pPr>
        <w:ind w:left="5615" w:hanging="361"/>
      </w:pPr>
      <w:rPr>
        <w:rFonts w:hint="default"/>
      </w:rPr>
    </w:lvl>
    <w:lvl w:ilvl="4">
      <w:start w:val="0"/>
      <w:numFmt w:val="bullet"/>
      <w:lvlText w:val="•"/>
      <w:lvlJc w:val="left"/>
      <w:pPr>
        <w:ind w:left="7027" w:hanging="361"/>
      </w:pPr>
      <w:rPr>
        <w:rFonts w:hint="default"/>
      </w:rPr>
    </w:lvl>
    <w:lvl w:ilvl="5">
      <w:start w:val="0"/>
      <w:numFmt w:val="bullet"/>
      <w:lvlText w:val="•"/>
      <w:lvlJc w:val="left"/>
      <w:pPr>
        <w:ind w:left="8439" w:hanging="361"/>
      </w:pPr>
      <w:rPr>
        <w:rFonts w:hint="default"/>
      </w:rPr>
    </w:lvl>
    <w:lvl w:ilvl="6">
      <w:start w:val="0"/>
      <w:numFmt w:val="bullet"/>
      <w:lvlText w:val="•"/>
      <w:lvlJc w:val="left"/>
      <w:pPr>
        <w:ind w:left="9851" w:hanging="361"/>
      </w:pPr>
      <w:rPr>
        <w:rFonts w:hint="default"/>
      </w:rPr>
    </w:lvl>
    <w:lvl w:ilvl="7">
      <w:start w:val="0"/>
      <w:numFmt w:val="bullet"/>
      <w:lvlText w:val="•"/>
      <w:lvlJc w:val="left"/>
      <w:pPr>
        <w:ind w:left="11263" w:hanging="361"/>
      </w:pPr>
      <w:rPr>
        <w:rFonts w:hint="default"/>
      </w:rPr>
    </w:lvl>
    <w:lvl w:ilvl="8">
      <w:start w:val="0"/>
      <w:numFmt w:val="bullet"/>
      <w:lvlText w:val="•"/>
      <w:lvlJc w:val="left"/>
      <w:pPr>
        <w:ind w:left="12675" w:hanging="361"/>
      </w:pPr>
      <w:rPr>
        <w:rFonts w:hint="default"/>
      </w:rPr>
    </w:lvl>
  </w:abstractNum>
  <w:abstractNum w:abstractNumId="17">
    <w:nsid w:val="5B93C0FF"/>
    <w:multiLevelType w:val="hybridMultilevel"/>
    <w:tmpl w:val="00000000"/>
    <w:lvl w:ilvl="0">
      <w:start w:val="1"/>
      <w:numFmt w:val="decimal"/>
      <w:lvlText w:val="（%1）"/>
      <w:lvlJc w:val="left"/>
      <w:pPr>
        <w:ind w:left="1349" w:hanging="901"/>
        <w:jc w:val="left"/>
      </w:pPr>
      <w:rPr>
        <w:rFonts w:ascii="宋体" w:eastAsia="宋体" w:hAnsi="宋体" w:cs="宋体" w:hint="default"/>
        <w:w w:val="100"/>
        <w:sz w:val="34"/>
        <w:szCs w:val="34"/>
      </w:rPr>
    </w:lvl>
    <w:lvl w:ilvl="1">
      <w:start w:val="0"/>
      <w:numFmt w:val="bullet"/>
      <w:lvlText w:val="•"/>
      <w:lvlJc w:val="left"/>
      <w:pPr>
        <w:ind w:left="27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587" w:hanging="901"/>
      </w:pPr>
      <w:rPr>
        <w:rFonts w:hint="default"/>
      </w:rPr>
    </w:lvl>
    <w:lvl w:ilvl="4">
      <w:start w:val="0"/>
      <w:numFmt w:val="bullet"/>
      <w:lvlText w:val="•"/>
      <w:lvlJc w:val="left"/>
      <w:pPr>
        <w:ind w:left="7003" w:hanging="901"/>
      </w:pPr>
      <w:rPr>
        <w:rFonts w:hint="default"/>
      </w:rPr>
    </w:lvl>
    <w:lvl w:ilvl="5">
      <w:start w:val="0"/>
      <w:numFmt w:val="bullet"/>
      <w:lvlText w:val="•"/>
      <w:lvlJc w:val="left"/>
      <w:pPr>
        <w:ind w:left="8419" w:hanging="901"/>
      </w:pPr>
      <w:rPr>
        <w:rFonts w:hint="default"/>
      </w:rPr>
    </w:lvl>
    <w:lvl w:ilvl="6">
      <w:start w:val="0"/>
      <w:numFmt w:val="bullet"/>
      <w:lvlText w:val="•"/>
      <w:lvlJc w:val="left"/>
      <w:pPr>
        <w:ind w:left="9835" w:hanging="901"/>
      </w:pPr>
      <w:rPr>
        <w:rFonts w:hint="default"/>
      </w:rPr>
    </w:lvl>
    <w:lvl w:ilvl="7">
      <w:start w:val="0"/>
      <w:numFmt w:val="bullet"/>
      <w:lvlText w:val="•"/>
      <w:lvlJc w:val="left"/>
      <w:pPr>
        <w:ind w:left="11251" w:hanging="901"/>
      </w:pPr>
      <w:rPr>
        <w:rFonts w:hint="default"/>
      </w:rPr>
    </w:lvl>
    <w:lvl w:ilvl="8">
      <w:start w:val="0"/>
      <w:numFmt w:val="bullet"/>
      <w:lvlText w:val="•"/>
      <w:lvlJc w:val="left"/>
      <w:pPr>
        <w:ind w:left="12667" w:hanging="901"/>
      </w:pPr>
      <w:rPr>
        <w:rFonts w:hint="default"/>
      </w:rPr>
    </w:lvl>
  </w:abstractNum>
  <w:abstractNum w:abstractNumId="18">
    <w:nsid w:val="5DA56069"/>
    <w:multiLevelType w:val="hybridMultilevel"/>
    <w:tmpl w:val="00000000"/>
    <w:lvl w:ilvl="0">
      <w:start w:val="1"/>
      <w:numFmt w:val="decimal"/>
      <w:lvlText w:val="（%1）"/>
      <w:lvlJc w:val="left"/>
      <w:pPr>
        <w:ind w:left="448" w:hanging="901"/>
        <w:jc w:val="right"/>
      </w:pPr>
      <w:rPr>
        <w:rFonts w:ascii="宋体" w:eastAsia="宋体" w:hAnsi="宋体" w:cs="宋体" w:hint="default"/>
        <w:w w:val="100"/>
        <w:sz w:val="34"/>
        <w:szCs w:val="34"/>
      </w:rPr>
    </w:lvl>
    <w:lvl w:ilvl="1">
      <w:start w:val="0"/>
      <w:numFmt w:val="bullet"/>
      <w:lvlText w:val="•"/>
      <w:lvlJc w:val="left"/>
      <w:pPr>
        <w:ind w:left="1945" w:hanging="901"/>
      </w:pPr>
      <w:rPr>
        <w:rFonts w:hint="default"/>
      </w:rPr>
    </w:lvl>
    <w:lvl w:ilvl="2">
      <w:start w:val="0"/>
      <w:numFmt w:val="bullet"/>
      <w:lvlText w:val="•"/>
      <w:lvlJc w:val="left"/>
      <w:pPr>
        <w:ind w:left="3451" w:hanging="901"/>
      </w:pPr>
      <w:rPr>
        <w:rFonts w:hint="default"/>
      </w:rPr>
    </w:lvl>
    <w:lvl w:ilvl="3">
      <w:start w:val="0"/>
      <w:numFmt w:val="bullet"/>
      <w:lvlText w:val="•"/>
      <w:lvlJc w:val="left"/>
      <w:pPr>
        <w:ind w:left="4957" w:hanging="901"/>
      </w:pPr>
      <w:rPr>
        <w:rFonts w:hint="default"/>
      </w:rPr>
    </w:lvl>
    <w:lvl w:ilvl="4">
      <w:start w:val="0"/>
      <w:numFmt w:val="bullet"/>
      <w:lvlText w:val="•"/>
      <w:lvlJc w:val="left"/>
      <w:pPr>
        <w:ind w:left="6463" w:hanging="901"/>
      </w:pPr>
      <w:rPr>
        <w:rFonts w:hint="default"/>
      </w:rPr>
    </w:lvl>
    <w:lvl w:ilvl="5">
      <w:start w:val="0"/>
      <w:numFmt w:val="bullet"/>
      <w:lvlText w:val="•"/>
      <w:lvlJc w:val="left"/>
      <w:pPr>
        <w:ind w:left="7969" w:hanging="901"/>
      </w:pPr>
      <w:rPr>
        <w:rFonts w:hint="default"/>
      </w:rPr>
    </w:lvl>
    <w:lvl w:ilvl="6">
      <w:start w:val="0"/>
      <w:numFmt w:val="bullet"/>
      <w:lvlText w:val="•"/>
      <w:lvlJc w:val="left"/>
      <w:pPr>
        <w:ind w:left="9475" w:hanging="901"/>
      </w:pPr>
      <w:rPr>
        <w:rFonts w:hint="default"/>
      </w:rPr>
    </w:lvl>
    <w:lvl w:ilvl="7">
      <w:start w:val="0"/>
      <w:numFmt w:val="bullet"/>
      <w:lvlText w:val="•"/>
      <w:lvlJc w:val="left"/>
      <w:pPr>
        <w:ind w:left="10981" w:hanging="901"/>
      </w:pPr>
      <w:rPr>
        <w:rFonts w:hint="default"/>
      </w:rPr>
    </w:lvl>
    <w:lvl w:ilvl="8">
      <w:start w:val="0"/>
      <w:numFmt w:val="bullet"/>
      <w:lvlText w:val="•"/>
      <w:lvlJc w:val="left"/>
      <w:pPr>
        <w:ind w:left="12487" w:hanging="901"/>
      </w:pPr>
      <w:rPr>
        <w:rFonts w:hint="default"/>
      </w:rPr>
    </w:lvl>
  </w:abstractNum>
  <w:abstractNum w:abstractNumId="19">
    <w:nsid w:val="5F0B54C8"/>
    <w:multiLevelType w:val="hybridMultilevel"/>
    <w:tmpl w:val="00000000"/>
    <w:lvl w:ilvl="0">
      <w:start w:val="1"/>
      <w:numFmt w:val="decimal"/>
      <w:lvlText w:val="%1."/>
      <w:lvlJc w:val="left"/>
      <w:pPr>
        <w:ind w:left="1020" w:hanging="541"/>
        <w:jc w:val="left"/>
      </w:pPr>
      <w:rPr>
        <w:rFonts w:ascii="宋体" w:eastAsia="宋体" w:hAnsi="宋体" w:cs="宋体" w:hint="default"/>
        <w:w w:val="100"/>
        <w:sz w:val="34"/>
        <w:szCs w:val="34"/>
      </w:rPr>
    </w:lvl>
    <w:lvl w:ilvl="1">
      <w:start w:val="0"/>
      <w:numFmt w:val="bullet"/>
      <w:lvlText w:val="•"/>
      <w:lvlJc w:val="left"/>
      <w:pPr>
        <w:ind w:left="2467" w:hanging="541"/>
      </w:pPr>
      <w:rPr>
        <w:rFonts w:hint="default"/>
      </w:rPr>
    </w:lvl>
    <w:lvl w:ilvl="2">
      <w:start w:val="0"/>
      <w:numFmt w:val="bullet"/>
      <w:lvlText w:val="•"/>
      <w:lvlJc w:val="left"/>
      <w:pPr>
        <w:ind w:left="3915" w:hanging="541"/>
      </w:pPr>
      <w:rPr>
        <w:rFonts w:hint="default"/>
      </w:rPr>
    </w:lvl>
    <w:lvl w:ilvl="3">
      <w:start w:val="0"/>
      <w:numFmt w:val="bullet"/>
      <w:lvlText w:val="•"/>
      <w:lvlJc w:val="left"/>
      <w:pPr>
        <w:ind w:left="5363" w:hanging="541"/>
      </w:pPr>
      <w:rPr>
        <w:rFonts w:hint="default"/>
      </w:rPr>
    </w:lvl>
    <w:lvl w:ilvl="4">
      <w:start w:val="0"/>
      <w:numFmt w:val="bullet"/>
      <w:lvlText w:val="•"/>
      <w:lvlJc w:val="left"/>
      <w:pPr>
        <w:ind w:left="6811" w:hanging="541"/>
      </w:pPr>
      <w:rPr>
        <w:rFonts w:hint="default"/>
      </w:rPr>
    </w:lvl>
    <w:lvl w:ilvl="5">
      <w:start w:val="0"/>
      <w:numFmt w:val="bullet"/>
      <w:lvlText w:val="•"/>
      <w:lvlJc w:val="left"/>
      <w:pPr>
        <w:ind w:left="8259" w:hanging="541"/>
      </w:pPr>
      <w:rPr>
        <w:rFonts w:hint="default"/>
      </w:rPr>
    </w:lvl>
    <w:lvl w:ilvl="6">
      <w:start w:val="0"/>
      <w:numFmt w:val="bullet"/>
      <w:lvlText w:val="•"/>
      <w:lvlJc w:val="left"/>
      <w:pPr>
        <w:ind w:left="9707" w:hanging="541"/>
      </w:pPr>
      <w:rPr>
        <w:rFonts w:hint="default"/>
      </w:rPr>
    </w:lvl>
    <w:lvl w:ilvl="7">
      <w:start w:val="0"/>
      <w:numFmt w:val="bullet"/>
      <w:lvlText w:val="•"/>
      <w:lvlJc w:val="left"/>
      <w:pPr>
        <w:ind w:left="11155" w:hanging="541"/>
      </w:pPr>
      <w:rPr>
        <w:rFonts w:hint="default"/>
      </w:rPr>
    </w:lvl>
    <w:lvl w:ilvl="8">
      <w:start w:val="0"/>
      <w:numFmt w:val="bullet"/>
      <w:lvlText w:val="•"/>
      <w:lvlJc w:val="left"/>
      <w:pPr>
        <w:ind w:left="12603" w:hanging="541"/>
      </w:pPr>
      <w:rPr>
        <w:rFonts w:hint="default"/>
      </w:rPr>
    </w:lvl>
  </w:abstractNum>
  <w:abstractNum w:abstractNumId="20">
    <w:nsid w:val="5FF88066"/>
    <w:multiLevelType w:val="hybridMultilevel"/>
    <w:tmpl w:val="00000000"/>
    <w:lvl w:ilvl="0">
      <w:start w:val="1"/>
      <w:numFmt w:val="decimal"/>
      <w:lvlText w:val="（%1）"/>
      <w:lvlJc w:val="left"/>
      <w:pPr>
        <w:ind w:left="1349" w:hanging="901"/>
        <w:jc w:val="left"/>
      </w:pPr>
      <w:rPr>
        <w:rFonts w:ascii="宋体" w:eastAsia="宋体" w:hAnsi="宋体" w:cs="宋体" w:hint="default"/>
        <w:w w:val="100"/>
        <w:sz w:val="34"/>
        <w:szCs w:val="34"/>
      </w:rPr>
    </w:lvl>
    <w:lvl w:ilvl="1">
      <w:start w:val="0"/>
      <w:numFmt w:val="bullet"/>
      <w:lvlText w:val="•"/>
      <w:lvlJc w:val="left"/>
      <w:pPr>
        <w:ind w:left="27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587" w:hanging="901"/>
      </w:pPr>
      <w:rPr>
        <w:rFonts w:hint="default"/>
      </w:rPr>
    </w:lvl>
    <w:lvl w:ilvl="4">
      <w:start w:val="0"/>
      <w:numFmt w:val="bullet"/>
      <w:lvlText w:val="•"/>
      <w:lvlJc w:val="left"/>
      <w:pPr>
        <w:ind w:left="7003" w:hanging="901"/>
      </w:pPr>
      <w:rPr>
        <w:rFonts w:hint="default"/>
      </w:rPr>
    </w:lvl>
    <w:lvl w:ilvl="5">
      <w:start w:val="0"/>
      <w:numFmt w:val="bullet"/>
      <w:lvlText w:val="•"/>
      <w:lvlJc w:val="left"/>
      <w:pPr>
        <w:ind w:left="8419" w:hanging="901"/>
      </w:pPr>
      <w:rPr>
        <w:rFonts w:hint="default"/>
      </w:rPr>
    </w:lvl>
    <w:lvl w:ilvl="6">
      <w:start w:val="0"/>
      <w:numFmt w:val="bullet"/>
      <w:lvlText w:val="•"/>
      <w:lvlJc w:val="left"/>
      <w:pPr>
        <w:ind w:left="9835" w:hanging="901"/>
      </w:pPr>
      <w:rPr>
        <w:rFonts w:hint="default"/>
      </w:rPr>
    </w:lvl>
    <w:lvl w:ilvl="7">
      <w:start w:val="0"/>
      <w:numFmt w:val="bullet"/>
      <w:lvlText w:val="•"/>
      <w:lvlJc w:val="left"/>
      <w:pPr>
        <w:ind w:left="11251" w:hanging="901"/>
      </w:pPr>
      <w:rPr>
        <w:rFonts w:hint="default"/>
      </w:rPr>
    </w:lvl>
    <w:lvl w:ilvl="8">
      <w:start w:val="0"/>
      <w:numFmt w:val="bullet"/>
      <w:lvlText w:val="•"/>
      <w:lvlJc w:val="left"/>
      <w:pPr>
        <w:ind w:left="12667" w:hanging="901"/>
      </w:pPr>
      <w:rPr>
        <w:rFonts w:hint="default"/>
      </w:rPr>
    </w:lvl>
  </w:abstractNum>
  <w:abstractNum w:abstractNumId="21">
    <w:nsid w:val="69980CA2"/>
    <w:multiLevelType w:val="hybridMultilevel"/>
    <w:tmpl w:val="00000000"/>
    <w:lvl w:ilvl="0">
      <w:start w:val="1"/>
      <w:numFmt w:val="decimal"/>
      <w:lvlText w:val="（%1）"/>
      <w:lvlJc w:val="left"/>
      <w:pPr>
        <w:ind w:left="1349" w:hanging="901"/>
        <w:jc w:val="left"/>
      </w:pPr>
      <w:rPr>
        <w:rFonts w:ascii="宋体" w:eastAsia="宋体" w:hAnsi="宋体" w:cs="宋体" w:hint="default"/>
        <w:w w:val="100"/>
        <w:sz w:val="34"/>
        <w:szCs w:val="34"/>
      </w:rPr>
    </w:lvl>
    <w:lvl w:ilvl="1">
      <w:start w:val="0"/>
      <w:numFmt w:val="bullet"/>
      <w:lvlText w:val="•"/>
      <w:lvlJc w:val="left"/>
      <w:pPr>
        <w:ind w:left="2755" w:hanging="901"/>
      </w:pPr>
      <w:rPr>
        <w:rFonts w:hint="default"/>
      </w:rPr>
    </w:lvl>
    <w:lvl w:ilvl="2">
      <w:start w:val="0"/>
      <w:numFmt w:val="bullet"/>
      <w:lvlText w:val="•"/>
      <w:lvlJc w:val="left"/>
      <w:pPr>
        <w:ind w:left="4171" w:hanging="901"/>
      </w:pPr>
      <w:rPr>
        <w:rFonts w:hint="default"/>
      </w:rPr>
    </w:lvl>
    <w:lvl w:ilvl="3">
      <w:start w:val="0"/>
      <w:numFmt w:val="bullet"/>
      <w:lvlText w:val="•"/>
      <w:lvlJc w:val="left"/>
      <w:pPr>
        <w:ind w:left="5587" w:hanging="901"/>
      </w:pPr>
      <w:rPr>
        <w:rFonts w:hint="default"/>
      </w:rPr>
    </w:lvl>
    <w:lvl w:ilvl="4">
      <w:start w:val="0"/>
      <w:numFmt w:val="bullet"/>
      <w:lvlText w:val="•"/>
      <w:lvlJc w:val="left"/>
      <w:pPr>
        <w:ind w:left="7003" w:hanging="901"/>
      </w:pPr>
      <w:rPr>
        <w:rFonts w:hint="default"/>
      </w:rPr>
    </w:lvl>
    <w:lvl w:ilvl="5">
      <w:start w:val="0"/>
      <w:numFmt w:val="bullet"/>
      <w:lvlText w:val="•"/>
      <w:lvlJc w:val="left"/>
      <w:pPr>
        <w:ind w:left="8419" w:hanging="901"/>
      </w:pPr>
      <w:rPr>
        <w:rFonts w:hint="default"/>
      </w:rPr>
    </w:lvl>
    <w:lvl w:ilvl="6">
      <w:start w:val="0"/>
      <w:numFmt w:val="bullet"/>
      <w:lvlText w:val="•"/>
      <w:lvlJc w:val="left"/>
      <w:pPr>
        <w:ind w:left="9835" w:hanging="901"/>
      </w:pPr>
      <w:rPr>
        <w:rFonts w:hint="default"/>
      </w:rPr>
    </w:lvl>
    <w:lvl w:ilvl="7">
      <w:start w:val="0"/>
      <w:numFmt w:val="bullet"/>
      <w:lvlText w:val="•"/>
      <w:lvlJc w:val="left"/>
      <w:pPr>
        <w:ind w:left="11251" w:hanging="901"/>
      </w:pPr>
      <w:rPr>
        <w:rFonts w:hint="default"/>
      </w:rPr>
    </w:lvl>
    <w:lvl w:ilvl="8">
      <w:start w:val="0"/>
      <w:numFmt w:val="bullet"/>
      <w:lvlText w:val="•"/>
      <w:lvlJc w:val="left"/>
      <w:pPr>
        <w:ind w:left="12667" w:hanging="901"/>
      </w:pPr>
      <w:rPr>
        <w:rFonts w:hint="default"/>
      </w:rPr>
    </w:lvl>
  </w:abstractNum>
  <w:abstractNum w:abstractNumId="22">
    <w:nsid w:val="6B19D67F"/>
    <w:multiLevelType w:val="hybridMultilevel"/>
    <w:tmpl w:val="00000000"/>
    <w:lvl w:ilvl="0">
      <w:start w:val="1"/>
      <w:numFmt w:val="lowerLetter"/>
      <w:lvlText w:val="（%1）"/>
      <w:lvlJc w:val="left"/>
      <w:pPr>
        <w:ind w:left="1020" w:hanging="901"/>
        <w:jc w:val="left"/>
      </w:pPr>
      <w:rPr>
        <w:rFonts w:ascii="宋体" w:eastAsia="宋体" w:hAnsi="宋体" w:cs="宋体" w:hint="default"/>
        <w:spacing w:val="-1"/>
        <w:w w:val="100"/>
        <w:sz w:val="34"/>
        <w:szCs w:val="34"/>
      </w:rPr>
    </w:lvl>
    <w:lvl w:ilvl="1">
      <w:start w:val="0"/>
      <w:numFmt w:val="bullet"/>
      <w:lvlText w:val="•"/>
      <w:lvlJc w:val="left"/>
      <w:pPr>
        <w:ind w:left="2467" w:hanging="901"/>
      </w:pPr>
      <w:rPr>
        <w:rFonts w:hint="default"/>
      </w:rPr>
    </w:lvl>
    <w:lvl w:ilvl="2">
      <w:start w:val="0"/>
      <w:numFmt w:val="bullet"/>
      <w:lvlText w:val="•"/>
      <w:lvlJc w:val="left"/>
      <w:pPr>
        <w:ind w:left="3915" w:hanging="901"/>
      </w:pPr>
      <w:rPr>
        <w:rFonts w:hint="default"/>
      </w:rPr>
    </w:lvl>
    <w:lvl w:ilvl="3">
      <w:start w:val="0"/>
      <w:numFmt w:val="bullet"/>
      <w:lvlText w:val="•"/>
      <w:lvlJc w:val="left"/>
      <w:pPr>
        <w:ind w:left="5363" w:hanging="901"/>
      </w:pPr>
      <w:rPr>
        <w:rFonts w:hint="default"/>
      </w:rPr>
    </w:lvl>
    <w:lvl w:ilvl="4">
      <w:start w:val="0"/>
      <w:numFmt w:val="bullet"/>
      <w:lvlText w:val="•"/>
      <w:lvlJc w:val="left"/>
      <w:pPr>
        <w:ind w:left="6811" w:hanging="901"/>
      </w:pPr>
      <w:rPr>
        <w:rFonts w:hint="default"/>
      </w:rPr>
    </w:lvl>
    <w:lvl w:ilvl="5">
      <w:start w:val="0"/>
      <w:numFmt w:val="bullet"/>
      <w:lvlText w:val="•"/>
      <w:lvlJc w:val="left"/>
      <w:pPr>
        <w:ind w:left="8259" w:hanging="901"/>
      </w:pPr>
      <w:rPr>
        <w:rFonts w:hint="default"/>
      </w:rPr>
    </w:lvl>
    <w:lvl w:ilvl="6">
      <w:start w:val="0"/>
      <w:numFmt w:val="bullet"/>
      <w:lvlText w:val="•"/>
      <w:lvlJc w:val="left"/>
      <w:pPr>
        <w:ind w:left="9707" w:hanging="901"/>
      </w:pPr>
      <w:rPr>
        <w:rFonts w:hint="default"/>
      </w:rPr>
    </w:lvl>
    <w:lvl w:ilvl="7">
      <w:start w:val="0"/>
      <w:numFmt w:val="bullet"/>
      <w:lvlText w:val="•"/>
      <w:lvlJc w:val="left"/>
      <w:pPr>
        <w:ind w:left="11155" w:hanging="901"/>
      </w:pPr>
      <w:rPr>
        <w:rFonts w:hint="default"/>
      </w:rPr>
    </w:lvl>
    <w:lvl w:ilvl="8">
      <w:start w:val="0"/>
      <w:numFmt w:val="bullet"/>
      <w:lvlText w:val="•"/>
      <w:lvlJc w:val="left"/>
      <w:pPr>
        <w:ind w:left="12603" w:hanging="901"/>
      </w:pPr>
      <w:rPr>
        <w:rFonts w:hint="default"/>
      </w:rPr>
    </w:lvl>
  </w:abstractNum>
  <w:abstractNum w:abstractNumId="23">
    <w:nsid w:val="755F3E6D"/>
    <w:multiLevelType w:val="hybridMultilevel"/>
    <w:tmpl w:val="00000000"/>
    <w:lvl w:ilvl="0">
      <w:start w:val="1"/>
      <w:numFmt w:val="lowerLetter"/>
      <w:lvlText w:val="（%1）"/>
      <w:lvlJc w:val="left"/>
      <w:pPr>
        <w:ind w:left="1020" w:hanging="901"/>
        <w:jc w:val="left"/>
      </w:pPr>
      <w:rPr>
        <w:rFonts w:ascii="宋体" w:eastAsia="宋体" w:hAnsi="宋体" w:cs="宋体" w:hint="default"/>
        <w:spacing w:val="-1"/>
        <w:w w:val="100"/>
        <w:sz w:val="34"/>
        <w:szCs w:val="34"/>
      </w:rPr>
    </w:lvl>
    <w:lvl w:ilvl="1">
      <w:start w:val="0"/>
      <w:numFmt w:val="bullet"/>
      <w:lvlText w:val="•"/>
      <w:lvlJc w:val="left"/>
      <w:pPr>
        <w:ind w:left="2467" w:hanging="901"/>
      </w:pPr>
      <w:rPr>
        <w:rFonts w:hint="default"/>
      </w:rPr>
    </w:lvl>
    <w:lvl w:ilvl="2">
      <w:start w:val="0"/>
      <w:numFmt w:val="bullet"/>
      <w:lvlText w:val="•"/>
      <w:lvlJc w:val="left"/>
      <w:pPr>
        <w:ind w:left="3915" w:hanging="901"/>
      </w:pPr>
      <w:rPr>
        <w:rFonts w:hint="default"/>
      </w:rPr>
    </w:lvl>
    <w:lvl w:ilvl="3">
      <w:start w:val="0"/>
      <w:numFmt w:val="bullet"/>
      <w:lvlText w:val="•"/>
      <w:lvlJc w:val="left"/>
      <w:pPr>
        <w:ind w:left="5363" w:hanging="901"/>
      </w:pPr>
      <w:rPr>
        <w:rFonts w:hint="default"/>
      </w:rPr>
    </w:lvl>
    <w:lvl w:ilvl="4">
      <w:start w:val="0"/>
      <w:numFmt w:val="bullet"/>
      <w:lvlText w:val="•"/>
      <w:lvlJc w:val="left"/>
      <w:pPr>
        <w:ind w:left="6811" w:hanging="901"/>
      </w:pPr>
      <w:rPr>
        <w:rFonts w:hint="default"/>
      </w:rPr>
    </w:lvl>
    <w:lvl w:ilvl="5">
      <w:start w:val="0"/>
      <w:numFmt w:val="bullet"/>
      <w:lvlText w:val="•"/>
      <w:lvlJc w:val="left"/>
      <w:pPr>
        <w:ind w:left="8259" w:hanging="901"/>
      </w:pPr>
      <w:rPr>
        <w:rFonts w:hint="default"/>
      </w:rPr>
    </w:lvl>
    <w:lvl w:ilvl="6">
      <w:start w:val="0"/>
      <w:numFmt w:val="bullet"/>
      <w:lvlText w:val="•"/>
      <w:lvlJc w:val="left"/>
      <w:pPr>
        <w:ind w:left="9707" w:hanging="901"/>
      </w:pPr>
      <w:rPr>
        <w:rFonts w:hint="default"/>
      </w:rPr>
    </w:lvl>
    <w:lvl w:ilvl="7">
      <w:start w:val="0"/>
      <w:numFmt w:val="bullet"/>
      <w:lvlText w:val="•"/>
      <w:lvlJc w:val="left"/>
      <w:pPr>
        <w:ind w:left="11155" w:hanging="901"/>
      </w:pPr>
      <w:rPr>
        <w:rFonts w:hint="default"/>
      </w:rPr>
    </w:lvl>
    <w:lvl w:ilvl="8">
      <w:start w:val="0"/>
      <w:numFmt w:val="bullet"/>
      <w:lvlText w:val="•"/>
      <w:lvlJc w:val="left"/>
      <w:pPr>
        <w:ind w:left="12603" w:hanging="901"/>
      </w:pPr>
      <w:rPr>
        <w:rFonts w:hint="default"/>
      </w:rPr>
    </w:lvl>
  </w:abstractNum>
  <w:num w:numId="1">
    <w:abstractNumId w:val="3"/>
  </w:num>
  <w:num w:numId="2">
    <w:abstractNumId w:val="19"/>
  </w:num>
  <w:num w:numId="3">
    <w:abstractNumId w:val="7"/>
  </w:num>
  <w:num w:numId="4">
    <w:abstractNumId w:val="15"/>
  </w:num>
  <w:num w:numId="5">
    <w:abstractNumId w:val="22"/>
  </w:num>
  <w:num w:numId="6">
    <w:abstractNumId w:val="23"/>
  </w:num>
  <w:num w:numId="7">
    <w:abstractNumId w:val="1"/>
  </w:num>
  <w:num w:numId="8">
    <w:abstractNumId w:val="16"/>
  </w:num>
  <w:num w:numId="9">
    <w:abstractNumId w:val="8"/>
  </w:num>
  <w:num w:numId="10">
    <w:abstractNumId w:val="6"/>
  </w:num>
  <w:num w:numId="11">
    <w:abstractNumId w:val="18"/>
  </w:num>
  <w:num w:numId="12">
    <w:abstractNumId w:val="10"/>
  </w:num>
  <w:num w:numId="13">
    <w:abstractNumId w:val="2"/>
  </w:num>
  <w:num w:numId="14">
    <w:abstractNumId w:val="11"/>
  </w:num>
  <w:num w:numId="15">
    <w:abstractNumId w:val="9"/>
  </w:num>
  <w:num w:numId="16">
    <w:abstractNumId w:val="20"/>
  </w:num>
  <w:num w:numId="17">
    <w:abstractNumId w:val="21"/>
  </w:num>
  <w:num w:numId="18">
    <w:abstractNumId w:val="5"/>
  </w:num>
  <w:num w:numId="19">
    <w:abstractNumId w:val="0"/>
  </w:num>
  <w:num w:numId="20">
    <w:abstractNumId w:val="12"/>
  </w:num>
  <w:num w:numId="21">
    <w:abstractNumId w:val="17"/>
  </w:num>
  <w:num w:numId="22">
    <w:abstractNumId w:val="4"/>
  </w:num>
  <w:num w:numId="23">
    <w:abstractNumId w:val="14"/>
  </w:num>
  <w:num w:numId="2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259"/>
      <w:ind w:left="102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image" Target="media/image2.png"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3.png" /><Relationship Id="rId22" Type="http://schemas.openxmlformats.org/officeDocument/2006/relationships/image" Target="media/image4.png"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738110127067006042"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2024-02-02T03:19:27Z</dcterms:created>
  <dcterms:modified xsi:type="dcterms:W3CDTF">2024-02-02T03:19:27Z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2022-11-15T00:00:00Z</vt:filetime>
  </property>
  <property fmtid="{D5CDD505-2E9C-101B-9397-08002B2CF9AE}" pid="3" name="LastSaved">
    <vt:filetime>2024-02-02T00:00:00Z</vt:filetime>
  </property>
</Properties>
</file>