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电容器无功补偿装置项目规划设计方案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49" w:history="1">
        <w:r>
          <w:rPr>
            <w:rFonts w:ascii="仿宋" w:eastAsia="仿宋" w:hAnsi="仿宋" w:cs="仿宋" w:hint="eastAsia"/>
            <w:lang w:eastAsia="zh-CN"/>
          </w:rPr>
          <w:t>概论</w:t>
        </w:r>
        <w:r>
          <w:tab/>
        </w:r>
        <w:r>
          <w:fldChar w:fldCharType="begin"/>
        </w:r>
        <w:r>
          <w:instrText xml:space="preserve"> PAGEREF _Toc30549 \h </w:instrText>
        </w:r>
        <w:r>
          <w:fldChar w:fldCharType="separate"/>
        </w:r>
        <w:r>
          <w:t>3</w:t>
        </w:r>
        <w:r>
          <w:fldChar w:fldCharType="end"/>
        </w:r>
      </w:hyperlink>
    </w:p>
    <w:p>
      <w:pPr>
        <w:pStyle w:val="TOC1"/>
        <w:tabs>
          <w:tab w:val="right" w:leader="dot" w:pos="8306"/>
        </w:tabs>
      </w:pPr>
      <w:hyperlink w:anchor="_Toc18100" w:history="1">
        <w:r>
          <w:rPr>
            <w:rFonts w:ascii="仿宋" w:eastAsia="仿宋" w:hAnsi="仿宋" w:cs="仿宋" w:hint="eastAsia"/>
            <w:lang w:eastAsia="zh-CN"/>
          </w:rPr>
          <w:t>一、电容器无功补偿装置项目概论</w:t>
        </w:r>
        <w:r>
          <w:tab/>
        </w:r>
        <w:r>
          <w:fldChar w:fldCharType="begin"/>
        </w:r>
        <w:r>
          <w:instrText xml:space="preserve"> PAGEREF _Toc18100 \h </w:instrText>
        </w:r>
        <w:r>
          <w:fldChar w:fldCharType="separate"/>
        </w:r>
        <w:r>
          <w:t>3</w:t>
        </w:r>
        <w:r>
          <w:fldChar w:fldCharType="end"/>
        </w:r>
      </w:hyperlink>
    </w:p>
    <w:p>
      <w:pPr>
        <w:pStyle w:val="TOC2"/>
        <w:tabs>
          <w:tab w:val="right" w:leader="dot" w:pos="8306"/>
        </w:tabs>
      </w:pPr>
      <w:hyperlink w:anchor="_Toc21938" w:history="1">
        <w:r>
          <w:rPr>
            <w:rFonts w:ascii="仿宋" w:eastAsia="仿宋" w:hAnsi="仿宋" w:cs="仿宋" w:hint="eastAsia"/>
            <w:lang w:eastAsia="zh-CN"/>
          </w:rPr>
          <w:t>(一)、电容器无功补偿装置项目概况</w:t>
        </w:r>
        <w:r>
          <w:tab/>
        </w:r>
        <w:r>
          <w:fldChar w:fldCharType="begin"/>
        </w:r>
        <w:r>
          <w:instrText xml:space="preserve"> PAGEREF _Toc21938 \h </w:instrText>
        </w:r>
        <w:r>
          <w:fldChar w:fldCharType="separate"/>
        </w:r>
        <w:r>
          <w:t>3</w:t>
        </w:r>
        <w:r>
          <w:fldChar w:fldCharType="end"/>
        </w:r>
      </w:hyperlink>
    </w:p>
    <w:p>
      <w:pPr>
        <w:pStyle w:val="TOC2"/>
        <w:tabs>
          <w:tab w:val="right" w:leader="dot" w:pos="8306"/>
        </w:tabs>
      </w:pPr>
      <w:hyperlink w:anchor="_Toc22555" w:history="1">
        <w:r>
          <w:rPr>
            <w:rFonts w:ascii="仿宋" w:eastAsia="仿宋" w:hAnsi="仿宋" w:cs="仿宋" w:hint="eastAsia"/>
            <w:lang w:eastAsia="zh-CN"/>
          </w:rPr>
          <w:t>(二)、电容器无功补偿装置项目目标</w:t>
        </w:r>
        <w:r>
          <w:tab/>
        </w:r>
        <w:r>
          <w:fldChar w:fldCharType="begin"/>
        </w:r>
        <w:r>
          <w:instrText xml:space="preserve"> PAGEREF _Toc22555 \h </w:instrText>
        </w:r>
        <w:r>
          <w:fldChar w:fldCharType="separate"/>
        </w:r>
        <w:r>
          <w:t>6</w:t>
        </w:r>
        <w:r>
          <w:fldChar w:fldCharType="end"/>
        </w:r>
      </w:hyperlink>
    </w:p>
    <w:p>
      <w:pPr>
        <w:pStyle w:val="TOC2"/>
        <w:tabs>
          <w:tab w:val="right" w:leader="dot" w:pos="8306"/>
        </w:tabs>
      </w:pPr>
      <w:hyperlink w:anchor="_Toc3752" w:history="1">
        <w:r>
          <w:rPr>
            <w:rFonts w:ascii="仿宋" w:eastAsia="仿宋" w:hAnsi="仿宋" w:cs="仿宋" w:hint="eastAsia"/>
            <w:lang w:eastAsia="zh-CN"/>
          </w:rPr>
          <w:t>(三)、电容器无功补偿装置项目提出的理由</w:t>
        </w:r>
        <w:r>
          <w:tab/>
        </w:r>
        <w:r>
          <w:fldChar w:fldCharType="begin"/>
        </w:r>
        <w:r>
          <w:instrText xml:space="preserve"> PAGEREF _Toc3752 \h </w:instrText>
        </w:r>
        <w:r>
          <w:fldChar w:fldCharType="separate"/>
        </w:r>
        <w:r>
          <w:t>6</w:t>
        </w:r>
        <w:r>
          <w:fldChar w:fldCharType="end"/>
        </w:r>
      </w:hyperlink>
    </w:p>
    <w:p>
      <w:pPr>
        <w:pStyle w:val="TOC2"/>
        <w:tabs>
          <w:tab w:val="right" w:leader="dot" w:pos="8306"/>
        </w:tabs>
      </w:pPr>
      <w:hyperlink w:anchor="_Toc3541" w:history="1">
        <w:r>
          <w:rPr>
            <w:rFonts w:ascii="仿宋" w:eastAsia="仿宋" w:hAnsi="仿宋" w:cs="仿宋" w:hint="eastAsia"/>
            <w:lang w:eastAsia="zh-CN"/>
          </w:rPr>
          <w:t>(四)、电容器无功补偿装置项目意义</w:t>
        </w:r>
        <w:r>
          <w:tab/>
        </w:r>
        <w:r>
          <w:fldChar w:fldCharType="begin"/>
        </w:r>
        <w:r>
          <w:instrText xml:space="preserve"> PAGEREF _Toc3541 \h </w:instrText>
        </w:r>
        <w:r>
          <w:fldChar w:fldCharType="separate"/>
        </w:r>
        <w:r>
          <w:t>8</w:t>
        </w:r>
        <w:r>
          <w:fldChar w:fldCharType="end"/>
        </w:r>
      </w:hyperlink>
    </w:p>
    <w:p>
      <w:pPr>
        <w:pStyle w:val="TOC2"/>
        <w:tabs>
          <w:tab w:val="right" w:leader="dot" w:pos="8306"/>
        </w:tabs>
      </w:pPr>
      <w:hyperlink w:anchor="_Toc21314" w:history="1">
        <w:r>
          <w:rPr>
            <w:rFonts w:ascii="仿宋" w:eastAsia="仿宋" w:hAnsi="仿宋" w:cs="仿宋" w:hint="eastAsia"/>
            <w:lang w:eastAsia="zh-CN"/>
          </w:rPr>
          <w:t>(五)、电容器无功补偿装置项目背景</w:t>
        </w:r>
        <w:r>
          <w:tab/>
        </w:r>
        <w:r>
          <w:fldChar w:fldCharType="begin"/>
        </w:r>
        <w:r>
          <w:instrText xml:space="preserve"> PAGEREF _Toc21314 \h </w:instrText>
        </w:r>
        <w:r>
          <w:fldChar w:fldCharType="separate"/>
        </w:r>
        <w:r>
          <w:t>9</w:t>
        </w:r>
        <w:r>
          <w:fldChar w:fldCharType="end"/>
        </w:r>
      </w:hyperlink>
    </w:p>
    <w:p>
      <w:pPr>
        <w:pStyle w:val="TOC1"/>
        <w:tabs>
          <w:tab w:val="right" w:leader="dot" w:pos="8306"/>
        </w:tabs>
      </w:pPr>
      <w:hyperlink w:anchor="_Toc30672" w:history="1">
        <w:r>
          <w:rPr>
            <w:rFonts w:ascii="仿宋" w:eastAsia="仿宋" w:hAnsi="仿宋" w:cs="仿宋" w:hint="eastAsia"/>
            <w:lang w:eastAsia="zh-CN"/>
          </w:rPr>
          <w:t>二、电容器无功补偿装置项目绩效评估</w:t>
        </w:r>
        <w:r>
          <w:tab/>
        </w:r>
        <w:r>
          <w:fldChar w:fldCharType="begin"/>
        </w:r>
        <w:r>
          <w:instrText xml:space="preserve"> PAGEREF _Toc30672 \h </w:instrText>
        </w:r>
        <w:r>
          <w:fldChar w:fldCharType="separate"/>
        </w:r>
        <w:r>
          <w:t>10</w:t>
        </w:r>
        <w:r>
          <w:fldChar w:fldCharType="end"/>
        </w:r>
      </w:hyperlink>
    </w:p>
    <w:p>
      <w:pPr>
        <w:pStyle w:val="TOC2"/>
        <w:tabs>
          <w:tab w:val="right" w:leader="dot" w:pos="8306"/>
        </w:tabs>
      </w:pPr>
      <w:hyperlink w:anchor="_Toc12950" w:history="1">
        <w:r>
          <w:rPr>
            <w:rFonts w:ascii="仿宋" w:eastAsia="仿宋" w:hAnsi="仿宋" w:cs="仿宋" w:hint="eastAsia"/>
            <w:lang w:eastAsia="zh-CN"/>
          </w:rPr>
          <w:t>(一)、绩效评估指标</w:t>
        </w:r>
        <w:r>
          <w:tab/>
        </w:r>
        <w:r>
          <w:fldChar w:fldCharType="begin"/>
        </w:r>
        <w:r>
          <w:instrText xml:space="preserve"> PAGEREF _Toc12950 \h </w:instrText>
        </w:r>
        <w:r>
          <w:fldChar w:fldCharType="separate"/>
        </w:r>
        <w:r>
          <w:t>10</w:t>
        </w:r>
        <w:r>
          <w:fldChar w:fldCharType="end"/>
        </w:r>
      </w:hyperlink>
    </w:p>
    <w:p>
      <w:pPr>
        <w:pStyle w:val="TOC2"/>
        <w:tabs>
          <w:tab w:val="right" w:leader="dot" w:pos="8306"/>
        </w:tabs>
      </w:pPr>
      <w:hyperlink w:anchor="_Toc13346" w:history="1">
        <w:r>
          <w:rPr>
            <w:rFonts w:ascii="仿宋" w:eastAsia="仿宋" w:hAnsi="仿宋" w:cs="仿宋" w:hint="eastAsia"/>
            <w:lang w:eastAsia="zh-CN"/>
          </w:rPr>
          <w:t>(二)、绩效评估方法</w:t>
        </w:r>
        <w:r>
          <w:tab/>
        </w:r>
        <w:r>
          <w:fldChar w:fldCharType="begin"/>
        </w:r>
        <w:r>
          <w:instrText xml:space="preserve"> PAGEREF _Toc13346 \h </w:instrText>
        </w:r>
        <w:r>
          <w:fldChar w:fldCharType="separate"/>
        </w:r>
        <w:r>
          <w:t>11</w:t>
        </w:r>
        <w:r>
          <w:fldChar w:fldCharType="end"/>
        </w:r>
      </w:hyperlink>
    </w:p>
    <w:p>
      <w:pPr>
        <w:pStyle w:val="TOC2"/>
        <w:tabs>
          <w:tab w:val="right" w:leader="dot" w:pos="8306"/>
        </w:tabs>
      </w:pPr>
      <w:hyperlink w:anchor="_Toc22616" w:history="1">
        <w:r>
          <w:rPr>
            <w:rFonts w:ascii="仿宋" w:eastAsia="仿宋" w:hAnsi="仿宋" w:cs="仿宋" w:hint="eastAsia"/>
            <w:lang w:eastAsia="zh-CN"/>
          </w:rPr>
          <w:t>(三)、绩效评估周期</w:t>
        </w:r>
        <w:r>
          <w:tab/>
        </w:r>
        <w:r>
          <w:fldChar w:fldCharType="begin"/>
        </w:r>
        <w:r>
          <w:instrText xml:space="preserve"> PAGEREF _Toc22616 \h </w:instrText>
        </w:r>
        <w:r>
          <w:fldChar w:fldCharType="separate"/>
        </w:r>
        <w:r>
          <w:t>12</w:t>
        </w:r>
        <w:r>
          <w:fldChar w:fldCharType="end"/>
        </w:r>
      </w:hyperlink>
    </w:p>
    <w:p>
      <w:pPr>
        <w:pStyle w:val="TOC1"/>
        <w:tabs>
          <w:tab w:val="right" w:leader="dot" w:pos="8306"/>
        </w:tabs>
      </w:pPr>
      <w:hyperlink w:anchor="_Toc30169" w:history="1">
        <w:r>
          <w:rPr>
            <w:rFonts w:ascii="仿宋" w:eastAsia="仿宋" w:hAnsi="仿宋" w:cs="仿宋" w:hint="eastAsia"/>
            <w:lang w:eastAsia="zh-CN"/>
          </w:rPr>
          <w:t>三、电容器无功补偿装置项目建设单位说明</w:t>
        </w:r>
        <w:r>
          <w:tab/>
        </w:r>
        <w:r>
          <w:fldChar w:fldCharType="begin"/>
        </w:r>
        <w:r>
          <w:instrText xml:space="preserve"> PAGEREF _Toc30169 \h </w:instrText>
        </w:r>
        <w:r>
          <w:fldChar w:fldCharType="separate"/>
        </w:r>
        <w:r>
          <w:t>13</w:t>
        </w:r>
        <w:r>
          <w:fldChar w:fldCharType="end"/>
        </w:r>
      </w:hyperlink>
    </w:p>
    <w:p>
      <w:pPr>
        <w:pStyle w:val="TOC2"/>
        <w:tabs>
          <w:tab w:val="right" w:leader="dot" w:pos="8306"/>
        </w:tabs>
      </w:pPr>
      <w:hyperlink w:anchor="_Toc12508" w:history="1">
        <w:r>
          <w:rPr>
            <w:rFonts w:ascii="仿宋" w:eastAsia="仿宋" w:hAnsi="仿宋" w:cs="仿宋" w:hint="eastAsia"/>
            <w:lang w:eastAsia="zh-CN"/>
          </w:rPr>
          <w:t>(一)、电容器无功补偿装置项目承办单位基本情况</w:t>
        </w:r>
        <w:r>
          <w:tab/>
        </w:r>
        <w:r>
          <w:fldChar w:fldCharType="begin"/>
        </w:r>
        <w:r>
          <w:instrText xml:space="preserve"> PAGEREF _Toc12508 \h </w:instrText>
        </w:r>
        <w:r>
          <w:fldChar w:fldCharType="separate"/>
        </w:r>
        <w:r>
          <w:t>13</w:t>
        </w:r>
        <w:r>
          <w:fldChar w:fldCharType="end"/>
        </w:r>
      </w:hyperlink>
    </w:p>
    <w:p>
      <w:pPr>
        <w:pStyle w:val="TOC2"/>
        <w:tabs>
          <w:tab w:val="right" w:leader="dot" w:pos="8306"/>
        </w:tabs>
      </w:pPr>
      <w:hyperlink w:anchor="_Toc28532" w:history="1">
        <w:r>
          <w:rPr>
            <w:rFonts w:ascii="仿宋" w:eastAsia="仿宋" w:hAnsi="仿宋" w:cs="仿宋" w:hint="eastAsia"/>
            <w:lang w:eastAsia="zh-CN"/>
          </w:rPr>
          <w:t>(二)、公司经济效益分析</w:t>
        </w:r>
        <w:r>
          <w:tab/>
        </w:r>
        <w:r>
          <w:fldChar w:fldCharType="begin"/>
        </w:r>
        <w:r>
          <w:instrText xml:space="preserve"> PAGEREF _Toc28532 \h </w:instrText>
        </w:r>
        <w:r>
          <w:fldChar w:fldCharType="separate"/>
        </w:r>
        <w:r>
          <w:t>14</w:t>
        </w:r>
        <w:r>
          <w:fldChar w:fldCharType="end"/>
        </w:r>
      </w:hyperlink>
    </w:p>
    <w:p>
      <w:pPr>
        <w:pStyle w:val="TOC1"/>
        <w:tabs>
          <w:tab w:val="right" w:leader="dot" w:pos="8306"/>
        </w:tabs>
      </w:pPr>
      <w:hyperlink w:anchor="_Toc9781" w:history="1">
        <w:r>
          <w:rPr>
            <w:rFonts w:ascii="仿宋" w:eastAsia="仿宋" w:hAnsi="仿宋" w:cs="仿宋" w:hint="eastAsia"/>
            <w:lang w:eastAsia="zh-CN"/>
          </w:rPr>
          <w:t>四、电容器无功补偿装置项目建设背景及必要性分析</w:t>
        </w:r>
        <w:r>
          <w:tab/>
        </w:r>
        <w:r>
          <w:fldChar w:fldCharType="begin"/>
        </w:r>
        <w:r>
          <w:instrText xml:space="preserve"> PAGEREF _Toc9781 \h </w:instrText>
        </w:r>
        <w:r>
          <w:fldChar w:fldCharType="separate"/>
        </w:r>
        <w:r>
          <w:t>15</w:t>
        </w:r>
        <w:r>
          <w:fldChar w:fldCharType="end"/>
        </w:r>
      </w:hyperlink>
    </w:p>
    <w:p>
      <w:pPr>
        <w:pStyle w:val="TOC2"/>
        <w:tabs>
          <w:tab w:val="right" w:leader="dot" w:pos="8306"/>
        </w:tabs>
      </w:pPr>
      <w:hyperlink w:anchor="_Toc9730" w:history="1">
        <w:r>
          <w:rPr>
            <w:rFonts w:ascii="仿宋" w:eastAsia="仿宋" w:hAnsi="仿宋" w:cs="仿宋" w:hint="eastAsia"/>
            <w:lang w:eastAsia="zh-CN"/>
          </w:rPr>
          <w:t>(一)、电容器无功补偿装置项目背景分析</w:t>
        </w:r>
        <w:r>
          <w:tab/>
        </w:r>
        <w:r>
          <w:fldChar w:fldCharType="begin"/>
        </w:r>
        <w:r>
          <w:instrText xml:space="preserve"> PAGEREF _Toc9730 \h </w:instrText>
        </w:r>
        <w:r>
          <w:fldChar w:fldCharType="separate"/>
        </w:r>
        <w:r>
          <w:t>15</w:t>
        </w:r>
        <w:r>
          <w:fldChar w:fldCharType="end"/>
        </w:r>
      </w:hyperlink>
    </w:p>
    <w:p>
      <w:pPr>
        <w:pStyle w:val="TOC2"/>
        <w:tabs>
          <w:tab w:val="right" w:leader="dot" w:pos="8306"/>
        </w:tabs>
      </w:pPr>
      <w:hyperlink w:anchor="_Toc1886" w:history="1">
        <w:r>
          <w:rPr>
            <w:rFonts w:ascii="仿宋" w:eastAsia="仿宋" w:hAnsi="仿宋" w:cs="仿宋" w:hint="eastAsia"/>
            <w:lang w:eastAsia="zh-CN"/>
          </w:rPr>
          <w:t>(二)、电容器无功补偿装置项目建设必要性分析</w:t>
        </w:r>
        <w:r>
          <w:tab/>
        </w:r>
        <w:r>
          <w:fldChar w:fldCharType="begin"/>
        </w:r>
        <w:r>
          <w:instrText xml:space="preserve"> PAGEREF _Toc1886 \h </w:instrText>
        </w:r>
        <w:r>
          <w:fldChar w:fldCharType="separate"/>
        </w:r>
        <w:r>
          <w:t>17</w:t>
        </w:r>
        <w:r>
          <w:fldChar w:fldCharType="end"/>
        </w:r>
      </w:hyperlink>
    </w:p>
    <w:p>
      <w:pPr>
        <w:pStyle w:val="TOC1"/>
        <w:tabs>
          <w:tab w:val="right" w:leader="dot" w:pos="8306"/>
        </w:tabs>
      </w:pPr>
      <w:hyperlink w:anchor="_Toc6700" w:history="1">
        <w:r>
          <w:rPr>
            <w:rFonts w:ascii="仿宋" w:eastAsia="仿宋" w:hAnsi="仿宋" w:cs="仿宋" w:hint="eastAsia"/>
            <w:lang w:eastAsia="zh-CN"/>
          </w:rPr>
          <w:t>五、工艺说明</w:t>
        </w:r>
        <w:r>
          <w:tab/>
        </w:r>
        <w:r>
          <w:fldChar w:fldCharType="begin"/>
        </w:r>
        <w:r>
          <w:instrText xml:space="preserve"> PAGEREF _Toc6700 \h </w:instrText>
        </w:r>
        <w:r>
          <w:fldChar w:fldCharType="separate"/>
        </w:r>
        <w:r>
          <w:t>18</w:t>
        </w:r>
        <w:r>
          <w:fldChar w:fldCharType="end"/>
        </w:r>
      </w:hyperlink>
    </w:p>
    <w:p>
      <w:pPr>
        <w:pStyle w:val="TOC2"/>
        <w:tabs>
          <w:tab w:val="right" w:leader="dot" w:pos="8306"/>
        </w:tabs>
      </w:pPr>
      <w:hyperlink w:anchor="_Toc29068" w:history="1">
        <w:r>
          <w:rPr>
            <w:rFonts w:ascii="仿宋" w:eastAsia="仿宋" w:hAnsi="仿宋" w:cs="仿宋" w:hint="eastAsia"/>
            <w:lang w:eastAsia="zh-CN"/>
          </w:rPr>
          <w:t>(一)、技术管理特点</w:t>
        </w:r>
        <w:r>
          <w:tab/>
        </w:r>
        <w:r>
          <w:fldChar w:fldCharType="begin"/>
        </w:r>
        <w:r>
          <w:instrText xml:space="preserve"> PAGEREF _Toc29068 \h </w:instrText>
        </w:r>
        <w:r>
          <w:fldChar w:fldCharType="separate"/>
        </w:r>
        <w:r>
          <w:t>18</w:t>
        </w:r>
        <w:r>
          <w:fldChar w:fldCharType="end"/>
        </w:r>
      </w:hyperlink>
    </w:p>
    <w:p>
      <w:pPr>
        <w:pStyle w:val="TOC2"/>
        <w:tabs>
          <w:tab w:val="right" w:leader="dot" w:pos="8306"/>
        </w:tabs>
      </w:pPr>
      <w:hyperlink w:anchor="_Toc24257" w:history="1">
        <w:r>
          <w:rPr>
            <w:rFonts w:ascii="仿宋" w:eastAsia="仿宋" w:hAnsi="仿宋" w:cs="仿宋" w:hint="eastAsia"/>
            <w:lang w:eastAsia="zh-CN"/>
          </w:rPr>
          <w:t>(二)、电容器无功补偿装置项目工艺技术设计方案</w:t>
        </w:r>
        <w:r>
          <w:tab/>
        </w:r>
        <w:r>
          <w:fldChar w:fldCharType="begin"/>
        </w:r>
        <w:r>
          <w:instrText xml:space="preserve"> PAGEREF _Toc24257 \h </w:instrText>
        </w:r>
        <w:r>
          <w:fldChar w:fldCharType="separate"/>
        </w:r>
        <w:r>
          <w:t>19</w:t>
        </w:r>
        <w:r>
          <w:fldChar w:fldCharType="end"/>
        </w:r>
      </w:hyperlink>
    </w:p>
    <w:p>
      <w:pPr>
        <w:pStyle w:val="TOC2"/>
        <w:tabs>
          <w:tab w:val="right" w:leader="dot" w:pos="8306"/>
        </w:tabs>
      </w:pPr>
      <w:hyperlink w:anchor="_Toc5394" w:history="1">
        <w:r>
          <w:rPr>
            <w:rFonts w:ascii="仿宋" w:eastAsia="仿宋" w:hAnsi="仿宋" w:cs="仿宋" w:hint="eastAsia"/>
            <w:lang w:eastAsia="zh-CN"/>
          </w:rPr>
          <w:t>(三)、设备选型方案</w:t>
        </w:r>
        <w:r>
          <w:tab/>
        </w:r>
        <w:r>
          <w:fldChar w:fldCharType="begin"/>
        </w:r>
        <w:r>
          <w:instrText xml:space="preserve"> PAGEREF _Toc5394 \h </w:instrText>
        </w:r>
        <w:r>
          <w:fldChar w:fldCharType="separate"/>
        </w:r>
        <w:r>
          <w:t>21</w:t>
        </w:r>
        <w:r>
          <w:fldChar w:fldCharType="end"/>
        </w:r>
      </w:hyperlink>
    </w:p>
    <w:p>
      <w:pPr>
        <w:pStyle w:val="TOC1"/>
        <w:tabs>
          <w:tab w:val="right" w:leader="dot" w:pos="8306"/>
        </w:tabs>
      </w:pPr>
      <w:hyperlink w:anchor="_Toc12416" w:history="1">
        <w:r>
          <w:rPr>
            <w:rFonts w:ascii="仿宋" w:eastAsia="仿宋" w:hAnsi="仿宋" w:cs="仿宋" w:hint="eastAsia"/>
            <w:lang w:eastAsia="zh-CN"/>
          </w:rPr>
          <w:t>六、电容器无功补偿装置项目可持续发展</w:t>
        </w:r>
        <w:r>
          <w:tab/>
        </w:r>
        <w:r>
          <w:fldChar w:fldCharType="begin"/>
        </w:r>
        <w:r>
          <w:instrText xml:space="preserve"> PAGEREF _Toc12416 \h </w:instrText>
        </w:r>
        <w:r>
          <w:fldChar w:fldCharType="separate"/>
        </w:r>
        <w:r>
          <w:t>22</w:t>
        </w:r>
        <w:r>
          <w:fldChar w:fldCharType="end"/>
        </w:r>
      </w:hyperlink>
    </w:p>
    <w:p>
      <w:pPr>
        <w:pStyle w:val="TOC2"/>
        <w:tabs>
          <w:tab w:val="right" w:leader="dot" w:pos="8306"/>
        </w:tabs>
      </w:pPr>
      <w:hyperlink w:anchor="_Toc14985" w:history="1">
        <w:r>
          <w:rPr>
            <w:rFonts w:ascii="仿宋" w:eastAsia="仿宋" w:hAnsi="仿宋" w:cs="仿宋" w:hint="eastAsia"/>
            <w:lang w:eastAsia="zh-CN"/>
          </w:rPr>
          <w:t>(一)、可持续战略与实践</w:t>
        </w:r>
        <w:r>
          <w:tab/>
        </w:r>
        <w:r>
          <w:fldChar w:fldCharType="begin"/>
        </w:r>
        <w:r>
          <w:instrText xml:space="preserve"> PAGEREF _Toc14985 \h </w:instrText>
        </w:r>
        <w:r>
          <w:fldChar w:fldCharType="separate"/>
        </w:r>
        <w:r>
          <w:t>22</w:t>
        </w:r>
        <w:r>
          <w:fldChar w:fldCharType="end"/>
        </w:r>
      </w:hyperlink>
    </w:p>
    <w:p>
      <w:pPr>
        <w:pStyle w:val="TOC2"/>
        <w:tabs>
          <w:tab w:val="right" w:leader="dot" w:pos="8306"/>
        </w:tabs>
      </w:pPr>
      <w:hyperlink w:anchor="_Toc293" w:history="1">
        <w:r>
          <w:rPr>
            <w:rFonts w:ascii="仿宋" w:eastAsia="仿宋" w:hAnsi="仿宋" w:cs="仿宋" w:hint="eastAsia"/>
            <w:lang w:eastAsia="zh-CN"/>
          </w:rPr>
          <w:t>(二)、环保与社会责任</w:t>
        </w:r>
        <w:r>
          <w:tab/>
        </w:r>
        <w:r>
          <w:fldChar w:fldCharType="begin"/>
        </w:r>
        <w:r>
          <w:instrText xml:space="preserve"> PAGEREF _Toc293 \h </w:instrText>
        </w:r>
        <w:r>
          <w:fldChar w:fldCharType="separate"/>
        </w:r>
        <w:r>
          <w:t>23</w:t>
        </w:r>
        <w:r>
          <w:fldChar w:fldCharType="end"/>
        </w:r>
      </w:hyperlink>
    </w:p>
    <w:p>
      <w:pPr>
        <w:pStyle w:val="TOC1"/>
        <w:tabs>
          <w:tab w:val="right" w:leader="dot" w:pos="8306"/>
        </w:tabs>
      </w:pPr>
      <w:hyperlink w:anchor="_Toc21018" w:history="1">
        <w:r>
          <w:rPr>
            <w:rFonts w:ascii="仿宋" w:eastAsia="仿宋" w:hAnsi="仿宋" w:cs="仿宋" w:hint="eastAsia"/>
            <w:lang w:eastAsia="zh-CN"/>
          </w:rPr>
          <w:t>七、电容器无功补偿装置项目环境影响分析</w:t>
        </w:r>
        <w:r>
          <w:tab/>
        </w:r>
        <w:r>
          <w:fldChar w:fldCharType="begin"/>
        </w:r>
        <w:r>
          <w:instrText xml:space="preserve"> PAGEREF _Toc21018 \h </w:instrText>
        </w:r>
        <w:r>
          <w:fldChar w:fldCharType="separate"/>
        </w:r>
        <w:r>
          <w:t>24</w:t>
        </w:r>
        <w:r>
          <w:fldChar w:fldCharType="end"/>
        </w:r>
      </w:hyperlink>
    </w:p>
    <w:p>
      <w:pPr>
        <w:pStyle w:val="TOC2"/>
        <w:tabs>
          <w:tab w:val="right" w:leader="dot" w:pos="8306"/>
        </w:tabs>
      </w:pPr>
      <w:hyperlink w:anchor="_Toc14354" w:history="1">
        <w:r>
          <w:rPr>
            <w:rFonts w:ascii="仿宋" w:eastAsia="仿宋" w:hAnsi="仿宋" w:cs="仿宋" w:hint="eastAsia"/>
            <w:lang w:eastAsia="zh-CN"/>
          </w:rPr>
          <w:t>(一)、建设区域环境质量现状</w:t>
        </w:r>
        <w:r>
          <w:tab/>
        </w:r>
        <w:r>
          <w:fldChar w:fldCharType="begin"/>
        </w:r>
        <w:r>
          <w:instrText xml:space="preserve"> PAGEREF _Toc14354 \h </w:instrText>
        </w:r>
        <w:r>
          <w:fldChar w:fldCharType="separate"/>
        </w:r>
        <w:r>
          <w:t>24</w:t>
        </w:r>
        <w:r>
          <w:fldChar w:fldCharType="end"/>
        </w:r>
      </w:hyperlink>
    </w:p>
    <w:p>
      <w:pPr>
        <w:pStyle w:val="TOC2"/>
        <w:tabs>
          <w:tab w:val="right" w:leader="dot" w:pos="8306"/>
        </w:tabs>
      </w:pPr>
      <w:hyperlink w:anchor="_Toc26130" w:history="1">
        <w:r>
          <w:rPr>
            <w:rFonts w:ascii="仿宋" w:eastAsia="仿宋" w:hAnsi="仿宋" w:cs="仿宋" w:hint="eastAsia"/>
            <w:lang w:eastAsia="zh-CN"/>
          </w:rPr>
          <w:t>(二)、建设期环境保护</w:t>
        </w:r>
        <w:r>
          <w:tab/>
        </w:r>
        <w:r>
          <w:fldChar w:fldCharType="begin"/>
        </w:r>
        <w:r>
          <w:instrText xml:space="preserve"> PAGEREF _Toc26130 \h </w:instrText>
        </w:r>
        <w:r>
          <w:fldChar w:fldCharType="separate"/>
        </w:r>
        <w:r>
          <w:t>25</w:t>
        </w:r>
        <w:r>
          <w:fldChar w:fldCharType="end"/>
        </w:r>
      </w:hyperlink>
    </w:p>
    <w:p>
      <w:pPr>
        <w:pStyle w:val="TOC2"/>
        <w:tabs>
          <w:tab w:val="right" w:leader="dot" w:pos="8306"/>
        </w:tabs>
      </w:pPr>
      <w:hyperlink w:anchor="_Toc15625" w:history="1">
        <w:r>
          <w:rPr>
            <w:rFonts w:ascii="仿宋" w:eastAsia="仿宋" w:hAnsi="仿宋" w:cs="仿宋" w:hint="eastAsia"/>
            <w:lang w:eastAsia="zh-CN"/>
          </w:rPr>
          <w:t>(三)、运营期环境保护</w:t>
        </w:r>
        <w:r>
          <w:tab/>
        </w:r>
        <w:r>
          <w:fldChar w:fldCharType="begin"/>
        </w:r>
        <w:r>
          <w:instrText xml:space="preserve"> PAGEREF _Toc15625 \h </w:instrText>
        </w:r>
        <w:r>
          <w:fldChar w:fldCharType="separate"/>
        </w:r>
        <w:r>
          <w:t>27</w:t>
        </w:r>
        <w:r>
          <w:fldChar w:fldCharType="end"/>
        </w:r>
      </w:hyperlink>
    </w:p>
    <w:p>
      <w:pPr>
        <w:pStyle w:val="TOC2"/>
        <w:tabs>
          <w:tab w:val="right" w:leader="dot" w:pos="8306"/>
        </w:tabs>
      </w:pPr>
      <w:hyperlink w:anchor="_Toc21296" w:history="1">
        <w:r>
          <w:rPr>
            <w:rFonts w:ascii="仿宋" w:eastAsia="仿宋" w:hAnsi="仿宋" w:cs="仿宋" w:hint="eastAsia"/>
            <w:lang w:eastAsia="zh-CN"/>
          </w:rPr>
          <w:t>(四)、电容器无功补偿装置项目建设对区域经济的影响</w:t>
        </w:r>
        <w:r>
          <w:tab/>
        </w:r>
        <w:r>
          <w:fldChar w:fldCharType="begin"/>
        </w:r>
        <w:r>
          <w:instrText xml:space="preserve"> PAGEREF _Toc21296 \h </w:instrText>
        </w:r>
        <w:r>
          <w:fldChar w:fldCharType="separate"/>
        </w:r>
        <w:r>
          <w:t>28</w:t>
        </w:r>
        <w:r>
          <w:fldChar w:fldCharType="end"/>
        </w:r>
      </w:hyperlink>
    </w:p>
    <w:p>
      <w:pPr>
        <w:pStyle w:val="TOC2"/>
        <w:tabs>
          <w:tab w:val="right" w:leader="dot" w:pos="8306"/>
        </w:tabs>
      </w:pPr>
      <w:hyperlink w:anchor="_Toc17863" w:history="1">
        <w:r>
          <w:rPr>
            <w:rFonts w:ascii="仿宋" w:eastAsia="仿宋" w:hAnsi="仿宋" w:cs="仿宋" w:hint="eastAsia"/>
            <w:lang w:eastAsia="zh-CN"/>
          </w:rPr>
          <w:t>(五)、废弃物处理</w:t>
        </w:r>
        <w:r>
          <w:tab/>
        </w:r>
        <w:r>
          <w:fldChar w:fldCharType="begin"/>
        </w:r>
        <w:r>
          <w:instrText xml:space="preserve"> PAGEREF _Toc17863 \h </w:instrText>
        </w:r>
        <w:r>
          <w:fldChar w:fldCharType="separate"/>
        </w:r>
        <w:r>
          <w:t>30</w:t>
        </w:r>
        <w:r>
          <w:fldChar w:fldCharType="end"/>
        </w:r>
      </w:hyperlink>
    </w:p>
    <w:p>
      <w:pPr>
        <w:pStyle w:val="TOC2"/>
        <w:tabs>
          <w:tab w:val="right" w:leader="dot" w:pos="8306"/>
        </w:tabs>
      </w:pPr>
      <w:hyperlink w:anchor="_Toc31821" w:history="1">
        <w:r>
          <w:rPr>
            <w:rFonts w:ascii="仿宋" w:eastAsia="仿宋" w:hAnsi="仿宋" w:cs="仿宋" w:hint="eastAsia"/>
            <w:lang w:eastAsia="zh-CN"/>
          </w:rPr>
          <w:t>(六)、特殊环境影响分析</w:t>
        </w:r>
        <w:r>
          <w:tab/>
        </w:r>
        <w:r>
          <w:fldChar w:fldCharType="begin"/>
        </w:r>
        <w:r>
          <w:instrText xml:space="preserve"> PAGEREF _Toc31821 \h </w:instrText>
        </w:r>
        <w:r>
          <w:fldChar w:fldCharType="separate"/>
        </w:r>
        <w:r>
          <w:t>31</w:t>
        </w:r>
        <w:r>
          <w:fldChar w:fldCharType="end"/>
        </w:r>
      </w:hyperlink>
    </w:p>
    <w:p>
      <w:pPr>
        <w:pStyle w:val="TOC2"/>
        <w:tabs>
          <w:tab w:val="right" w:leader="dot" w:pos="8306"/>
        </w:tabs>
      </w:pPr>
      <w:hyperlink w:anchor="_Toc25997" w:history="1">
        <w:r>
          <w:rPr>
            <w:rFonts w:ascii="仿宋" w:eastAsia="仿宋" w:hAnsi="仿宋" w:cs="仿宋" w:hint="eastAsia"/>
            <w:lang w:eastAsia="zh-CN"/>
          </w:rPr>
          <w:t>(七)、清洁生产</w:t>
        </w:r>
        <w:r>
          <w:tab/>
        </w:r>
        <w:r>
          <w:fldChar w:fldCharType="begin"/>
        </w:r>
        <w:r>
          <w:instrText xml:space="preserve"> PAGEREF _Toc25997 \h </w:instrText>
        </w:r>
        <w:r>
          <w:fldChar w:fldCharType="separate"/>
        </w:r>
        <w:r>
          <w:t>33</w:t>
        </w:r>
        <w:r>
          <w:fldChar w:fldCharType="end"/>
        </w:r>
      </w:hyperlink>
    </w:p>
    <w:p>
      <w:pPr>
        <w:pStyle w:val="TOC2"/>
        <w:tabs>
          <w:tab w:val="right" w:leader="dot" w:pos="8306"/>
        </w:tabs>
      </w:pPr>
      <w:hyperlink w:anchor="_Toc7239" w:history="1">
        <w:r>
          <w:rPr>
            <w:rFonts w:ascii="仿宋" w:eastAsia="仿宋" w:hAnsi="仿宋" w:cs="仿宋" w:hint="eastAsia"/>
            <w:lang w:eastAsia="zh-CN"/>
          </w:rPr>
          <w:t>(八)、环境保护综合评价</w:t>
        </w:r>
        <w:r>
          <w:tab/>
        </w:r>
        <w:r>
          <w:fldChar w:fldCharType="begin"/>
        </w:r>
        <w:r>
          <w:instrText xml:space="preserve"> PAGEREF _Toc7239 \h </w:instrText>
        </w:r>
        <w:r>
          <w:fldChar w:fldCharType="separate"/>
        </w:r>
        <w:r>
          <w:t>34</w:t>
        </w:r>
        <w:r>
          <w:fldChar w:fldCharType="end"/>
        </w:r>
      </w:hyperlink>
    </w:p>
    <w:p>
      <w:pPr>
        <w:pStyle w:val="TOC1"/>
        <w:tabs>
          <w:tab w:val="right" w:leader="dot" w:pos="8306"/>
        </w:tabs>
      </w:pPr>
      <w:hyperlink w:anchor="_Toc5590" w:history="1">
        <w:r>
          <w:rPr>
            <w:rFonts w:ascii="仿宋" w:eastAsia="仿宋" w:hAnsi="仿宋" w:cs="仿宋" w:hint="eastAsia"/>
            <w:lang w:eastAsia="zh-CN"/>
          </w:rPr>
          <w:t>八、电容器无功补偿装置项目社会影响</w:t>
        </w:r>
        <w:r>
          <w:tab/>
        </w:r>
        <w:r>
          <w:fldChar w:fldCharType="begin"/>
        </w:r>
        <w:r>
          <w:instrText xml:space="preserve"> PAGEREF _Toc5590 \h </w:instrText>
        </w:r>
        <w:r>
          <w:fldChar w:fldCharType="separate"/>
        </w:r>
        <w:r>
          <w:t>35</w:t>
        </w:r>
        <w:r>
          <w:fldChar w:fldCharType="end"/>
        </w:r>
      </w:hyperlink>
    </w:p>
    <w:p>
      <w:pPr>
        <w:pStyle w:val="TOC2"/>
        <w:tabs>
          <w:tab w:val="right" w:leader="dot" w:pos="8306"/>
        </w:tabs>
      </w:pPr>
      <w:hyperlink w:anchor="_Toc12386" w:history="1">
        <w:r>
          <w:rPr>
            <w:rFonts w:ascii="仿宋" w:eastAsia="仿宋" w:hAnsi="仿宋" w:cs="仿宋" w:hint="eastAsia"/>
            <w:lang w:eastAsia="zh-CN"/>
          </w:rPr>
          <w:t>(一)、社会责任与义务</w:t>
        </w:r>
        <w:r>
          <w:tab/>
        </w:r>
        <w:r>
          <w:fldChar w:fldCharType="begin"/>
        </w:r>
        <w:r>
          <w:instrText xml:space="preserve"> PAGEREF _Toc12386 \h </w:instrText>
        </w:r>
        <w:r>
          <w:fldChar w:fldCharType="separate"/>
        </w:r>
        <w:r>
          <w:t>35</w:t>
        </w:r>
        <w:r>
          <w:fldChar w:fldCharType="end"/>
        </w:r>
      </w:hyperlink>
    </w:p>
    <w:p>
      <w:pPr>
        <w:pStyle w:val="TOC2"/>
        <w:tabs>
          <w:tab w:val="right" w:leader="dot" w:pos="8306"/>
        </w:tabs>
      </w:pPr>
      <w:hyperlink w:anchor="_Toc27079" w:history="1">
        <w:r>
          <w:rPr>
            <w:rFonts w:ascii="仿宋" w:eastAsia="仿宋" w:hAnsi="仿宋" w:cs="仿宋" w:hint="eastAsia"/>
            <w:lang w:eastAsia="zh-CN"/>
          </w:rPr>
          <w:t>(二)、社会参与与沟通</w:t>
        </w:r>
        <w:r>
          <w:tab/>
        </w:r>
        <w:r>
          <w:fldChar w:fldCharType="begin"/>
        </w:r>
        <w:r>
          <w:instrText xml:space="preserve"> PAGEREF _Toc27079 \h </w:instrText>
        </w:r>
        <w:r>
          <w:fldChar w:fldCharType="separate"/>
        </w:r>
        <w:r>
          <w:t>36</w:t>
        </w:r>
        <w:r>
          <w:fldChar w:fldCharType="end"/>
        </w:r>
      </w:hyperlink>
    </w:p>
    <w:p>
      <w:pPr>
        <w:pStyle w:val="TOC1"/>
        <w:tabs>
          <w:tab w:val="right" w:leader="dot" w:pos="8306"/>
        </w:tabs>
      </w:pPr>
      <w:hyperlink w:anchor="_Toc1647" w:history="1">
        <w:r>
          <w:rPr>
            <w:rFonts w:ascii="仿宋" w:eastAsia="仿宋" w:hAnsi="仿宋" w:cs="仿宋" w:hint="eastAsia"/>
            <w:lang w:eastAsia="zh-CN"/>
          </w:rPr>
          <w:t>九、电容器无功补偿装置项目人力资源管理</w:t>
        </w:r>
        <w:r>
          <w:tab/>
        </w:r>
        <w:r>
          <w:fldChar w:fldCharType="begin"/>
        </w:r>
        <w:r>
          <w:instrText xml:space="preserve"> PAGEREF _Toc1647 \h </w:instrText>
        </w:r>
        <w:r>
          <w:fldChar w:fldCharType="separate"/>
        </w:r>
        <w:r>
          <w:t>37</w:t>
        </w:r>
        <w:r>
          <w:fldChar w:fldCharType="end"/>
        </w:r>
      </w:hyperlink>
    </w:p>
    <w:p>
      <w:pPr>
        <w:pStyle w:val="TOC2"/>
        <w:tabs>
          <w:tab w:val="right" w:leader="dot" w:pos="8306"/>
        </w:tabs>
      </w:pPr>
      <w:hyperlink w:anchor="_Toc27167" w:history="1">
        <w:r>
          <w:rPr>
            <w:rFonts w:ascii="仿宋" w:eastAsia="仿宋" w:hAnsi="仿宋" w:cs="仿宋" w:hint="eastAsia"/>
            <w:lang w:eastAsia="zh-CN"/>
          </w:rPr>
          <w:t>(一)、建立健全的预算管理制度</w:t>
        </w:r>
        <w:r>
          <w:tab/>
        </w:r>
        <w:r>
          <w:fldChar w:fldCharType="begin"/>
        </w:r>
        <w:r>
          <w:instrText xml:space="preserve"> PAGEREF _Toc27167 \h </w:instrText>
        </w:r>
        <w:r>
          <w:fldChar w:fldCharType="separate"/>
        </w:r>
        <w:r>
          <w:t>37</w:t>
        </w:r>
        <w:r>
          <w:fldChar w:fldCharType="end"/>
        </w:r>
      </w:hyperlink>
    </w:p>
    <w:p>
      <w:pPr>
        <w:pStyle w:val="TOC2"/>
        <w:tabs>
          <w:tab w:val="right" w:leader="dot" w:pos="8306"/>
        </w:tabs>
      </w:pPr>
      <w:hyperlink w:anchor="_Toc5506" w:history="1">
        <w:r>
          <w:rPr>
            <w:rFonts w:ascii="仿宋" w:eastAsia="仿宋" w:hAnsi="仿宋" w:cs="仿宋" w:hint="eastAsia"/>
            <w:lang w:eastAsia="zh-CN"/>
          </w:rPr>
          <w:t>(二)、加强资金流动监控</w:t>
        </w:r>
        <w:r>
          <w:tab/>
        </w:r>
        <w:r>
          <w:fldChar w:fldCharType="begin"/>
        </w:r>
        <w:r>
          <w:instrText xml:space="preserve"> PAGEREF _Toc5506 \h </w:instrText>
        </w:r>
        <w:r>
          <w:fldChar w:fldCharType="separate"/>
        </w:r>
        <w:r>
          <w:t>39</w:t>
        </w:r>
        <w:r>
          <w:fldChar w:fldCharType="end"/>
        </w:r>
      </w:hyperlink>
    </w:p>
    <w:p>
      <w:pPr>
        <w:pStyle w:val="TOC2"/>
        <w:tabs>
          <w:tab w:val="right" w:leader="dot" w:pos="8306"/>
        </w:tabs>
      </w:pPr>
      <w:hyperlink w:anchor="_Toc17845" w:history="1">
        <w:r>
          <w:rPr>
            <w:rFonts w:ascii="仿宋" w:eastAsia="仿宋" w:hAnsi="仿宋" w:cs="仿宋" w:hint="eastAsia"/>
            <w:lang w:eastAsia="zh-CN"/>
          </w:rPr>
          <w:t>(三)、制定完善的风险控制机制</w:t>
        </w:r>
        <w:r>
          <w:tab/>
        </w:r>
        <w:r>
          <w:fldChar w:fldCharType="begin"/>
        </w:r>
        <w:r>
          <w:instrText xml:space="preserve"> PAGEREF _Toc17845 \h </w:instrText>
        </w:r>
        <w:r>
          <w:fldChar w:fldCharType="separate"/>
        </w:r>
        <w:r>
          <w:t>40</w:t>
        </w:r>
        <w:r>
          <w:fldChar w:fldCharType="end"/>
        </w:r>
      </w:hyperlink>
    </w:p>
    <w:p>
      <w:pPr>
        <w:pStyle w:val="TOC2"/>
        <w:tabs>
          <w:tab w:val="right" w:leader="dot" w:pos="8306"/>
        </w:tabs>
      </w:pPr>
      <w:hyperlink w:anchor="_Toc15610" w:history="1">
        <w:r>
          <w:rPr>
            <w:rFonts w:ascii="仿宋" w:eastAsia="仿宋" w:hAnsi="仿宋" w:cs="仿宋" w:hint="eastAsia"/>
            <w:lang w:eastAsia="zh-CN"/>
          </w:rPr>
          <w:t>(四)、优化成本管理</w:t>
        </w:r>
        <w:r>
          <w:tab/>
        </w:r>
        <w:r>
          <w:fldChar w:fldCharType="begin"/>
        </w:r>
        <w:r>
          <w:instrText xml:space="preserve"> PAGEREF _Toc15610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95" w:history="1">
        <w:r>
          <w:rPr>
            <w:rFonts w:ascii="仿宋" w:eastAsia="仿宋" w:hAnsi="仿宋" w:cs="仿宋" w:hint="eastAsia"/>
            <w:lang w:eastAsia="zh-CN"/>
          </w:rPr>
          <w:t>十、电容器无功补偿装置项目人力资源培养与发展</w:t>
        </w:r>
        <w:r>
          <w:tab/>
        </w:r>
        <w:r>
          <w:fldChar w:fldCharType="begin"/>
        </w:r>
        <w:r>
          <w:instrText xml:space="preserve"> PAGEREF _Toc8895 \h </w:instrText>
        </w:r>
        <w:r>
          <w:fldChar w:fldCharType="separate"/>
        </w:r>
        <w:r>
          <w:t>43</w:t>
        </w:r>
        <w:r>
          <w:fldChar w:fldCharType="end"/>
        </w:r>
      </w:hyperlink>
    </w:p>
    <w:p>
      <w:pPr>
        <w:pStyle w:val="TOC2"/>
        <w:tabs>
          <w:tab w:val="right" w:leader="dot" w:pos="8306"/>
        </w:tabs>
      </w:pPr>
      <w:hyperlink w:anchor="_Toc9512" w:history="1">
        <w:r>
          <w:rPr>
            <w:rFonts w:ascii="仿宋" w:eastAsia="仿宋" w:hAnsi="仿宋" w:cs="仿宋" w:hint="eastAsia"/>
            <w:lang w:eastAsia="zh-CN"/>
          </w:rPr>
          <w:t>(一)、人才需求与规划</w:t>
        </w:r>
        <w:r>
          <w:tab/>
        </w:r>
        <w:r>
          <w:fldChar w:fldCharType="begin"/>
        </w:r>
        <w:r>
          <w:instrText xml:space="preserve"> PAGEREF _Toc9512 \h </w:instrText>
        </w:r>
        <w:r>
          <w:fldChar w:fldCharType="separate"/>
        </w:r>
        <w:r>
          <w:t>43</w:t>
        </w:r>
        <w:r>
          <w:fldChar w:fldCharType="end"/>
        </w:r>
      </w:hyperlink>
    </w:p>
    <w:p>
      <w:pPr>
        <w:pStyle w:val="TOC2"/>
        <w:tabs>
          <w:tab w:val="right" w:leader="dot" w:pos="8306"/>
        </w:tabs>
      </w:pPr>
      <w:hyperlink w:anchor="_Toc32630" w:history="1">
        <w:r>
          <w:rPr>
            <w:rFonts w:ascii="仿宋" w:eastAsia="仿宋" w:hAnsi="仿宋" w:cs="仿宋" w:hint="eastAsia"/>
            <w:lang w:eastAsia="zh-CN"/>
          </w:rPr>
          <w:t>(二)、培训与发展计划</w:t>
        </w:r>
        <w:r>
          <w:tab/>
        </w:r>
        <w:r>
          <w:fldChar w:fldCharType="begin"/>
        </w:r>
        <w:r>
          <w:instrText xml:space="preserve"> PAGEREF _Toc32630 \h </w:instrText>
        </w:r>
        <w:r>
          <w:fldChar w:fldCharType="separate"/>
        </w:r>
        <w:r>
          <w:t>43</w:t>
        </w:r>
        <w:r>
          <w:fldChar w:fldCharType="end"/>
        </w:r>
      </w:hyperlink>
    </w:p>
    <w:p>
      <w:pPr>
        <w:pStyle w:val="TOC1"/>
        <w:tabs>
          <w:tab w:val="right" w:leader="dot" w:pos="8306"/>
        </w:tabs>
      </w:pPr>
      <w:hyperlink w:anchor="_Toc5597" w:history="1">
        <w:r>
          <w:rPr>
            <w:rFonts w:ascii="仿宋" w:eastAsia="仿宋" w:hAnsi="仿宋" w:cs="仿宋" w:hint="eastAsia"/>
            <w:lang w:eastAsia="zh-CN"/>
          </w:rPr>
          <w:t>十一、电容器无功补偿装置项目投资规划</w:t>
        </w:r>
        <w:r>
          <w:tab/>
        </w:r>
        <w:r>
          <w:fldChar w:fldCharType="begin"/>
        </w:r>
        <w:r>
          <w:instrText xml:space="preserve"> PAGEREF _Toc5597 \h </w:instrText>
        </w:r>
        <w:r>
          <w:fldChar w:fldCharType="separate"/>
        </w:r>
        <w:r>
          <w:t>44</w:t>
        </w:r>
        <w:r>
          <w:fldChar w:fldCharType="end"/>
        </w:r>
      </w:hyperlink>
    </w:p>
    <w:p>
      <w:pPr>
        <w:pStyle w:val="TOC2"/>
        <w:tabs>
          <w:tab w:val="right" w:leader="dot" w:pos="8306"/>
        </w:tabs>
      </w:pPr>
      <w:hyperlink w:anchor="_Toc17633" w:history="1">
        <w:r>
          <w:rPr>
            <w:rFonts w:ascii="仿宋" w:eastAsia="仿宋" w:hAnsi="仿宋" w:cs="仿宋" w:hint="eastAsia"/>
            <w:lang w:eastAsia="zh-CN"/>
          </w:rPr>
          <w:t>(一)、电容器无功补偿装置项目总投资估算</w:t>
        </w:r>
        <w:r>
          <w:tab/>
        </w:r>
        <w:r>
          <w:fldChar w:fldCharType="begin"/>
        </w:r>
        <w:r>
          <w:instrText xml:space="preserve"> PAGEREF _Toc17633 \h </w:instrText>
        </w:r>
        <w:r>
          <w:fldChar w:fldCharType="separate"/>
        </w:r>
        <w:r>
          <w:t>44</w:t>
        </w:r>
        <w:r>
          <w:fldChar w:fldCharType="end"/>
        </w:r>
      </w:hyperlink>
    </w:p>
    <w:p>
      <w:pPr>
        <w:pStyle w:val="TOC2"/>
        <w:tabs>
          <w:tab w:val="right" w:leader="dot" w:pos="8306"/>
        </w:tabs>
      </w:pPr>
      <w:hyperlink w:anchor="_Toc31390" w:history="1">
        <w:r>
          <w:rPr>
            <w:rFonts w:ascii="仿宋" w:eastAsia="仿宋" w:hAnsi="仿宋" w:cs="仿宋" w:hint="eastAsia"/>
            <w:lang w:eastAsia="zh-CN"/>
          </w:rPr>
          <w:t>(二)、资金筹措</w:t>
        </w:r>
        <w:r>
          <w:tab/>
        </w:r>
        <w:r>
          <w:fldChar w:fldCharType="begin"/>
        </w:r>
        <w:r>
          <w:instrText xml:space="preserve"> PAGEREF _Toc31390 \h </w:instrText>
        </w:r>
        <w:r>
          <w:fldChar w:fldCharType="separate"/>
        </w:r>
        <w:r>
          <w:t>45</w:t>
        </w:r>
        <w:r>
          <w:fldChar w:fldCharType="end"/>
        </w:r>
      </w:hyperlink>
    </w:p>
    <w:p>
      <w:pPr>
        <w:pStyle w:val="TOC1"/>
        <w:tabs>
          <w:tab w:val="right" w:leader="dot" w:pos="8306"/>
        </w:tabs>
      </w:pPr>
      <w:hyperlink w:anchor="_Toc1210" w:history="1">
        <w:r>
          <w:rPr>
            <w:rFonts w:ascii="仿宋" w:eastAsia="仿宋" w:hAnsi="仿宋" w:cs="仿宋" w:hint="eastAsia"/>
            <w:lang w:eastAsia="zh-CN"/>
          </w:rPr>
          <w:t>十二、生产安全保护</w:t>
        </w:r>
        <w:r>
          <w:tab/>
        </w:r>
        <w:r>
          <w:fldChar w:fldCharType="begin"/>
        </w:r>
        <w:r>
          <w:instrText xml:space="preserve"> PAGEREF _Toc1210 \h </w:instrText>
        </w:r>
        <w:r>
          <w:fldChar w:fldCharType="separate"/>
        </w:r>
        <w:r>
          <w:t>46</w:t>
        </w:r>
        <w:r>
          <w:fldChar w:fldCharType="end"/>
        </w:r>
      </w:hyperlink>
    </w:p>
    <w:p>
      <w:pPr>
        <w:pStyle w:val="TOC2"/>
        <w:tabs>
          <w:tab w:val="right" w:leader="dot" w:pos="8306"/>
        </w:tabs>
      </w:pPr>
      <w:hyperlink w:anchor="_Toc18777" w:history="1">
        <w:r>
          <w:rPr>
            <w:rFonts w:ascii="仿宋" w:eastAsia="仿宋" w:hAnsi="仿宋" w:cs="仿宋" w:hint="eastAsia"/>
            <w:lang w:eastAsia="zh-CN"/>
          </w:rPr>
          <w:t>(一)、消防安全</w:t>
        </w:r>
        <w:r>
          <w:tab/>
        </w:r>
        <w:r>
          <w:fldChar w:fldCharType="begin"/>
        </w:r>
        <w:r>
          <w:instrText xml:space="preserve"> PAGEREF _Toc18777 \h </w:instrText>
        </w:r>
        <w:r>
          <w:fldChar w:fldCharType="separate"/>
        </w:r>
        <w:r>
          <w:t>46</w:t>
        </w:r>
        <w:r>
          <w:fldChar w:fldCharType="end"/>
        </w:r>
      </w:hyperlink>
    </w:p>
    <w:p>
      <w:pPr>
        <w:pStyle w:val="TOC2"/>
        <w:tabs>
          <w:tab w:val="right" w:leader="dot" w:pos="8306"/>
        </w:tabs>
      </w:pPr>
      <w:hyperlink w:anchor="_Toc25558" w:history="1">
        <w:r>
          <w:rPr>
            <w:rFonts w:ascii="仿宋" w:eastAsia="仿宋" w:hAnsi="仿宋" w:cs="仿宋" w:hint="eastAsia"/>
            <w:lang w:eastAsia="zh-CN"/>
          </w:rPr>
          <w:t>(二)、防火防爆总图布置措施</w:t>
        </w:r>
        <w:r>
          <w:tab/>
        </w:r>
        <w:r>
          <w:fldChar w:fldCharType="begin"/>
        </w:r>
        <w:r>
          <w:instrText xml:space="preserve"> PAGEREF _Toc25558 \h </w:instrText>
        </w:r>
        <w:r>
          <w:fldChar w:fldCharType="separate"/>
        </w:r>
        <w:r>
          <w:t>48</w:t>
        </w:r>
        <w:r>
          <w:fldChar w:fldCharType="end"/>
        </w:r>
      </w:hyperlink>
    </w:p>
    <w:p>
      <w:pPr>
        <w:pStyle w:val="TOC2"/>
        <w:tabs>
          <w:tab w:val="right" w:leader="dot" w:pos="8306"/>
        </w:tabs>
      </w:pPr>
      <w:hyperlink w:anchor="_Toc26564" w:history="1">
        <w:r>
          <w:rPr>
            <w:rFonts w:ascii="仿宋" w:eastAsia="仿宋" w:hAnsi="仿宋" w:cs="仿宋" w:hint="eastAsia"/>
            <w:lang w:eastAsia="zh-CN"/>
          </w:rPr>
          <w:t>(三)、自然灾害防范措施</w:t>
        </w:r>
        <w:r>
          <w:tab/>
        </w:r>
        <w:r>
          <w:fldChar w:fldCharType="begin"/>
        </w:r>
        <w:r>
          <w:instrText xml:space="preserve"> PAGEREF _Toc26564 \h </w:instrText>
        </w:r>
        <w:r>
          <w:fldChar w:fldCharType="separate"/>
        </w:r>
        <w:r>
          <w:t>48</w:t>
        </w:r>
        <w:r>
          <w:fldChar w:fldCharType="end"/>
        </w:r>
      </w:hyperlink>
    </w:p>
    <w:p>
      <w:pPr>
        <w:pStyle w:val="TOC2"/>
        <w:tabs>
          <w:tab w:val="right" w:leader="dot" w:pos="8306"/>
        </w:tabs>
      </w:pPr>
      <w:hyperlink w:anchor="_Toc31864" w:history="1">
        <w:r>
          <w:rPr>
            <w:rFonts w:ascii="仿宋" w:eastAsia="仿宋" w:hAnsi="仿宋" w:cs="仿宋" w:hint="eastAsia"/>
            <w:lang w:eastAsia="zh-CN"/>
          </w:rPr>
          <w:t>(四)、安全色及安全标志使用要求</w:t>
        </w:r>
        <w:r>
          <w:tab/>
        </w:r>
        <w:r>
          <w:fldChar w:fldCharType="begin"/>
        </w:r>
        <w:r>
          <w:instrText xml:space="preserve"> PAGEREF _Toc31864 \h </w:instrText>
        </w:r>
        <w:r>
          <w:fldChar w:fldCharType="separate"/>
        </w:r>
        <w:r>
          <w:t>50</w:t>
        </w:r>
        <w:r>
          <w:fldChar w:fldCharType="end"/>
        </w:r>
      </w:hyperlink>
    </w:p>
    <w:p>
      <w:pPr>
        <w:pStyle w:val="TOC2"/>
        <w:tabs>
          <w:tab w:val="right" w:leader="dot" w:pos="8306"/>
        </w:tabs>
      </w:pPr>
      <w:hyperlink w:anchor="_Toc19674" w:history="1">
        <w:r>
          <w:rPr>
            <w:rFonts w:ascii="仿宋" w:eastAsia="仿宋" w:hAnsi="仿宋" w:cs="仿宋" w:hint="eastAsia"/>
            <w:lang w:eastAsia="zh-CN"/>
          </w:rPr>
          <w:t>(五)、防尘防毒措施</w:t>
        </w:r>
        <w:r>
          <w:tab/>
        </w:r>
        <w:r>
          <w:fldChar w:fldCharType="begin"/>
        </w:r>
        <w:r>
          <w:instrText xml:space="preserve"> PAGEREF _Toc19674 \h </w:instrText>
        </w:r>
        <w:r>
          <w:fldChar w:fldCharType="separate"/>
        </w:r>
        <w:r>
          <w:t>51</w:t>
        </w:r>
        <w:r>
          <w:fldChar w:fldCharType="end"/>
        </w:r>
      </w:hyperlink>
    </w:p>
    <w:p>
      <w:pPr>
        <w:pStyle w:val="TOC2"/>
        <w:tabs>
          <w:tab w:val="right" w:leader="dot" w:pos="8306"/>
        </w:tabs>
      </w:pPr>
      <w:hyperlink w:anchor="_Toc8297" w:history="1">
        <w:r>
          <w:rPr>
            <w:rFonts w:ascii="仿宋" w:eastAsia="仿宋" w:hAnsi="仿宋" w:cs="仿宋" w:hint="eastAsia"/>
            <w:lang w:eastAsia="zh-CN"/>
          </w:rPr>
          <w:t>(六)、防静电、触电防护及防雷措施</w:t>
        </w:r>
        <w:r>
          <w:tab/>
        </w:r>
        <w:r>
          <w:fldChar w:fldCharType="begin"/>
        </w:r>
        <w:r>
          <w:instrText xml:space="preserve"> PAGEREF _Toc8297 \h </w:instrText>
        </w:r>
        <w:r>
          <w:fldChar w:fldCharType="separate"/>
        </w:r>
        <w:r>
          <w:t>52</w:t>
        </w:r>
        <w:r>
          <w:fldChar w:fldCharType="end"/>
        </w:r>
      </w:hyperlink>
    </w:p>
    <w:p>
      <w:pPr>
        <w:pStyle w:val="TOC2"/>
        <w:tabs>
          <w:tab w:val="right" w:leader="dot" w:pos="8306"/>
        </w:tabs>
      </w:pPr>
      <w:hyperlink w:anchor="_Toc18189" w:history="1">
        <w:r>
          <w:rPr>
            <w:rFonts w:ascii="仿宋" w:eastAsia="仿宋" w:hAnsi="仿宋" w:cs="仿宋" w:hint="eastAsia"/>
            <w:lang w:eastAsia="zh-CN"/>
          </w:rPr>
          <w:t>(七)、机械设备安全保障措施</w:t>
        </w:r>
        <w:r>
          <w:tab/>
        </w:r>
        <w:r>
          <w:fldChar w:fldCharType="begin"/>
        </w:r>
        <w:r>
          <w:instrText xml:space="preserve"> PAGEREF _Toc18189 \h </w:instrText>
        </w:r>
        <w:r>
          <w:fldChar w:fldCharType="separate"/>
        </w:r>
        <w:r>
          <w:t>53</w:t>
        </w:r>
        <w:r>
          <w:fldChar w:fldCharType="end"/>
        </w:r>
      </w:hyperlink>
    </w:p>
    <w:p>
      <w:pPr>
        <w:pStyle w:val="TOC1"/>
        <w:tabs>
          <w:tab w:val="right" w:leader="dot" w:pos="8306"/>
        </w:tabs>
      </w:pPr>
      <w:hyperlink w:anchor="_Toc24799" w:history="1">
        <w:r>
          <w:rPr>
            <w:rFonts w:ascii="仿宋" w:eastAsia="仿宋" w:hAnsi="仿宋" w:cs="仿宋" w:hint="eastAsia"/>
            <w:lang w:eastAsia="zh-CN"/>
          </w:rPr>
          <w:t>十三、供应链管理</w:t>
        </w:r>
        <w:r>
          <w:tab/>
        </w:r>
        <w:r>
          <w:fldChar w:fldCharType="begin"/>
        </w:r>
        <w:r>
          <w:instrText xml:space="preserve"> PAGEREF _Toc24799 \h </w:instrText>
        </w:r>
        <w:r>
          <w:fldChar w:fldCharType="separate"/>
        </w:r>
        <w:r>
          <w:t>54</w:t>
        </w:r>
        <w:r>
          <w:fldChar w:fldCharType="end"/>
        </w:r>
      </w:hyperlink>
    </w:p>
    <w:p>
      <w:pPr>
        <w:pStyle w:val="TOC2"/>
        <w:tabs>
          <w:tab w:val="right" w:leader="dot" w:pos="8306"/>
        </w:tabs>
      </w:pPr>
      <w:hyperlink w:anchor="_Toc21791" w:history="1">
        <w:r>
          <w:rPr>
            <w:rFonts w:ascii="仿宋" w:eastAsia="仿宋" w:hAnsi="仿宋" w:cs="仿宋" w:hint="eastAsia"/>
            <w:lang w:eastAsia="zh-CN"/>
          </w:rPr>
          <w:t>(一)、供应链战略规划</w:t>
        </w:r>
        <w:r>
          <w:tab/>
        </w:r>
        <w:r>
          <w:fldChar w:fldCharType="begin"/>
        </w:r>
        <w:r>
          <w:instrText xml:space="preserve"> PAGEREF _Toc21791 \h </w:instrText>
        </w:r>
        <w:r>
          <w:fldChar w:fldCharType="separate"/>
        </w:r>
        <w:r>
          <w:t>54</w:t>
        </w:r>
        <w:r>
          <w:fldChar w:fldCharType="end"/>
        </w:r>
      </w:hyperlink>
    </w:p>
    <w:p>
      <w:pPr>
        <w:pStyle w:val="TOC2"/>
        <w:tabs>
          <w:tab w:val="right" w:leader="dot" w:pos="8306"/>
        </w:tabs>
      </w:pPr>
      <w:hyperlink w:anchor="_Toc12908" w:history="1">
        <w:r>
          <w:rPr>
            <w:rFonts w:ascii="仿宋" w:eastAsia="仿宋" w:hAnsi="仿宋" w:cs="仿宋" w:hint="eastAsia"/>
            <w:lang w:eastAsia="zh-CN"/>
          </w:rPr>
          <w:t>(二)、供应商选择与合作</w:t>
        </w:r>
        <w:r>
          <w:tab/>
        </w:r>
        <w:r>
          <w:fldChar w:fldCharType="begin"/>
        </w:r>
        <w:r>
          <w:instrText xml:space="preserve"> PAGEREF _Toc12908 \h </w:instrText>
        </w:r>
        <w:r>
          <w:fldChar w:fldCharType="separate"/>
        </w:r>
        <w:r>
          <w:t>56</w:t>
        </w:r>
        <w:r>
          <w:fldChar w:fldCharType="end"/>
        </w:r>
      </w:hyperlink>
    </w:p>
    <w:p>
      <w:pPr>
        <w:pStyle w:val="TOC2"/>
        <w:tabs>
          <w:tab w:val="right" w:leader="dot" w:pos="8306"/>
        </w:tabs>
      </w:pPr>
      <w:hyperlink w:anchor="_Toc11978" w:history="1">
        <w:r>
          <w:rPr>
            <w:rFonts w:ascii="仿宋" w:eastAsia="仿宋" w:hAnsi="仿宋" w:cs="仿宋" w:hint="eastAsia"/>
            <w:lang w:eastAsia="zh-CN"/>
          </w:rPr>
          <w:t>(三)、物流与库存管理</w:t>
        </w:r>
        <w:r>
          <w:tab/>
        </w:r>
        <w:r>
          <w:fldChar w:fldCharType="begin"/>
        </w:r>
        <w:r>
          <w:instrText xml:space="preserve"> PAGEREF _Toc11978 \h </w:instrText>
        </w:r>
        <w:r>
          <w:fldChar w:fldCharType="separate"/>
        </w:r>
        <w:r>
          <w:t>57</w:t>
        </w:r>
        <w:r>
          <w:fldChar w:fldCharType="end"/>
        </w:r>
      </w:hyperlink>
    </w:p>
    <w:p>
      <w:pPr>
        <w:pStyle w:val="TOC1"/>
        <w:tabs>
          <w:tab w:val="right" w:leader="dot" w:pos="8306"/>
        </w:tabs>
      </w:pPr>
      <w:hyperlink w:anchor="_Toc30094" w:history="1">
        <w:r>
          <w:rPr>
            <w:rFonts w:ascii="仿宋" w:eastAsia="仿宋" w:hAnsi="仿宋" w:cs="仿宋" w:hint="eastAsia"/>
            <w:lang w:eastAsia="zh-CN"/>
          </w:rPr>
          <w:t>十四、电容器无功补偿装置项目治理与监督</w:t>
        </w:r>
        <w:r>
          <w:tab/>
        </w:r>
        <w:r>
          <w:fldChar w:fldCharType="begin"/>
        </w:r>
        <w:r>
          <w:instrText xml:space="preserve"> PAGEREF _Toc30094 \h </w:instrText>
        </w:r>
        <w:r>
          <w:fldChar w:fldCharType="separate"/>
        </w:r>
        <w:r>
          <w:t>59</w:t>
        </w:r>
        <w:r>
          <w:fldChar w:fldCharType="end"/>
        </w:r>
      </w:hyperlink>
    </w:p>
    <w:p>
      <w:pPr>
        <w:pStyle w:val="TOC2"/>
        <w:tabs>
          <w:tab w:val="right" w:leader="dot" w:pos="8306"/>
        </w:tabs>
      </w:pPr>
      <w:hyperlink w:anchor="_Toc17307" w:history="1">
        <w:r>
          <w:rPr>
            <w:rFonts w:ascii="仿宋" w:eastAsia="仿宋" w:hAnsi="仿宋" w:cs="仿宋" w:hint="eastAsia"/>
            <w:lang w:eastAsia="zh-CN"/>
          </w:rPr>
          <w:t>(一)、电容器无功补偿装置项目治理结构</w:t>
        </w:r>
        <w:r>
          <w:tab/>
        </w:r>
        <w:r>
          <w:fldChar w:fldCharType="begin"/>
        </w:r>
        <w:r>
          <w:instrText xml:space="preserve"> PAGEREF _Toc17307 \h </w:instrText>
        </w:r>
        <w:r>
          <w:fldChar w:fldCharType="separate"/>
        </w:r>
        <w:r>
          <w:t>59</w:t>
        </w:r>
        <w:r>
          <w:fldChar w:fldCharType="end"/>
        </w:r>
      </w:hyperlink>
    </w:p>
    <w:p>
      <w:pPr>
        <w:pStyle w:val="TOC2"/>
        <w:tabs>
          <w:tab w:val="right" w:leader="dot" w:pos="8306"/>
        </w:tabs>
      </w:pPr>
      <w:hyperlink w:anchor="_Toc12439" w:history="1">
        <w:r>
          <w:rPr>
            <w:rFonts w:ascii="仿宋" w:eastAsia="仿宋" w:hAnsi="仿宋" w:cs="仿宋" w:hint="eastAsia"/>
            <w:lang w:eastAsia="zh-CN"/>
          </w:rPr>
          <w:t>(二)、监督与审计</w:t>
        </w:r>
        <w:r>
          <w:tab/>
        </w:r>
        <w:r>
          <w:fldChar w:fldCharType="begin"/>
        </w:r>
        <w:r>
          <w:instrText xml:space="preserve"> PAGEREF _Toc12439 \h </w:instrText>
        </w:r>
        <w:r>
          <w:fldChar w:fldCharType="separate"/>
        </w:r>
        <w:r>
          <w:t>60</w:t>
        </w:r>
        <w:r>
          <w:fldChar w:fldCharType="end"/>
        </w:r>
      </w:hyperlink>
    </w:p>
    <w:p>
      <w:pPr>
        <w:pStyle w:val="TOC1"/>
        <w:tabs>
          <w:tab w:val="right" w:leader="dot" w:pos="8306"/>
        </w:tabs>
      </w:pPr>
      <w:hyperlink w:anchor="_Toc27051" w:history="1">
        <w:r>
          <w:rPr>
            <w:rFonts w:ascii="仿宋" w:eastAsia="仿宋" w:hAnsi="仿宋" w:cs="仿宋" w:hint="eastAsia"/>
            <w:lang w:eastAsia="zh-CN"/>
          </w:rPr>
          <w:t>十五、利益相关者分析与沟通计划</w:t>
        </w:r>
        <w:r>
          <w:tab/>
        </w:r>
        <w:r>
          <w:fldChar w:fldCharType="begin"/>
        </w:r>
        <w:r>
          <w:instrText xml:space="preserve"> PAGEREF _Toc27051 \h </w:instrText>
        </w:r>
        <w:r>
          <w:fldChar w:fldCharType="separate"/>
        </w:r>
        <w:r>
          <w:t>62</w:t>
        </w:r>
        <w:r>
          <w:fldChar w:fldCharType="end"/>
        </w:r>
      </w:hyperlink>
    </w:p>
    <w:p>
      <w:pPr>
        <w:pStyle w:val="TOC2"/>
        <w:tabs>
          <w:tab w:val="right" w:leader="dot" w:pos="8306"/>
        </w:tabs>
      </w:pPr>
      <w:hyperlink w:anchor="_Toc28167" w:history="1">
        <w:r>
          <w:rPr>
            <w:rFonts w:ascii="仿宋" w:eastAsia="仿宋" w:hAnsi="仿宋" w:cs="仿宋" w:hint="eastAsia"/>
            <w:lang w:eastAsia="zh-CN"/>
          </w:rPr>
          <w:t>(一)、利益相关者分析</w:t>
        </w:r>
        <w:r>
          <w:tab/>
        </w:r>
        <w:r>
          <w:fldChar w:fldCharType="begin"/>
        </w:r>
        <w:r>
          <w:instrText xml:space="preserve"> PAGEREF _Toc28167 \h </w:instrText>
        </w:r>
        <w:r>
          <w:fldChar w:fldCharType="separate"/>
        </w:r>
        <w:r>
          <w:t>62</w:t>
        </w:r>
        <w:r>
          <w:fldChar w:fldCharType="end"/>
        </w:r>
      </w:hyperlink>
    </w:p>
    <w:p>
      <w:pPr>
        <w:pStyle w:val="TOC2"/>
        <w:tabs>
          <w:tab w:val="right" w:leader="dot" w:pos="8306"/>
        </w:tabs>
      </w:pPr>
      <w:hyperlink w:anchor="_Toc795" w:history="1">
        <w:r>
          <w:rPr>
            <w:rFonts w:ascii="仿宋" w:eastAsia="仿宋" w:hAnsi="仿宋" w:cs="仿宋" w:hint="eastAsia"/>
            <w:lang w:eastAsia="zh-CN"/>
          </w:rPr>
          <w:t>(二)、沟通计划</w:t>
        </w:r>
        <w:r>
          <w:tab/>
        </w:r>
        <w:r>
          <w:fldChar w:fldCharType="begin"/>
        </w:r>
        <w:r>
          <w:instrText xml:space="preserve"> PAGEREF _Toc795 \h </w:instrText>
        </w:r>
        <w:r>
          <w:fldChar w:fldCharType="separate"/>
        </w:r>
        <w:r>
          <w:t>63</w:t>
        </w:r>
        <w:r>
          <w:fldChar w:fldCharType="end"/>
        </w:r>
      </w:hyperlink>
    </w:p>
    <w:p>
      <w:pPr>
        <w:pStyle w:val="TOC1"/>
        <w:tabs>
          <w:tab w:val="right" w:leader="dot" w:pos="8306"/>
        </w:tabs>
      </w:pPr>
      <w:hyperlink w:anchor="_Toc2707" w:history="1">
        <w:r>
          <w:rPr>
            <w:rFonts w:ascii="仿宋" w:eastAsia="仿宋" w:hAnsi="仿宋" w:cs="仿宋" w:hint="eastAsia"/>
            <w:lang w:eastAsia="zh-CN"/>
          </w:rPr>
          <w:t>十六、电容器无功补偿装置项目工程方案分析</w:t>
        </w:r>
        <w:r>
          <w:tab/>
        </w:r>
        <w:r>
          <w:fldChar w:fldCharType="begin"/>
        </w:r>
        <w:r>
          <w:instrText xml:space="preserve"> PAGEREF _Toc2707 \h </w:instrText>
        </w:r>
        <w:r>
          <w:fldChar w:fldCharType="separate"/>
        </w:r>
        <w:r>
          <w:t>64</w:t>
        </w:r>
        <w:r>
          <w:fldChar w:fldCharType="end"/>
        </w:r>
      </w:hyperlink>
    </w:p>
    <w:p>
      <w:pPr>
        <w:pStyle w:val="TOC2"/>
        <w:tabs>
          <w:tab w:val="right" w:leader="dot" w:pos="8306"/>
        </w:tabs>
      </w:pPr>
      <w:hyperlink w:anchor="_Toc22658" w:history="1">
        <w:r>
          <w:rPr>
            <w:rFonts w:ascii="仿宋" w:eastAsia="仿宋" w:hAnsi="仿宋" w:cs="仿宋" w:hint="eastAsia"/>
            <w:lang w:eastAsia="zh-CN"/>
          </w:rPr>
          <w:t>(一)、建筑工程设计原则</w:t>
        </w:r>
        <w:r>
          <w:tab/>
        </w:r>
        <w:r>
          <w:fldChar w:fldCharType="begin"/>
        </w:r>
        <w:r>
          <w:instrText xml:space="preserve"> PAGEREF _Toc22658 \h </w:instrText>
        </w:r>
        <w:r>
          <w:fldChar w:fldCharType="separate"/>
        </w:r>
        <w:r>
          <w:t>64</w:t>
        </w:r>
        <w:r>
          <w:fldChar w:fldCharType="end"/>
        </w:r>
      </w:hyperlink>
    </w:p>
    <w:p>
      <w:pPr>
        <w:pStyle w:val="TOC2"/>
        <w:tabs>
          <w:tab w:val="right" w:leader="dot" w:pos="8306"/>
        </w:tabs>
      </w:pPr>
      <w:hyperlink w:anchor="_Toc22625" w:history="1">
        <w:r>
          <w:rPr>
            <w:rFonts w:ascii="仿宋" w:eastAsia="仿宋" w:hAnsi="仿宋" w:cs="仿宋" w:hint="eastAsia"/>
            <w:lang w:eastAsia="zh-CN"/>
          </w:rPr>
          <w:t>(二)、土建工程建设指标</w:t>
        </w:r>
        <w:r>
          <w:tab/>
        </w:r>
        <w:r>
          <w:fldChar w:fldCharType="begin"/>
        </w:r>
        <w:r>
          <w:instrText xml:space="preserve"> PAGEREF _Toc22625 \h </w:instrText>
        </w:r>
        <w:r>
          <w:fldChar w:fldCharType="separate"/>
        </w:r>
        <w:r>
          <w:t>67</w:t>
        </w:r>
        <w:r>
          <w:fldChar w:fldCharType="end"/>
        </w:r>
      </w:hyperlink>
    </w:p>
    <w:p>
      <w:pPr>
        <w:pStyle w:val="TOC1"/>
        <w:tabs>
          <w:tab w:val="right" w:leader="dot" w:pos="8306"/>
        </w:tabs>
      </w:pPr>
      <w:hyperlink w:anchor="_Toc6058" w:history="1">
        <w:r>
          <w:rPr>
            <w:rFonts w:ascii="仿宋" w:eastAsia="仿宋" w:hAnsi="仿宋" w:cs="仿宋" w:hint="eastAsia"/>
            <w:lang w:eastAsia="zh-CN"/>
          </w:rPr>
          <w:t>十七、电容器无功补偿装置项目实施时间节点</w:t>
        </w:r>
        <w:r>
          <w:tab/>
        </w:r>
        <w:r>
          <w:fldChar w:fldCharType="begin"/>
        </w:r>
        <w:r>
          <w:instrText xml:space="preserve"> PAGEREF _Toc6058 \h </w:instrText>
        </w:r>
        <w:r>
          <w:fldChar w:fldCharType="separate"/>
        </w:r>
        <w:r>
          <w:t>69</w:t>
        </w:r>
        <w:r>
          <w:fldChar w:fldCharType="end"/>
        </w:r>
      </w:hyperlink>
    </w:p>
    <w:p>
      <w:pPr>
        <w:pStyle w:val="TOC2"/>
        <w:tabs>
          <w:tab w:val="right" w:leader="dot" w:pos="8306"/>
        </w:tabs>
      </w:pPr>
      <w:hyperlink w:anchor="_Toc26961" w:history="1">
        <w:r>
          <w:rPr>
            <w:rFonts w:ascii="仿宋" w:eastAsia="仿宋" w:hAnsi="仿宋" w:cs="仿宋" w:hint="eastAsia"/>
            <w:lang w:eastAsia="zh-CN"/>
          </w:rPr>
          <w:t>(一)、电容器无功补偿装置项目启动阶段时间节点</w:t>
        </w:r>
        <w:r>
          <w:tab/>
        </w:r>
        <w:r>
          <w:fldChar w:fldCharType="begin"/>
        </w:r>
        <w:r>
          <w:instrText xml:space="preserve"> PAGEREF _Toc26961 \h </w:instrText>
        </w:r>
        <w:r>
          <w:fldChar w:fldCharType="separate"/>
        </w:r>
        <w:r>
          <w:t>69</w:t>
        </w:r>
        <w:r>
          <w:fldChar w:fldCharType="end"/>
        </w:r>
      </w:hyperlink>
    </w:p>
    <w:p>
      <w:pPr>
        <w:pStyle w:val="TOC2"/>
        <w:tabs>
          <w:tab w:val="right" w:leader="dot" w:pos="8306"/>
        </w:tabs>
      </w:pPr>
      <w:hyperlink w:anchor="_Toc8523" w:history="1">
        <w:r>
          <w:rPr>
            <w:rFonts w:ascii="仿宋" w:eastAsia="仿宋" w:hAnsi="仿宋" w:cs="仿宋" w:hint="eastAsia"/>
            <w:lang w:eastAsia="zh-CN"/>
          </w:rPr>
          <w:t>(二)、电容器无功补偿装置项目执行阶段时间节点</w:t>
        </w:r>
        <w:r>
          <w:tab/>
        </w:r>
        <w:r>
          <w:fldChar w:fldCharType="begin"/>
        </w:r>
        <w:r>
          <w:instrText xml:space="preserve"> PAGEREF _Toc8523 \h </w:instrText>
        </w:r>
        <w:r>
          <w:fldChar w:fldCharType="separate"/>
        </w:r>
        <w:r>
          <w:t>71</w:t>
        </w:r>
        <w:r>
          <w:fldChar w:fldCharType="end"/>
        </w:r>
      </w:hyperlink>
    </w:p>
    <w:p>
      <w:pPr>
        <w:pStyle w:val="TOC2"/>
        <w:tabs>
          <w:tab w:val="right" w:leader="dot" w:pos="8306"/>
        </w:tabs>
      </w:pPr>
      <w:hyperlink w:anchor="_Toc8254" w:history="1">
        <w:r>
          <w:rPr>
            <w:rFonts w:ascii="仿宋" w:eastAsia="仿宋" w:hAnsi="仿宋" w:cs="仿宋" w:hint="eastAsia"/>
            <w:lang w:eastAsia="zh-CN"/>
          </w:rPr>
          <w:t>(三)、电容器无功补偿装置项目完成阶段时间节点</w:t>
        </w:r>
        <w:r>
          <w:tab/>
        </w:r>
        <w:r>
          <w:fldChar w:fldCharType="begin"/>
        </w:r>
        <w:r>
          <w:instrText xml:space="preserve"> PAGEREF _Toc8254 \h </w:instrText>
        </w:r>
        <w:r>
          <w:fldChar w:fldCharType="separate"/>
        </w:r>
        <w:r>
          <w:t>72</w:t>
        </w:r>
        <w:r>
          <w:fldChar w:fldCharType="end"/>
        </w:r>
      </w:hyperlink>
    </w:p>
    <w:p>
      <w:pPr>
        <w:pStyle w:val="TOC1"/>
        <w:tabs>
          <w:tab w:val="right" w:leader="dot" w:pos="8306"/>
        </w:tabs>
      </w:pPr>
      <w:hyperlink w:anchor="_Toc26033" w:history="1">
        <w:r>
          <w:rPr>
            <w:rFonts w:ascii="仿宋" w:eastAsia="仿宋" w:hAnsi="仿宋" w:cs="仿宋" w:hint="eastAsia"/>
            <w:lang w:eastAsia="zh-CN"/>
          </w:rPr>
          <w:t>十八、电容器无功补偿装置项目变更管理</w:t>
        </w:r>
        <w:r>
          <w:tab/>
        </w:r>
        <w:r>
          <w:fldChar w:fldCharType="begin"/>
        </w:r>
        <w:r>
          <w:instrText xml:space="preserve"> PAGEREF _Toc26033 \h </w:instrText>
        </w:r>
        <w:r>
          <w:fldChar w:fldCharType="separate"/>
        </w:r>
        <w:r>
          <w:t>73</w:t>
        </w:r>
        <w:r>
          <w:fldChar w:fldCharType="end"/>
        </w:r>
      </w:hyperlink>
    </w:p>
    <w:p>
      <w:pPr>
        <w:pStyle w:val="TOC2"/>
        <w:tabs>
          <w:tab w:val="right" w:leader="dot" w:pos="8306"/>
        </w:tabs>
      </w:pPr>
      <w:hyperlink w:anchor="_Toc27040" w:history="1">
        <w:r>
          <w:rPr>
            <w:rFonts w:ascii="仿宋" w:eastAsia="仿宋" w:hAnsi="仿宋" w:cs="仿宋" w:hint="eastAsia"/>
            <w:lang w:eastAsia="zh-CN"/>
          </w:rPr>
          <w:t>(一)、变更申请与评估</w:t>
        </w:r>
        <w:r>
          <w:tab/>
        </w:r>
        <w:r>
          <w:fldChar w:fldCharType="begin"/>
        </w:r>
        <w:r>
          <w:instrText xml:space="preserve"> PAGEREF _Toc27040 \h </w:instrText>
        </w:r>
        <w:r>
          <w:fldChar w:fldCharType="separate"/>
        </w:r>
        <w:r>
          <w:t>73</w:t>
        </w:r>
        <w:r>
          <w:fldChar w:fldCharType="end"/>
        </w:r>
      </w:hyperlink>
    </w:p>
    <w:p>
      <w:pPr>
        <w:pStyle w:val="TOC2"/>
        <w:tabs>
          <w:tab w:val="right" w:leader="dot" w:pos="8306"/>
        </w:tabs>
      </w:pPr>
      <w:hyperlink w:anchor="_Toc20330" w:history="1">
        <w:r>
          <w:rPr>
            <w:rFonts w:ascii="仿宋" w:eastAsia="仿宋" w:hAnsi="仿宋" w:cs="仿宋" w:hint="eastAsia"/>
            <w:lang w:eastAsia="zh-CN"/>
          </w:rPr>
          <w:t>(二)、变更实施与控制</w:t>
        </w:r>
        <w:r>
          <w:tab/>
        </w:r>
        <w:r>
          <w:fldChar w:fldCharType="begin"/>
        </w:r>
        <w:r>
          <w:instrText xml:space="preserve"> PAGEREF _Toc20330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100"/>
      <w:r>
        <w:rPr>
          <w:rFonts w:ascii="仿宋" w:eastAsia="仿宋" w:hAnsi="仿宋" w:cs="仿宋" w:hint="eastAsia"/>
          <w:sz w:val="28"/>
          <w:lang w:eastAsia="zh-CN"/>
        </w:rPr>
        <w:t>一、电容器无功补偿装置项目概论</w:t>
      </w:r>
      <w:bookmarkEnd w:id="2"/>
    </w:p>
    <w:p>
      <w:pPr>
        <w:pStyle w:val="Heading2"/>
        <w:rPr>
          <w:rFonts w:ascii="仿宋" w:eastAsia="仿宋" w:hAnsi="仿宋" w:cs="仿宋" w:hint="eastAsia"/>
          <w:lang w:eastAsia="zh-CN"/>
        </w:rPr>
      </w:pPr>
      <w:bookmarkStart w:id="3" w:name="_Toc21938"/>
      <w:r>
        <w:rPr>
          <w:rFonts w:ascii="仿宋" w:eastAsia="仿宋" w:hAnsi="仿宋" w:cs="仿宋" w:hint="eastAsia"/>
          <w:lang w:eastAsia="zh-CN"/>
        </w:rPr>
        <w:t>(一)、电容器无功补偿装置项目概况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无功补偿装置项目的起源追溯至对市场的深入洞察。市场的不断演变与变革为电容器无功补偿装置项目提供了难得的机遇。当前市场存在的需求缺口和变革的大环境共同构成了电容器无功补偿装置项目的背景。这个电容器无功补偿装置项目旨在充分利用市场机遇，填补行业中尚未满足的需求，为客户提供全新的解决方案。市场的变革和需求的增长使得这个电容器无功补偿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电容器无功补偿装置项目名称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无功补偿装置项目正式命名为电容器无功补偿装置。这个名称不仅仅是一个标识，更代表了电容器无功补偿装置项目的核心理念和愿景。它蕴含着电容器无功补偿装置项目所要解决问题的关键字，具有强烈的表达和辨识度，为电容器无功补偿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电容器无功补偿装置项目目标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无功补偿装置项目的核心目标是提供一种全新、高效的解决方案，满足客户日益增长的需求。电容器无功补偿装置项目追求的不仅仅是满足市场需求，更是在市场中获得卓越的竞争优势。通过不断提升产品或服务的质量和创新水平，电容器无功补偿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电容器无功补偿装置项目范围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无功补偿装置项目全面涵盖了产品研发、制造、市场推广和售后服务，确保从产品设计到最终用户体验的全方位关注。这一全面的电容器无功补偿装置项目范围是为了确保电容器无功补偿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电容器无功补偿装置项目时间表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无功补偿装置项目计划在未来18个月内完成，包括研发、测试、市场试点和正式推出等不同阶段。这个时间表的合理设计是为了确保电容器无功补偿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电容器无功补偿装置项目预算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无功补偿装置项目总预算估算为XX百万美元，主要分配在研发、市场推广、人员培训和运营等方面。这一充足的预算为电容器无功补偿装置项目提供了充足的资源，确保电容器无功补偿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电容器无功补偿装置项目风险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无功补偿装置项目可能面临的风险包括市场接受度低、技术难题、竞争激烈等。电容器无功补偿装置项目团队已经制定了相应的风险应对计划，通过前瞻性的风险管理，确保电容器无功补偿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电容器无功补偿装置项目团队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电容器无功补偿装置项目汇聚了一支经验丰富、多领域专业素养的核心团队，确保电容器无功补偿装置项目在各个方面都能拥有高水平的执行力。团队的协同作战是电容器无功补偿装置项目成功的关键因素之一。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电容器无功补偿装置项目背景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电容器无功补偿装置项目的背景根植于市场对更高效、创新产品的渴望，同时也受到科技发展对行业格局的深刻改变的影响。这为电容器无功补偿装置项目提供了广阔的发展空间和市场需求。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电容器无功补偿装置项目现状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截至目前，电容器无功补偿装置项目已完成市场调研和技术验证，取得了初步的成功。这为电容器无功补偿装置项目在未来的发展奠定了坚实的基础，为更远大的目标打下了坚实的基石。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555"/>
      <w:r>
        <w:rPr>
          <w:rFonts w:ascii="仿宋" w:eastAsia="仿宋" w:hAnsi="仿宋" w:cs="仿宋" w:hint="eastAsia"/>
          <w:sz w:val="28"/>
          <w:lang w:eastAsia="zh-CN"/>
        </w:rPr>
        <w:t>(二)、电容器无功补偿装置项目目标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容器无功补偿装置项目首要业务目标是在市场中占据有利地位，实现产品/服务的成功推广和销售。通过不断提升产品质量、创新性，电容器无功补偿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在科技迅速发展的时代，电容器无功补偿装置项目着眼于技术创新。通过持续的研发和技术升级，电容器无功补偿装置项目旨在推出更具创新性的产品或服务，以满足市场对新鲜、先进解决方案的需求。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容器无功补偿装置项目设定了客户满意度目标。通过提供卓越的产品质量和优质的客户服务，电容器无功补偿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电容器无功补偿装置项目注重社会责任和可持续发展。通过实施环保、社会责任电容器无功补偿装置项目，电容器无功补偿装置项目致力于在经济发展的同时保护环境，促进社会公平，实现可持续经营。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电容器无功补偿装置项目的团队是实现目标的核心驱动力。因此，电容器无功补偿装置项目设定了团队发展目标，包括提升团队成员的专业技能、培养领导力，以及搭建协同高效的团队工作氛围。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752"/>
      <w:r>
        <w:rPr>
          <w:rFonts w:ascii="仿宋" w:eastAsia="仿宋" w:hAnsi="仿宋" w:cs="仿宋" w:hint="eastAsia"/>
          <w:sz w:val="28"/>
          <w:lang w:eastAsia="zh-CN"/>
        </w:rPr>
        <w:t>(三)、电容器无功补偿装置项目提出的理由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电容器无功补偿装置项目提出的理由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无功补偿装置项目的提出源于对市场机遇的深刻洞察。当前市场中存在的需求缺口和行业发展趋势表明，有巨大的商业机会等待被开发。通过准确捕捉市场机遇，电容器无功补偿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无功补偿装置项目的理念基于对技术创新的信仰。通过持续的研发和技术投入，电容器无功补偿装置项目有望推出更具创新性的产品或服务。在科技飞速发展的当下，电容器无功补偿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无功补偿装置项目的提出是为了增强企业的行业竞争力。通过提升产品或服务的质量和独特性，电容器无功补偿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无功补偿装置项目响应了消费者需求的变化。随着社会和科技的不断发展，消费者对产品和服务的需求也在发生变化。通过深入了解并及时回应消费者的新需求，电容器无功补偿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无功补偿装置项目的提出是企业战略发展规划的一部分。在面对日益激烈的市场竞争和不断变化的商业环境中，电容器无功补偿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无功补偿装置项目的提出不仅仅是基于商业考量，还注重社会责任。通过推出环保、社会责任等方面的电容器无功补偿装置项目，电容器无功补偿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电容器无功补偿装置项目的提出反映了对利益相关者期望的关注。包括客户、员工、投资者等利益相关者在企业发展中都有着各自的期望，电容器无功补偿装置项目力求在满足这些期望的同时，取得更大的共赢。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541"/>
      <w:r>
        <w:rPr>
          <w:rFonts w:ascii="仿宋" w:eastAsia="仿宋" w:hAnsi="仿宋" w:cs="仿宋" w:hint="eastAsia"/>
          <w:sz w:val="28"/>
          <w:lang w:eastAsia="zh-CN"/>
        </w:rPr>
        <w:t>(四)、电容器无功补偿装置项目意义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在实施电容器无功补偿装置项目的过程中，我们不仅仅是在追逐商业成功，更是为企业和社会的多个层面创造了深远的意义。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无功补偿装置项目的首要意义在于提升企业的市场竞争力。通过持续的创新和对产品质量的高标准要求，电容器无功补偿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容器无功补偿装置项目的推进将促使行业技术水平的提升。通过引入先进技术和创新性解决方案，电容器无功补偿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容器无功补偿装置项目不仅创造了大量就业机会，提高了就业水平，还注重社会责任和环保。通过参与社会公益事业和推动环保电容器无功补偿装置项目，电容器无功补偿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综合而言，电容器无功补偿装置项目意义重大，不仅推动了企业的发展，也为行业和社会的进步贡献了积极力量。这是一个全面而深刻的影响，将在未来产生可持续的正面效应。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314"/>
      <w:r>
        <w:rPr>
          <w:rFonts w:ascii="仿宋" w:eastAsia="仿宋" w:hAnsi="仿宋" w:cs="仿宋" w:hint="eastAsia"/>
          <w:sz w:val="28"/>
          <w:lang w:eastAsia="zh-CN"/>
        </w:rPr>
        <w:t>(五)、电容器无功补偿装置项目背景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在当今迅猛发展的商业环境中，电容器无功补偿装置项目的动因根植于对多方面因素的审慎考量。这个电容器无功补偿装置项目的提出并非孤立的决策，而是对企业所处背景深入思考的产物。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容器无功补偿装置项目背后的首要原因。科技的迅速发展和全球市场的快速变化使得企业必须灵活应对。电容器无功补偿装置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容器无功补偿装置项目背景中不可忽视的一环。企业需要在激烈竞争中脱颖而出，为此，电容器无功补偿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技术的迅速发展为企业带来了机遇与挑战。作为电容器无功补偿装置项目启动的背景之一，对新兴技术的应用将有助于提升企业的技术水平，使其在不断演进的商业环境中保持竞争优势。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容器无功补偿装置项目充分融入了社会责任的理念，通过可持续经营和社会公益电容器无功补偿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672"/>
      <w:r>
        <w:rPr>
          <w:rFonts w:ascii="仿宋" w:eastAsia="仿宋" w:hAnsi="仿宋" w:cs="仿宋" w:hint="eastAsia"/>
          <w:sz w:val="28"/>
          <w:lang w:eastAsia="zh-CN"/>
        </w:rPr>
        <w:t>二、电容器无功补偿装置项目绩效评估</w:t>
      </w:r>
      <w:bookmarkEnd w:id="8"/>
    </w:p>
    <w:p>
      <w:pPr>
        <w:pStyle w:val="Heading2"/>
        <w:rPr>
          <w:rFonts w:ascii="仿宋" w:eastAsia="仿宋" w:hAnsi="仿宋" w:cs="仿宋" w:hint="eastAsia"/>
          <w:lang w:eastAsia="zh-CN"/>
        </w:rPr>
      </w:pPr>
      <w:bookmarkStart w:id="9" w:name="_Toc1295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容器无功补偿装置项目中，我们设计了一套全面的绩效评估指标，以确保电容器无功补偿装置项目的可控和成功交付。这些指标跨足电容器无功补偿装置项目目标、成本、进度和质量等多个维度，为我们提供了全面洞察电容器无功补偿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无功补偿装置项目目标达成率是我们关注的首要指标。我们设定了明确的目标，并通过定期监测和评估，迅速发现并应对潜在的目标偏差。这为电容器无功补偿装置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成本绩效是另一个核心关注点。通过实际成本与预算成本的对比分析，我们深入了解成本差异的原因，及时调整资源分配，保持电容器无功补偿装置项目在经济效益方面的合理水平。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无功补偿装置项目进度作为关键的绩效指标之一，得到了精心的关注。我们制定了详细的电容器无功补偿装置项目进度计划，并设立了进度符合度指标，确保实际进度与计划进度保持一致。这使我们能够快速发现和解决潜在的进度问题，保持电容器无功补偿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容器无功补偿装置项目绩效的不可或缺的一环。我们引入了一系列的质量标准和客户满意度指标，以确保电容器无功补偿装置项目交付的成果在质量上达到或超越预期水平。通过持续监测这些指标，我们努力提升电容器无功补偿装置项目整体质量水平，为电容器无功补偿装置项目的成功交付提供有力保障。通过这些科学且全面的绩效评估，我们能够更好地引导电容器无功补偿装置项目的持续改进，确保电容器无功补偿装置项目目标的顺利达成。</w:t>
      </w:r>
    </w:p>
    <w:p>
      <w:pPr>
        <w:pStyle w:val="Heading2"/>
        <w:ind w:firstLine="560" w:firstLineChars="200"/>
        <w:rPr>
          <w:rFonts w:ascii="仿宋" w:eastAsia="仿宋" w:hAnsi="仿宋" w:cs="仿宋" w:hint="eastAsia"/>
          <w:sz w:val="28"/>
          <w:lang w:eastAsia="zh-CN"/>
        </w:rPr>
      </w:pPr>
      <w:bookmarkStart w:id="10" w:name="_Toc1334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绩效评估是电容器无功补偿装置项目中的关键环节，为确保电容器无功补偿装置项目达到预期目标，我们采用了多层次、多维度的绩效评估方法。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从定性角度来看，我们注重电容器无功补偿装置项目的战略目标对齐，确保每个决策和行动都与电容器无功补偿装置项目整体目标保持一致。团队会定期召开战略对齐会议，审视当前工作与电容器无功补偿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容器无功补偿装置项目进度、质量、成本和风险等方面。这些指标通过数据收集和分析，为电容器无功补偿装置项目管理团队提供了客观的评估依据。例如，我们通过电容器无功补偿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容器无功补偿装置项目内部，还考虑了电容器无功补偿装置项目对外部环境的影响。我们定期进行干系人满意度调查，以了解各利益相关方对电容器无功补偿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这种多层次、多角度的绩效评估方法，使得我们能够全面了解电容器无功补偿装置项目的运行状态，及时做出调整，确保电容器无功补偿装置项目在不断变化的环境中保持稳健前行。</w:t>
      </w:r>
    </w:p>
    <w:p>
      <w:pPr>
        <w:pStyle w:val="Heading2"/>
        <w:ind w:firstLine="560" w:firstLineChars="200"/>
        <w:rPr>
          <w:rFonts w:ascii="仿宋" w:eastAsia="仿宋" w:hAnsi="仿宋" w:cs="仿宋" w:hint="eastAsia"/>
          <w:sz w:val="28"/>
          <w:lang w:eastAsia="zh-CN"/>
        </w:rPr>
      </w:pPr>
      <w:bookmarkStart w:id="11" w:name="_Toc2261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为了确保电容器无功补偿装置项目的有效管理和不断优化，我们采用了精心设计的绩效评估周期。这个周期旨在实现灵活、实时和全面的评估，以适应电容器无功补偿装置项目执行中的各种挑战。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容器无功补偿装置项目的不同需求，分为短期、中期和长期。短期评估关注每个迭代或工作周期，以及时发现和解决当前任务中的问题。中期评估涵盖几个迭代，深入了解整体电容器无功补偿装置项目的趋势和性能。长期评估则着眼于整个电容器无功补偿装置项目阶段，确保电容器无功补偿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容器无功补偿装置项目管理工具和协作平台，团队成员能够随时更新和分享电容器无功补偿装置项目数据。这种实时性的反馈机制使我们能够及时察觉潜在问题，快速调整，保持电容器无功补偿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容器无功补偿装置项目的决策制定密不可分。每个周期的电容器无功补偿装置项目回顾会议成为集体总结经验、识别问题深层次原因并找到创新解决方案的平台。这种定期的反思与调整机制使电容器无功补偿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0169"/>
      <w:r>
        <w:rPr>
          <w:rFonts w:ascii="仿宋" w:eastAsia="仿宋" w:hAnsi="仿宋" w:cs="仿宋" w:hint="eastAsia"/>
          <w:sz w:val="28"/>
          <w:lang w:eastAsia="zh-CN"/>
        </w:rPr>
        <w:t>三、电容器无功补偿装置项目建设单位说明</w:t>
      </w:r>
      <w:bookmarkEnd w:id="12"/>
    </w:p>
    <w:p>
      <w:pPr>
        <w:pStyle w:val="Heading2"/>
        <w:rPr>
          <w:rFonts w:ascii="仿宋" w:eastAsia="仿宋" w:hAnsi="仿宋" w:cs="仿宋" w:hint="eastAsia"/>
          <w:lang w:eastAsia="zh-CN"/>
        </w:rPr>
      </w:pPr>
      <w:bookmarkStart w:id="13" w:name="_Toc12508"/>
      <w:r>
        <w:rPr>
          <w:rFonts w:ascii="仿宋" w:eastAsia="仿宋" w:hAnsi="仿宋" w:cs="仿宋" w:hint="eastAsia"/>
          <w:lang w:eastAsia="zh-CN"/>
        </w:rPr>
        <w:t>(一)、电容器无功补偿装置项目承办单位基本情况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853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容器无功补偿装置项目承办单位的XXXX，我们着眼于实现可持续的经济效益。通过技术创新和解决方案的提供，公司预计在电容器无功补偿装置项目执行期间将获得可观的收入增长。这一收入来源主要包括电容器无功补偿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同时，我们注重成本控制和效率提升，以确保电容器无功补偿装置项目的可持续盈利。透过精细的管理和资源优化，公司期望实现电容器无功补偿装置项目利润最大化。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容器无功补偿装置项目实施进行全面的投资评估，包括电容器无功补偿装置项目启动阶段的资金投入和后续运营成本。通过对电容器无功补偿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容器无功补偿装置项目实施过程中具备足够的资金流动性，公司将进行详尽的现金流分析。这包括资金需求的合理预测、电容器无功补偿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9781"/>
      <w:r>
        <w:rPr>
          <w:rFonts w:ascii="仿宋" w:eastAsia="仿宋" w:hAnsi="仿宋" w:cs="仿宋" w:hint="eastAsia"/>
          <w:sz w:val="28"/>
          <w:lang w:eastAsia="zh-CN"/>
        </w:rPr>
        <w:t>四、电容器无功补偿装置项目建设背景及必要性分析</w:t>
      </w:r>
      <w:bookmarkEnd w:id="15"/>
    </w:p>
    <w:p>
      <w:pPr>
        <w:pStyle w:val="Heading2"/>
        <w:rPr>
          <w:rFonts w:ascii="仿宋" w:eastAsia="仿宋" w:hAnsi="仿宋" w:cs="仿宋" w:hint="eastAsia"/>
          <w:lang w:eastAsia="zh-CN"/>
        </w:rPr>
      </w:pPr>
      <w:bookmarkStart w:id="16" w:name="_Toc9730"/>
      <w:r>
        <w:rPr>
          <w:rFonts w:ascii="仿宋" w:eastAsia="仿宋" w:hAnsi="仿宋" w:cs="仿宋" w:hint="eastAsia"/>
          <w:lang w:eastAsia="zh-CN"/>
        </w:rPr>
        <w:t>(一)、电容器无功补偿装置项目背景分析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无功补偿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容器无功补偿装置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容器无功补偿装置项目在这个潮流中的定位。同时，我们将关注行业内涌现的新兴机遇，以便电容器无功补偿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容器无功补偿装置项目提供了强大的发展动力。我们将聚焦于行业内最新的技术发展趋势，包括但不限于人工智能、大数据分析、物联网等领域。通过深度的技术研究，我们将确保电容器无功补偿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容器无功补偿装置项目发展的源泉。我们将投入更多的精力对市场需求进行深入剖析，超越表面的需求，深入挖掘潜在的市场痛点和机遇。通过对市场需求的细致了解，电容器无功补偿装置项目将更有针对性地设计解决方案，满足市场的多样化需求，从而更好地促进电容器无功补偿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容器无功补偿装置项目战略至关重要。我们将对竞争态势进行更为深入的分析，包括但不限于市场份额、产品特点、客户满意度等多个维度。通过深度的竞争分析，电容器无功补偿装置项目将能够更准确地把握市场脉搏，制定具有竞争力的电容器无功补偿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https://d.book118.com/738112101046006047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电容器无功补偿装置项目规划设计方案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电容器无功补偿装置项目规划设计方案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电容器无功补偿装置项目规划设计方案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电容器无功补偿装置项目规划设计方案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电容器无功补偿装置项目规划设计方案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电容器无功补偿装置项目规划设计方案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电容器无功补偿装置项目规划设计方案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电容器无功补偿装置项目规划设计方案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电容器无功补偿装置项目规划设计方案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电容器无功补偿装置项目规划设计方案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电容器无功补偿装置项目规划设计方案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电容器无功补偿装置项目规划设计方案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电容器无功补偿装置项目规划设计方案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电容器无功补偿装置项目规划设计方案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电容器无功补偿装置项目规划设计方案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电容器无功补偿装置项目规划设计方案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电容器无功补偿装置项目规划设计方案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D31161"/>
    <w:rsid w:val="73D311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112101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2024-02-27T05:24:00Z</dcterms:created>
  <dcterms:modified xsi:type="dcterms:W3CDTF">2024-02-27T05:25:10Z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74780752EE5648BC98DE9FE9095544F5_11</vt:lpwstr>
  </property>
  <property fmtid="{D5CDD505-2E9C-101B-9397-08002B2CF9AE}" pid="3" name="KSOProductBuildVer">
    <vt:lpwstr>2052-12.1.0.16388</vt:lpwstr>
  </property>
</Properties>
</file>