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压缩式城市垃圾收集车项目计划设计方案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 w:history="1">
        <w:r>
          <w:rPr>
            <w:rFonts w:ascii="仿宋" w:eastAsia="仿宋" w:hAnsi="仿宋" w:cs="仿宋" w:hint="eastAsia"/>
            <w:lang w:eastAsia="zh-CN"/>
          </w:rPr>
          <w:t>序言</w:t>
        </w:r>
        <w:r>
          <w:tab/>
        </w:r>
        <w:r>
          <w:fldChar w:fldCharType="begin"/>
        </w:r>
        <w:r>
          <w:instrText xml:space="preserve"> PAGEREF _Toc2143 \h </w:instrText>
        </w:r>
        <w:r>
          <w:fldChar w:fldCharType="separate"/>
        </w:r>
        <w:r>
          <w:t>3</w:t>
        </w:r>
        <w:r>
          <w:fldChar w:fldCharType="end"/>
        </w:r>
      </w:hyperlink>
    </w:p>
    <w:p>
      <w:pPr>
        <w:pStyle w:val="TOC1"/>
        <w:tabs>
          <w:tab w:val="right" w:leader="dot" w:pos="8306"/>
        </w:tabs>
      </w:pPr>
      <w:hyperlink w:anchor="_Toc17900" w:history="1">
        <w:r>
          <w:rPr>
            <w:rFonts w:ascii="仿宋" w:eastAsia="仿宋" w:hAnsi="仿宋" w:cs="仿宋" w:hint="eastAsia"/>
            <w:lang w:eastAsia="zh-CN"/>
          </w:rPr>
          <w:t>一、压缩式城市垃圾收集车项目危机管理</w:t>
        </w:r>
        <w:r>
          <w:tab/>
        </w:r>
        <w:r>
          <w:fldChar w:fldCharType="begin"/>
        </w:r>
        <w:r>
          <w:instrText xml:space="preserve"> PAGEREF _Toc17900 \h </w:instrText>
        </w:r>
        <w:r>
          <w:fldChar w:fldCharType="separate"/>
        </w:r>
        <w:r>
          <w:t>3</w:t>
        </w:r>
        <w:r>
          <w:fldChar w:fldCharType="end"/>
        </w:r>
      </w:hyperlink>
    </w:p>
    <w:p>
      <w:pPr>
        <w:pStyle w:val="TOC2"/>
        <w:tabs>
          <w:tab w:val="right" w:leader="dot" w:pos="8306"/>
        </w:tabs>
      </w:pPr>
      <w:hyperlink w:anchor="_Toc20468" w:history="1">
        <w:r>
          <w:rPr>
            <w:rFonts w:ascii="仿宋" w:eastAsia="仿宋" w:hAnsi="仿宋" w:cs="仿宋" w:hint="eastAsia"/>
            <w:lang w:eastAsia="zh-CN"/>
          </w:rPr>
          <w:t>(一)、危机预警与识别</w:t>
        </w:r>
        <w:r>
          <w:tab/>
        </w:r>
        <w:r>
          <w:fldChar w:fldCharType="begin"/>
        </w:r>
        <w:r>
          <w:instrText xml:space="preserve"> PAGEREF _Toc20468 \h </w:instrText>
        </w:r>
        <w:r>
          <w:fldChar w:fldCharType="separate"/>
        </w:r>
        <w:r>
          <w:t>3</w:t>
        </w:r>
        <w:r>
          <w:fldChar w:fldCharType="end"/>
        </w:r>
      </w:hyperlink>
    </w:p>
    <w:p>
      <w:pPr>
        <w:pStyle w:val="TOC2"/>
        <w:tabs>
          <w:tab w:val="right" w:leader="dot" w:pos="8306"/>
        </w:tabs>
      </w:pPr>
      <w:hyperlink w:anchor="_Toc5313" w:history="1">
        <w:r>
          <w:rPr>
            <w:rFonts w:ascii="仿宋" w:eastAsia="仿宋" w:hAnsi="仿宋" w:cs="仿宋" w:hint="eastAsia"/>
            <w:lang w:eastAsia="zh-CN"/>
          </w:rPr>
          <w:t>(二)、危机应对与恢复</w:t>
        </w:r>
        <w:r>
          <w:tab/>
        </w:r>
        <w:r>
          <w:fldChar w:fldCharType="begin"/>
        </w:r>
        <w:r>
          <w:instrText xml:space="preserve"> PAGEREF _Toc5313 \h </w:instrText>
        </w:r>
        <w:r>
          <w:fldChar w:fldCharType="separate"/>
        </w:r>
        <w:r>
          <w:t>4</w:t>
        </w:r>
        <w:r>
          <w:fldChar w:fldCharType="end"/>
        </w:r>
      </w:hyperlink>
    </w:p>
    <w:p>
      <w:pPr>
        <w:pStyle w:val="TOC1"/>
        <w:tabs>
          <w:tab w:val="right" w:leader="dot" w:pos="8306"/>
        </w:tabs>
      </w:pPr>
      <w:hyperlink w:anchor="_Toc23769" w:history="1">
        <w:r>
          <w:rPr>
            <w:rFonts w:ascii="仿宋" w:eastAsia="仿宋" w:hAnsi="仿宋" w:cs="仿宋" w:hint="eastAsia"/>
            <w:lang w:eastAsia="zh-CN"/>
          </w:rPr>
          <w:t>二、压缩式城市垃圾收集车项目绩效评估</w:t>
        </w:r>
        <w:r>
          <w:tab/>
        </w:r>
        <w:r>
          <w:fldChar w:fldCharType="begin"/>
        </w:r>
        <w:r>
          <w:instrText xml:space="preserve"> PAGEREF _Toc23769 \h </w:instrText>
        </w:r>
        <w:r>
          <w:fldChar w:fldCharType="separate"/>
        </w:r>
        <w:r>
          <w:t>6</w:t>
        </w:r>
        <w:r>
          <w:fldChar w:fldCharType="end"/>
        </w:r>
      </w:hyperlink>
    </w:p>
    <w:p>
      <w:pPr>
        <w:pStyle w:val="TOC2"/>
        <w:tabs>
          <w:tab w:val="right" w:leader="dot" w:pos="8306"/>
        </w:tabs>
      </w:pPr>
      <w:hyperlink w:anchor="_Toc17286" w:history="1">
        <w:r>
          <w:rPr>
            <w:rFonts w:ascii="仿宋" w:eastAsia="仿宋" w:hAnsi="仿宋" w:cs="仿宋" w:hint="eastAsia"/>
            <w:lang w:eastAsia="zh-CN"/>
          </w:rPr>
          <w:t>(一)、绩效评估指标</w:t>
        </w:r>
        <w:r>
          <w:tab/>
        </w:r>
        <w:r>
          <w:fldChar w:fldCharType="begin"/>
        </w:r>
        <w:r>
          <w:instrText xml:space="preserve"> PAGEREF _Toc17286 \h </w:instrText>
        </w:r>
        <w:r>
          <w:fldChar w:fldCharType="separate"/>
        </w:r>
        <w:r>
          <w:t>6</w:t>
        </w:r>
        <w:r>
          <w:fldChar w:fldCharType="end"/>
        </w:r>
      </w:hyperlink>
    </w:p>
    <w:p>
      <w:pPr>
        <w:pStyle w:val="TOC2"/>
        <w:tabs>
          <w:tab w:val="right" w:leader="dot" w:pos="8306"/>
        </w:tabs>
      </w:pPr>
      <w:hyperlink w:anchor="_Toc2893" w:history="1">
        <w:r>
          <w:rPr>
            <w:rFonts w:ascii="仿宋" w:eastAsia="仿宋" w:hAnsi="仿宋" w:cs="仿宋" w:hint="eastAsia"/>
            <w:lang w:eastAsia="zh-CN"/>
          </w:rPr>
          <w:t>(二)、绩效评估方法</w:t>
        </w:r>
        <w:r>
          <w:tab/>
        </w:r>
        <w:r>
          <w:fldChar w:fldCharType="begin"/>
        </w:r>
        <w:r>
          <w:instrText xml:space="preserve"> PAGEREF _Toc2893 \h </w:instrText>
        </w:r>
        <w:r>
          <w:fldChar w:fldCharType="separate"/>
        </w:r>
        <w:r>
          <w:t>7</w:t>
        </w:r>
        <w:r>
          <w:fldChar w:fldCharType="end"/>
        </w:r>
      </w:hyperlink>
    </w:p>
    <w:p>
      <w:pPr>
        <w:pStyle w:val="TOC2"/>
        <w:tabs>
          <w:tab w:val="right" w:leader="dot" w:pos="8306"/>
        </w:tabs>
      </w:pPr>
      <w:hyperlink w:anchor="_Toc22147" w:history="1">
        <w:r>
          <w:rPr>
            <w:rFonts w:ascii="仿宋" w:eastAsia="仿宋" w:hAnsi="仿宋" w:cs="仿宋" w:hint="eastAsia"/>
            <w:lang w:eastAsia="zh-CN"/>
          </w:rPr>
          <w:t>(三)、绩效评估周期</w:t>
        </w:r>
        <w:r>
          <w:tab/>
        </w:r>
        <w:r>
          <w:fldChar w:fldCharType="begin"/>
        </w:r>
        <w:r>
          <w:instrText xml:space="preserve"> PAGEREF _Toc22147 \h </w:instrText>
        </w:r>
        <w:r>
          <w:fldChar w:fldCharType="separate"/>
        </w:r>
        <w:r>
          <w:t>8</w:t>
        </w:r>
        <w:r>
          <w:fldChar w:fldCharType="end"/>
        </w:r>
      </w:hyperlink>
    </w:p>
    <w:p>
      <w:pPr>
        <w:pStyle w:val="TOC1"/>
        <w:tabs>
          <w:tab w:val="right" w:leader="dot" w:pos="8306"/>
        </w:tabs>
      </w:pPr>
      <w:hyperlink w:anchor="_Toc2932" w:history="1">
        <w:r>
          <w:rPr>
            <w:rFonts w:ascii="仿宋" w:eastAsia="仿宋" w:hAnsi="仿宋" w:cs="仿宋" w:hint="eastAsia"/>
            <w:lang w:eastAsia="zh-CN"/>
          </w:rPr>
          <w:t>三、市场分析、调研</w:t>
        </w:r>
        <w:r>
          <w:tab/>
        </w:r>
        <w:r>
          <w:fldChar w:fldCharType="begin"/>
        </w:r>
        <w:r>
          <w:instrText xml:space="preserve"> PAGEREF _Toc2932 \h </w:instrText>
        </w:r>
        <w:r>
          <w:fldChar w:fldCharType="separate"/>
        </w:r>
        <w:r>
          <w:t>9</w:t>
        </w:r>
        <w:r>
          <w:fldChar w:fldCharType="end"/>
        </w:r>
      </w:hyperlink>
    </w:p>
    <w:p>
      <w:pPr>
        <w:pStyle w:val="TOC2"/>
        <w:tabs>
          <w:tab w:val="right" w:leader="dot" w:pos="8306"/>
        </w:tabs>
      </w:pPr>
      <w:hyperlink w:anchor="_Toc28249" w:history="1">
        <w:r>
          <w:rPr>
            <w:rFonts w:ascii="仿宋" w:eastAsia="仿宋" w:hAnsi="仿宋" w:cs="仿宋" w:hint="eastAsia"/>
            <w:lang w:eastAsia="zh-CN"/>
          </w:rPr>
          <w:t>(一)、压缩式城市垃圾收集车行业分析</w:t>
        </w:r>
        <w:r>
          <w:tab/>
        </w:r>
        <w:r>
          <w:fldChar w:fldCharType="begin"/>
        </w:r>
        <w:r>
          <w:instrText xml:space="preserve"> PAGEREF _Toc28249 \h </w:instrText>
        </w:r>
        <w:r>
          <w:fldChar w:fldCharType="separate"/>
        </w:r>
        <w:r>
          <w:t>9</w:t>
        </w:r>
        <w:r>
          <w:fldChar w:fldCharType="end"/>
        </w:r>
      </w:hyperlink>
    </w:p>
    <w:p>
      <w:pPr>
        <w:pStyle w:val="TOC2"/>
        <w:tabs>
          <w:tab w:val="right" w:leader="dot" w:pos="8306"/>
        </w:tabs>
      </w:pPr>
      <w:hyperlink w:anchor="_Toc12336" w:history="1">
        <w:r>
          <w:rPr>
            <w:rFonts w:ascii="仿宋" w:eastAsia="仿宋" w:hAnsi="仿宋" w:cs="仿宋" w:hint="eastAsia"/>
            <w:lang w:eastAsia="zh-CN"/>
          </w:rPr>
          <w:t>(二)、压缩式城市垃圾收集车市场分析预测</w:t>
        </w:r>
        <w:r>
          <w:tab/>
        </w:r>
        <w:r>
          <w:fldChar w:fldCharType="begin"/>
        </w:r>
        <w:r>
          <w:instrText xml:space="preserve"> PAGEREF _Toc12336 \h </w:instrText>
        </w:r>
        <w:r>
          <w:fldChar w:fldCharType="separate"/>
        </w:r>
        <w:r>
          <w:t>10</w:t>
        </w:r>
        <w:r>
          <w:fldChar w:fldCharType="end"/>
        </w:r>
      </w:hyperlink>
    </w:p>
    <w:p>
      <w:pPr>
        <w:pStyle w:val="TOC1"/>
        <w:tabs>
          <w:tab w:val="right" w:leader="dot" w:pos="8306"/>
        </w:tabs>
      </w:pPr>
      <w:hyperlink w:anchor="_Toc7174" w:history="1">
        <w:r>
          <w:rPr>
            <w:rFonts w:ascii="仿宋" w:eastAsia="仿宋" w:hAnsi="仿宋" w:cs="仿宋" w:hint="eastAsia"/>
            <w:lang w:eastAsia="zh-CN"/>
          </w:rPr>
          <w:t>四、压缩式城市垃圾收集车项目土建工程</w:t>
        </w:r>
        <w:r>
          <w:tab/>
        </w:r>
        <w:r>
          <w:fldChar w:fldCharType="begin"/>
        </w:r>
        <w:r>
          <w:instrText xml:space="preserve"> PAGEREF _Toc7174 \h </w:instrText>
        </w:r>
        <w:r>
          <w:fldChar w:fldCharType="separate"/>
        </w:r>
        <w:r>
          <w:t>11</w:t>
        </w:r>
        <w:r>
          <w:fldChar w:fldCharType="end"/>
        </w:r>
      </w:hyperlink>
    </w:p>
    <w:p>
      <w:pPr>
        <w:pStyle w:val="TOC2"/>
        <w:tabs>
          <w:tab w:val="right" w:leader="dot" w:pos="8306"/>
        </w:tabs>
      </w:pPr>
      <w:hyperlink w:anchor="_Toc12711" w:history="1">
        <w:r>
          <w:rPr>
            <w:rFonts w:ascii="仿宋" w:eastAsia="仿宋" w:hAnsi="仿宋" w:cs="仿宋" w:hint="eastAsia"/>
            <w:lang w:eastAsia="zh-CN"/>
          </w:rPr>
          <w:t>(一)、建筑工程设计原则</w:t>
        </w:r>
        <w:r>
          <w:tab/>
        </w:r>
        <w:r>
          <w:fldChar w:fldCharType="begin"/>
        </w:r>
        <w:r>
          <w:instrText xml:space="preserve"> PAGEREF _Toc12711 \h </w:instrText>
        </w:r>
        <w:r>
          <w:fldChar w:fldCharType="separate"/>
        </w:r>
        <w:r>
          <w:t>11</w:t>
        </w:r>
        <w:r>
          <w:fldChar w:fldCharType="end"/>
        </w:r>
      </w:hyperlink>
    </w:p>
    <w:p>
      <w:pPr>
        <w:pStyle w:val="TOC2"/>
        <w:tabs>
          <w:tab w:val="right" w:leader="dot" w:pos="8306"/>
        </w:tabs>
      </w:pPr>
      <w:hyperlink w:anchor="_Toc24008" w:history="1">
        <w:r>
          <w:rPr>
            <w:rFonts w:ascii="仿宋" w:eastAsia="仿宋" w:hAnsi="仿宋" w:cs="仿宋" w:hint="eastAsia"/>
            <w:lang w:eastAsia="zh-CN"/>
          </w:rPr>
          <w:t>(二)、土建工程设计年限及安全等级</w:t>
        </w:r>
        <w:r>
          <w:tab/>
        </w:r>
        <w:r>
          <w:fldChar w:fldCharType="begin"/>
        </w:r>
        <w:r>
          <w:instrText xml:space="preserve"> PAGEREF _Toc24008 \h </w:instrText>
        </w:r>
        <w:r>
          <w:fldChar w:fldCharType="separate"/>
        </w:r>
        <w:r>
          <w:t>12</w:t>
        </w:r>
        <w:r>
          <w:fldChar w:fldCharType="end"/>
        </w:r>
      </w:hyperlink>
    </w:p>
    <w:p>
      <w:pPr>
        <w:pStyle w:val="TOC2"/>
        <w:tabs>
          <w:tab w:val="right" w:leader="dot" w:pos="8306"/>
        </w:tabs>
      </w:pPr>
      <w:hyperlink w:anchor="_Toc26885" w:history="1">
        <w:r>
          <w:rPr>
            <w:rFonts w:ascii="仿宋" w:eastAsia="仿宋" w:hAnsi="仿宋" w:cs="仿宋" w:hint="eastAsia"/>
            <w:lang w:eastAsia="zh-CN"/>
          </w:rPr>
          <w:t>(三)、建筑工程设计总体要求</w:t>
        </w:r>
        <w:r>
          <w:tab/>
        </w:r>
        <w:r>
          <w:fldChar w:fldCharType="begin"/>
        </w:r>
        <w:r>
          <w:instrText xml:space="preserve"> PAGEREF _Toc26885 \h </w:instrText>
        </w:r>
        <w:r>
          <w:fldChar w:fldCharType="separate"/>
        </w:r>
        <w:r>
          <w:t>13</w:t>
        </w:r>
        <w:r>
          <w:fldChar w:fldCharType="end"/>
        </w:r>
      </w:hyperlink>
    </w:p>
    <w:p>
      <w:pPr>
        <w:pStyle w:val="TOC2"/>
        <w:tabs>
          <w:tab w:val="right" w:leader="dot" w:pos="8306"/>
        </w:tabs>
      </w:pPr>
      <w:hyperlink w:anchor="_Toc21604" w:history="1">
        <w:r>
          <w:rPr>
            <w:rFonts w:ascii="仿宋" w:eastAsia="仿宋" w:hAnsi="仿宋" w:cs="仿宋" w:hint="eastAsia"/>
            <w:lang w:eastAsia="zh-CN"/>
          </w:rPr>
          <w:t>(四)、土建工程建设指标</w:t>
        </w:r>
        <w:r>
          <w:tab/>
        </w:r>
        <w:r>
          <w:fldChar w:fldCharType="begin"/>
        </w:r>
        <w:r>
          <w:instrText xml:space="preserve"> PAGEREF _Toc21604 \h </w:instrText>
        </w:r>
        <w:r>
          <w:fldChar w:fldCharType="separate"/>
        </w:r>
        <w:r>
          <w:t>14</w:t>
        </w:r>
        <w:r>
          <w:fldChar w:fldCharType="end"/>
        </w:r>
      </w:hyperlink>
    </w:p>
    <w:p>
      <w:pPr>
        <w:pStyle w:val="TOC1"/>
        <w:tabs>
          <w:tab w:val="right" w:leader="dot" w:pos="8306"/>
        </w:tabs>
      </w:pPr>
      <w:hyperlink w:anchor="_Toc30519" w:history="1">
        <w:r>
          <w:rPr>
            <w:rFonts w:ascii="仿宋" w:eastAsia="仿宋" w:hAnsi="仿宋" w:cs="仿宋" w:hint="eastAsia"/>
            <w:lang w:eastAsia="zh-CN"/>
          </w:rPr>
          <w:t>五、压缩式城市垃圾收集车项目可持续发展</w:t>
        </w:r>
        <w:r>
          <w:tab/>
        </w:r>
        <w:r>
          <w:fldChar w:fldCharType="begin"/>
        </w:r>
        <w:r>
          <w:instrText xml:space="preserve"> PAGEREF _Toc30519 \h </w:instrText>
        </w:r>
        <w:r>
          <w:fldChar w:fldCharType="separate"/>
        </w:r>
        <w:r>
          <w:t>14</w:t>
        </w:r>
        <w:r>
          <w:fldChar w:fldCharType="end"/>
        </w:r>
      </w:hyperlink>
    </w:p>
    <w:p>
      <w:pPr>
        <w:pStyle w:val="TOC2"/>
        <w:tabs>
          <w:tab w:val="right" w:leader="dot" w:pos="8306"/>
        </w:tabs>
      </w:pPr>
      <w:hyperlink w:anchor="_Toc31580" w:history="1">
        <w:r>
          <w:rPr>
            <w:rFonts w:ascii="仿宋" w:eastAsia="仿宋" w:hAnsi="仿宋" w:cs="仿宋" w:hint="eastAsia"/>
            <w:lang w:eastAsia="zh-CN"/>
          </w:rPr>
          <w:t>(一)、可持续战略与实践</w:t>
        </w:r>
        <w:r>
          <w:tab/>
        </w:r>
        <w:r>
          <w:fldChar w:fldCharType="begin"/>
        </w:r>
        <w:r>
          <w:instrText xml:space="preserve"> PAGEREF _Toc31580 \h </w:instrText>
        </w:r>
        <w:r>
          <w:fldChar w:fldCharType="separate"/>
        </w:r>
        <w:r>
          <w:t>14</w:t>
        </w:r>
        <w:r>
          <w:fldChar w:fldCharType="end"/>
        </w:r>
      </w:hyperlink>
    </w:p>
    <w:p>
      <w:pPr>
        <w:pStyle w:val="TOC2"/>
        <w:tabs>
          <w:tab w:val="right" w:leader="dot" w:pos="8306"/>
        </w:tabs>
      </w:pPr>
      <w:hyperlink w:anchor="_Toc5821" w:history="1">
        <w:r>
          <w:rPr>
            <w:rFonts w:ascii="仿宋" w:eastAsia="仿宋" w:hAnsi="仿宋" w:cs="仿宋" w:hint="eastAsia"/>
            <w:lang w:eastAsia="zh-CN"/>
          </w:rPr>
          <w:t>(二)、环保与社会责任</w:t>
        </w:r>
        <w:r>
          <w:tab/>
        </w:r>
        <w:r>
          <w:fldChar w:fldCharType="begin"/>
        </w:r>
        <w:r>
          <w:instrText xml:space="preserve"> PAGEREF _Toc5821 \h </w:instrText>
        </w:r>
        <w:r>
          <w:fldChar w:fldCharType="separate"/>
        </w:r>
        <w:r>
          <w:t>15</w:t>
        </w:r>
        <w:r>
          <w:fldChar w:fldCharType="end"/>
        </w:r>
      </w:hyperlink>
    </w:p>
    <w:p>
      <w:pPr>
        <w:pStyle w:val="TOC1"/>
        <w:tabs>
          <w:tab w:val="right" w:leader="dot" w:pos="8306"/>
        </w:tabs>
      </w:pPr>
      <w:hyperlink w:anchor="_Toc17432" w:history="1">
        <w:r>
          <w:rPr>
            <w:rFonts w:ascii="仿宋" w:eastAsia="仿宋" w:hAnsi="仿宋" w:cs="仿宋" w:hint="eastAsia"/>
            <w:lang w:eastAsia="zh-CN"/>
          </w:rPr>
          <w:t>六、产品规划分析</w:t>
        </w:r>
        <w:r>
          <w:tab/>
        </w:r>
        <w:r>
          <w:fldChar w:fldCharType="begin"/>
        </w:r>
        <w:r>
          <w:instrText xml:space="preserve"> PAGEREF _Toc17432 \h </w:instrText>
        </w:r>
        <w:r>
          <w:fldChar w:fldCharType="separate"/>
        </w:r>
        <w:r>
          <w:t>16</w:t>
        </w:r>
        <w:r>
          <w:fldChar w:fldCharType="end"/>
        </w:r>
      </w:hyperlink>
    </w:p>
    <w:p>
      <w:pPr>
        <w:pStyle w:val="TOC2"/>
        <w:tabs>
          <w:tab w:val="right" w:leader="dot" w:pos="8306"/>
        </w:tabs>
      </w:pPr>
      <w:hyperlink w:anchor="_Toc6337" w:history="1">
        <w:r>
          <w:rPr>
            <w:rFonts w:ascii="仿宋" w:eastAsia="仿宋" w:hAnsi="仿宋" w:cs="仿宋" w:hint="eastAsia"/>
            <w:lang w:eastAsia="zh-CN"/>
          </w:rPr>
          <w:t>(一)、产品规划</w:t>
        </w:r>
        <w:r>
          <w:tab/>
        </w:r>
        <w:r>
          <w:fldChar w:fldCharType="begin"/>
        </w:r>
        <w:r>
          <w:instrText xml:space="preserve"> PAGEREF _Toc6337 \h </w:instrText>
        </w:r>
        <w:r>
          <w:fldChar w:fldCharType="separate"/>
        </w:r>
        <w:r>
          <w:t>16</w:t>
        </w:r>
        <w:r>
          <w:fldChar w:fldCharType="end"/>
        </w:r>
      </w:hyperlink>
    </w:p>
    <w:p>
      <w:pPr>
        <w:pStyle w:val="TOC2"/>
        <w:tabs>
          <w:tab w:val="right" w:leader="dot" w:pos="8306"/>
        </w:tabs>
      </w:pPr>
      <w:hyperlink w:anchor="_Toc13068" w:history="1">
        <w:r>
          <w:rPr>
            <w:rFonts w:ascii="仿宋" w:eastAsia="仿宋" w:hAnsi="仿宋" w:cs="仿宋" w:hint="eastAsia"/>
            <w:lang w:eastAsia="zh-CN"/>
          </w:rPr>
          <w:t>(二)、建设规模</w:t>
        </w:r>
        <w:r>
          <w:tab/>
        </w:r>
        <w:r>
          <w:fldChar w:fldCharType="begin"/>
        </w:r>
        <w:r>
          <w:instrText xml:space="preserve"> PAGEREF _Toc13068 \h </w:instrText>
        </w:r>
        <w:r>
          <w:fldChar w:fldCharType="separate"/>
        </w:r>
        <w:r>
          <w:t>17</w:t>
        </w:r>
        <w:r>
          <w:fldChar w:fldCharType="end"/>
        </w:r>
      </w:hyperlink>
    </w:p>
    <w:p>
      <w:pPr>
        <w:pStyle w:val="TOC1"/>
        <w:tabs>
          <w:tab w:val="right" w:leader="dot" w:pos="8306"/>
        </w:tabs>
      </w:pPr>
      <w:hyperlink w:anchor="_Toc20489" w:history="1">
        <w:r>
          <w:rPr>
            <w:rFonts w:ascii="仿宋" w:eastAsia="仿宋" w:hAnsi="仿宋" w:cs="仿宋" w:hint="eastAsia"/>
            <w:lang w:eastAsia="zh-CN"/>
          </w:rPr>
          <w:t>七、压缩式城市垃圾收集车项目经营效益</w:t>
        </w:r>
        <w:r>
          <w:tab/>
        </w:r>
        <w:r>
          <w:fldChar w:fldCharType="begin"/>
        </w:r>
        <w:r>
          <w:instrText xml:space="preserve"> PAGEREF _Toc20489 \h </w:instrText>
        </w:r>
        <w:r>
          <w:fldChar w:fldCharType="separate"/>
        </w:r>
        <w:r>
          <w:t>18</w:t>
        </w:r>
        <w:r>
          <w:fldChar w:fldCharType="end"/>
        </w:r>
      </w:hyperlink>
    </w:p>
    <w:p>
      <w:pPr>
        <w:pStyle w:val="TOC2"/>
        <w:tabs>
          <w:tab w:val="right" w:leader="dot" w:pos="8306"/>
        </w:tabs>
      </w:pPr>
      <w:hyperlink w:anchor="_Toc22371" w:history="1">
        <w:r>
          <w:rPr>
            <w:rFonts w:ascii="仿宋" w:eastAsia="仿宋" w:hAnsi="仿宋" w:cs="仿宋" w:hint="eastAsia"/>
            <w:lang w:eastAsia="zh-CN"/>
          </w:rPr>
          <w:t>(一)、经济评价财务测算</w:t>
        </w:r>
        <w:r>
          <w:tab/>
        </w:r>
        <w:r>
          <w:fldChar w:fldCharType="begin"/>
        </w:r>
        <w:r>
          <w:instrText xml:space="preserve"> PAGEREF _Toc22371 \h </w:instrText>
        </w:r>
        <w:r>
          <w:fldChar w:fldCharType="separate"/>
        </w:r>
        <w:r>
          <w:t>18</w:t>
        </w:r>
        <w:r>
          <w:fldChar w:fldCharType="end"/>
        </w:r>
      </w:hyperlink>
    </w:p>
    <w:p>
      <w:pPr>
        <w:pStyle w:val="TOC2"/>
        <w:tabs>
          <w:tab w:val="right" w:leader="dot" w:pos="8306"/>
        </w:tabs>
      </w:pPr>
      <w:hyperlink w:anchor="_Toc146" w:history="1">
        <w:r>
          <w:rPr>
            <w:rFonts w:ascii="仿宋" w:eastAsia="仿宋" w:hAnsi="仿宋" w:cs="仿宋" w:hint="eastAsia"/>
            <w:lang w:eastAsia="zh-CN"/>
          </w:rPr>
          <w:t>(二)、压缩式城市垃圾收集车项目盈利能力分析</w:t>
        </w:r>
        <w:r>
          <w:tab/>
        </w:r>
        <w:r>
          <w:fldChar w:fldCharType="begin"/>
        </w:r>
        <w:r>
          <w:instrText xml:space="preserve"> PAGEREF _Toc146 \h </w:instrText>
        </w:r>
        <w:r>
          <w:fldChar w:fldCharType="separate"/>
        </w:r>
        <w:r>
          <w:t>19</w:t>
        </w:r>
        <w:r>
          <w:fldChar w:fldCharType="end"/>
        </w:r>
      </w:hyperlink>
    </w:p>
    <w:p>
      <w:pPr>
        <w:pStyle w:val="TOC1"/>
        <w:tabs>
          <w:tab w:val="right" w:leader="dot" w:pos="8306"/>
        </w:tabs>
      </w:pPr>
      <w:hyperlink w:anchor="_Toc30908" w:history="1">
        <w:r>
          <w:rPr>
            <w:rFonts w:ascii="仿宋" w:eastAsia="仿宋" w:hAnsi="仿宋" w:cs="仿宋" w:hint="eastAsia"/>
            <w:lang w:eastAsia="zh-CN"/>
          </w:rPr>
          <w:t>八、压缩式城市垃圾收集车项目环境影响分析</w:t>
        </w:r>
        <w:r>
          <w:tab/>
        </w:r>
        <w:r>
          <w:fldChar w:fldCharType="begin"/>
        </w:r>
        <w:r>
          <w:instrText xml:space="preserve"> PAGEREF _Toc30908 \h </w:instrText>
        </w:r>
        <w:r>
          <w:fldChar w:fldCharType="separate"/>
        </w:r>
        <w:r>
          <w:t>20</w:t>
        </w:r>
        <w:r>
          <w:fldChar w:fldCharType="end"/>
        </w:r>
      </w:hyperlink>
    </w:p>
    <w:p>
      <w:pPr>
        <w:pStyle w:val="TOC2"/>
        <w:tabs>
          <w:tab w:val="right" w:leader="dot" w:pos="8306"/>
        </w:tabs>
      </w:pPr>
      <w:hyperlink w:anchor="_Toc24778" w:history="1">
        <w:r>
          <w:rPr>
            <w:rFonts w:ascii="仿宋" w:eastAsia="仿宋" w:hAnsi="仿宋" w:cs="仿宋" w:hint="eastAsia"/>
            <w:lang w:eastAsia="zh-CN"/>
          </w:rPr>
          <w:t>(一)、建设区域环境质量现状</w:t>
        </w:r>
        <w:r>
          <w:tab/>
        </w:r>
        <w:r>
          <w:fldChar w:fldCharType="begin"/>
        </w:r>
        <w:r>
          <w:instrText xml:space="preserve"> PAGEREF _Toc24778 \h </w:instrText>
        </w:r>
        <w:r>
          <w:fldChar w:fldCharType="separate"/>
        </w:r>
        <w:r>
          <w:t>20</w:t>
        </w:r>
        <w:r>
          <w:fldChar w:fldCharType="end"/>
        </w:r>
      </w:hyperlink>
    </w:p>
    <w:p>
      <w:pPr>
        <w:pStyle w:val="TOC2"/>
        <w:tabs>
          <w:tab w:val="right" w:leader="dot" w:pos="8306"/>
        </w:tabs>
      </w:pPr>
      <w:hyperlink w:anchor="_Toc29679" w:history="1">
        <w:r>
          <w:rPr>
            <w:rFonts w:ascii="仿宋" w:eastAsia="仿宋" w:hAnsi="仿宋" w:cs="仿宋" w:hint="eastAsia"/>
            <w:lang w:eastAsia="zh-CN"/>
          </w:rPr>
          <w:t>(二)、建设期环境保护</w:t>
        </w:r>
        <w:r>
          <w:tab/>
        </w:r>
        <w:r>
          <w:fldChar w:fldCharType="begin"/>
        </w:r>
        <w:r>
          <w:instrText xml:space="preserve"> PAGEREF _Toc29679 \h </w:instrText>
        </w:r>
        <w:r>
          <w:fldChar w:fldCharType="separate"/>
        </w:r>
        <w:r>
          <w:t>22</w:t>
        </w:r>
        <w:r>
          <w:fldChar w:fldCharType="end"/>
        </w:r>
      </w:hyperlink>
    </w:p>
    <w:p>
      <w:pPr>
        <w:pStyle w:val="TOC2"/>
        <w:tabs>
          <w:tab w:val="right" w:leader="dot" w:pos="8306"/>
        </w:tabs>
      </w:pPr>
      <w:hyperlink w:anchor="_Toc25023" w:history="1">
        <w:r>
          <w:rPr>
            <w:rFonts w:ascii="仿宋" w:eastAsia="仿宋" w:hAnsi="仿宋" w:cs="仿宋" w:hint="eastAsia"/>
            <w:lang w:eastAsia="zh-CN"/>
          </w:rPr>
          <w:t>(三)、运营期环境保护</w:t>
        </w:r>
        <w:r>
          <w:tab/>
        </w:r>
        <w:r>
          <w:fldChar w:fldCharType="begin"/>
        </w:r>
        <w:r>
          <w:instrText xml:space="preserve"> PAGEREF _Toc25023 \h </w:instrText>
        </w:r>
        <w:r>
          <w:fldChar w:fldCharType="separate"/>
        </w:r>
        <w:r>
          <w:t>23</w:t>
        </w:r>
        <w:r>
          <w:fldChar w:fldCharType="end"/>
        </w:r>
      </w:hyperlink>
    </w:p>
    <w:p>
      <w:pPr>
        <w:pStyle w:val="TOC2"/>
        <w:tabs>
          <w:tab w:val="right" w:leader="dot" w:pos="8306"/>
        </w:tabs>
      </w:pPr>
      <w:hyperlink w:anchor="_Toc18179" w:history="1">
        <w:r>
          <w:rPr>
            <w:rFonts w:ascii="仿宋" w:eastAsia="仿宋" w:hAnsi="仿宋" w:cs="仿宋" w:hint="eastAsia"/>
            <w:lang w:eastAsia="zh-CN"/>
          </w:rPr>
          <w:t>(四)、压缩式城市垃圾收集车项目建设对区域经济的影响</w:t>
        </w:r>
        <w:r>
          <w:tab/>
        </w:r>
        <w:r>
          <w:fldChar w:fldCharType="begin"/>
        </w:r>
        <w:r>
          <w:instrText xml:space="preserve"> PAGEREF _Toc18179 \h </w:instrText>
        </w:r>
        <w:r>
          <w:fldChar w:fldCharType="separate"/>
        </w:r>
        <w:r>
          <w:t>25</w:t>
        </w:r>
        <w:r>
          <w:fldChar w:fldCharType="end"/>
        </w:r>
      </w:hyperlink>
    </w:p>
    <w:p>
      <w:pPr>
        <w:pStyle w:val="TOC2"/>
        <w:tabs>
          <w:tab w:val="right" w:leader="dot" w:pos="8306"/>
        </w:tabs>
      </w:pPr>
      <w:hyperlink w:anchor="_Toc24009" w:history="1">
        <w:r>
          <w:rPr>
            <w:rFonts w:ascii="仿宋" w:eastAsia="仿宋" w:hAnsi="仿宋" w:cs="仿宋" w:hint="eastAsia"/>
            <w:lang w:eastAsia="zh-CN"/>
          </w:rPr>
          <w:t>(五)、废弃物处理</w:t>
        </w:r>
        <w:r>
          <w:tab/>
        </w:r>
        <w:r>
          <w:fldChar w:fldCharType="begin"/>
        </w:r>
        <w:r>
          <w:instrText xml:space="preserve"> PAGEREF _Toc24009 \h </w:instrText>
        </w:r>
        <w:r>
          <w:fldChar w:fldCharType="separate"/>
        </w:r>
        <w:r>
          <w:t>26</w:t>
        </w:r>
        <w:r>
          <w:fldChar w:fldCharType="end"/>
        </w:r>
      </w:hyperlink>
    </w:p>
    <w:p>
      <w:pPr>
        <w:pStyle w:val="TOC2"/>
        <w:tabs>
          <w:tab w:val="right" w:leader="dot" w:pos="8306"/>
        </w:tabs>
      </w:pPr>
      <w:hyperlink w:anchor="_Toc3507" w:history="1">
        <w:r>
          <w:rPr>
            <w:rFonts w:ascii="仿宋" w:eastAsia="仿宋" w:hAnsi="仿宋" w:cs="仿宋" w:hint="eastAsia"/>
            <w:lang w:eastAsia="zh-CN"/>
          </w:rPr>
          <w:t>(六)、特殊环境影响分析</w:t>
        </w:r>
        <w:r>
          <w:tab/>
        </w:r>
        <w:r>
          <w:fldChar w:fldCharType="begin"/>
        </w:r>
        <w:r>
          <w:instrText xml:space="preserve"> PAGEREF _Toc3507 \h </w:instrText>
        </w:r>
        <w:r>
          <w:fldChar w:fldCharType="separate"/>
        </w:r>
        <w:r>
          <w:t>28</w:t>
        </w:r>
        <w:r>
          <w:fldChar w:fldCharType="end"/>
        </w:r>
      </w:hyperlink>
    </w:p>
    <w:p>
      <w:pPr>
        <w:pStyle w:val="TOC2"/>
        <w:tabs>
          <w:tab w:val="right" w:leader="dot" w:pos="8306"/>
        </w:tabs>
      </w:pPr>
      <w:hyperlink w:anchor="_Toc2419" w:history="1">
        <w:r>
          <w:rPr>
            <w:rFonts w:ascii="仿宋" w:eastAsia="仿宋" w:hAnsi="仿宋" w:cs="仿宋" w:hint="eastAsia"/>
            <w:lang w:eastAsia="zh-CN"/>
          </w:rPr>
          <w:t>(七)、清洁生产</w:t>
        </w:r>
        <w:r>
          <w:tab/>
        </w:r>
        <w:r>
          <w:fldChar w:fldCharType="begin"/>
        </w:r>
        <w:r>
          <w:instrText xml:space="preserve"> PAGEREF _Toc2419 \h </w:instrText>
        </w:r>
        <w:r>
          <w:fldChar w:fldCharType="separate"/>
        </w:r>
        <w:r>
          <w:t>29</w:t>
        </w:r>
        <w:r>
          <w:fldChar w:fldCharType="end"/>
        </w:r>
      </w:hyperlink>
    </w:p>
    <w:p>
      <w:pPr>
        <w:pStyle w:val="TOC2"/>
        <w:tabs>
          <w:tab w:val="right" w:leader="dot" w:pos="8306"/>
        </w:tabs>
      </w:pPr>
      <w:hyperlink w:anchor="_Toc31537" w:history="1">
        <w:r>
          <w:rPr>
            <w:rFonts w:ascii="仿宋" w:eastAsia="仿宋" w:hAnsi="仿宋" w:cs="仿宋" w:hint="eastAsia"/>
            <w:lang w:eastAsia="zh-CN"/>
          </w:rPr>
          <w:t>(八)、环境保护综合评价</w:t>
        </w:r>
        <w:r>
          <w:tab/>
        </w:r>
        <w:r>
          <w:fldChar w:fldCharType="begin"/>
        </w:r>
        <w:r>
          <w:instrText xml:space="preserve"> PAGEREF _Toc31537 \h </w:instrText>
        </w:r>
        <w:r>
          <w:fldChar w:fldCharType="separate"/>
        </w:r>
        <w:r>
          <w:t>30</w:t>
        </w:r>
        <w:r>
          <w:fldChar w:fldCharType="end"/>
        </w:r>
      </w:hyperlink>
    </w:p>
    <w:p>
      <w:pPr>
        <w:pStyle w:val="TOC1"/>
        <w:tabs>
          <w:tab w:val="right" w:leader="dot" w:pos="8306"/>
        </w:tabs>
      </w:pPr>
      <w:hyperlink w:anchor="_Toc8361" w:history="1">
        <w:r>
          <w:rPr>
            <w:rFonts w:ascii="仿宋" w:eastAsia="仿宋" w:hAnsi="仿宋" w:cs="仿宋" w:hint="eastAsia"/>
            <w:lang w:eastAsia="zh-CN"/>
          </w:rPr>
          <w:t>九、压缩式城市垃圾收集车项目计划安排</w:t>
        </w:r>
        <w:r>
          <w:tab/>
        </w:r>
        <w:r>
          <w:fldChar w:fldCharType="begin"/>
        </w:r>
        <w:r>
          <w:instrText xml:space="preserve"> PAGEREF _Toc8361 \h </w:instrText>
        </w:r>
        <w:r>
          <w:fldChar w:fldCharType="separate"/>
        </w:r>
        <w:r>
          <w:t>31</w:t>
        </w:r>
        <w:r>
          <w:fldChar w:fldCharType="end"/>
        </w:r>
      </w:hyperlink>
    </w:p>
    <w:p>
      <w:pPr>
        <w:pStyle w:val="TOC2"/>
        <w:tabs>
          <w:tab w:val="right" w:leader="dot" w:pos="8306"/>
        </w:tabs>
      </w:pPr>
      <w:hyperlink w:anchor="_Toc790" w:history="1">
        <w:r>
          <w:rPr>
            <w:rFonts w:ascii="仿宋" w:eastAsia="仿宋" w:hAnsi="仿宋" w:cs="仿宋" w:hint="eastAsia"/>
            <w:lang w:eastAsia="zh-CN"/>
          </w:rPr>
          <w:t>(一)、建设周期</w:t>
        </w:r>
        <w:r>
          <w:tab/>
        </w:r>
        <w:r>
          <w:fldChar w:fldCharType="begin"/>
        </w:r>
        <w:r>
          <w:instrText xml:space="preserve"> PAGEREF _Toc790 \h </w:instrText>
        </w:r>
        <w:r>
          <w:fldChar w:fldCharType="separate"/>
        </w:r>
        <w:r>
          <w:t>31</w:t>
        </w:r>
        <w:r>
          <w:fldChar w:fldCharType="end"/>
        </w:r>
      </w:hyperlink>
    </w:p>
    <w:p>
      <w:pPr>
        <w:pStyle w:val="TOC2"/>
        <w:tabs>
          <w:tab w:val="right" w:leader="dot" w:pos="8306"/>
        </w:tabs>
      </w:pPr>
      <w:hyperlink w:anchor="_Toc23171" w:history="1">
        <w:r>
          <w:rPr>
            <w:rFonts w:ascii="仿宋" w:eastAsia="仿宋" w:hAnsi="仿宋" w:cs="仿宋" w:hint="eastAsia"/>
            <w:lang w:eastAsia="zh-CN"/>
          </w:rPr>
          <w:t>(二)、建设进度</w:t>
        </w:r>
        <w:r>
          <w:tab/>
        </w:r>
        <w:r>
          <w:fldChar w:fldCharType="begin"/>
        </w:r>
        <w:r>
          <w:instrText xml:space="preserve"> PAGEREF _Toc23171 \h </w:instrText>
        </w:r>
        <w:r>
          <w:fldChar w:fldCharType="separate"/>
        </w:r>
        <w:r>
          <w:t>32</w:t>
        </w:r>
        <w:r>
          <w:fldChar w:fldCharType="end"/>
        </w:r>
      </w:hyperlink>
    </w:p>
    <w:p>
      <w:pPr>
        <w:pStyle w:val="TOC2"/>
        <w:tabs>
          <w:tab w:val="right" w:leader="dot" w:pos="8306"/>
        </w:tabs>
      </w:pPr>
      <w:hyperlink w:anchor="_Toc12945" w:history="1">
        <w:r>
          <w:rPr>
            <w:rFonts w:ascii="仿宋" w:eastAsia="仿宋" w:hAnsi="仿宋" w:cs="仿宋" w:hint="eastAsia"/>
            <w:lang w:eastAsia="zh-CN"/>
          </w:rPr>
          <w:t>(三)、进度安排注意事项</w:t>
        </w:r>
        <w:r>
          <w:tab/>
        </w:r>
        <w:r>
          <w:fldChar w:fldCharType="begin"/>
        </w:r>
        <w:r>
          <w:instrText xml:space="preserve"> PAGEREF _Toc12945 \h </w:instrText>
        </w:r>
        <w:r>
          <w:fldChar w:fldCharType="separate"/>
        </w:r>
        <w:r>
          <w:t>33</w:t>
        </w:r>
        <w:r>
          <w:fldChar w:fldCharType="end"/>
        </w:r>
      </w:hyperlink>
    </w:p>
    <w:p>
      <w:pPr>
        <w:pStyle w:val="TOC2"/>
        <w:tabs>
          <w:tab w:val="right" w:leader="dot" w:pos="8306"/>
        </w:tabs>
      </w:pPr>
      <w:hyperlink w:anchor="_Toc16410" w:history="1">
        <w:r>
          <w:rPr>
            <w:rFonts w:ascii="仿宋" w:eastAsia="仿宋" w:hAnsi="仿宋" w:cs="仿宋" w:hint="eastAsia"/>
            <w:lang w:eastAsia="zh-CN"/>
          </w:rPr>
          <w:t>(四)、人力资源配置</w:t>
        </w:r>
        <w:r>
          <w:tab/>
        </w:r>
        <w:r>
          <w:fldChar w:fldCharType="begin"/>
        </w:r>
        <w:r>
          <w:instrText xml:space="preserve"> PAGEREF _Toc16410 \h </w:instrText>
        </w:r>
        <w:r>
          <w:fldChar w:fldCharType="separate"/>
        </w:r>
        <w:r>
          <w:t>35</w:t>
        </w:r>
        <w:r>
          <w:fldChar w:fldCharType="end"/>
        </w:r>
      </w:hyperlink>
    </w:p>
    <w:p>
      <w:pPr>
        <w:pStyle w:val="TOC1"/>
        <w:tabs>
          <w:tab w:val="right" w:leader="dot" w:pos="8306"/>
        </w:tabs>
      </w:pPr>
      <w:hyperlink w:anchor="_Toc1111" w:history="1">
        <w:r>
          <w:rPr>
            <w:rFonts w:ascii="仿宋" w:eastAsia="仿宋" w:hAnsi="仿宋" w:cs="仿宋" w:hint="eastAsia"/>
            <w:lang w:eastAsia="zh-CN"/>
          </w:rPr>
          <w:t>十、压缩式城市垃圾收集车项目人力资源管理</w:t>
        </w:r>
        <w:r>
          <w:tab/>
        </w:r>
        <w:r>
          <w:fldChar w:fldCharType="begin"/>
        </w:r>
        <w:r>
          <w:instrText xml:space="preserve"> PAGEREF _Toc1111 \h </w:instrText>
        </w:r>
        <w:r>
          <w:fldChar w:fldCharType="separate"/>
        </w:r>
        <w:r>
          <w:t>36</w:t>
        </w:r>
        <w:r>
          <w:fldChar w:fldCharType="end"/>
        </w:r>
      </w:hyperlink>
    </w:p>
    <w:p>
      <w:pPr>
        <w:pStyle w:val="TOC2"/>
        <w:tabs>
          <w:tab w:val="right" w:leader="dot" w:pos="8306"/>
        </w:tabs>
      </w:pPr>
      <w:hyperlink w:anchor="_Toc10056" w:history="1">
        <w:r>
          <w:rPr>
            <w:rFonts w:ascii="仿宋" w:eastAsia="仿宋" w:hAnsi="仿宋" w:cs="仿宋" w:hint="eastAsia"/>
            <w:lang w:eastAsia="zh-CN"/>
          </w:rPr>
          <w:t>(一)、建立健全的预算管理制度</w:t>
        </w:r>
        <w:r>
          <w:tab/>
        </w:r>
        <w:r>
          <w:fldChar w:fldCharType="begin"/>
        </w:r>
        <w:r>
          <w:instrText xml:space="preserve"> PAGEREF _Toc10056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07" w:history="1">
        <w:r>
          <w:rPr>
            <w:rFonts w:ascii="仿宋" w:eastAsia="仿宋" w:hAnsi="仿宋" w:cs="仿宋" w:hint="eastAsia"/>
            <w:lang w:eastAsia="zh-CN"/>
          </w:rPr>
          <w:t>(二)、加强资金流动监控</w:t>
        </w:r>
        <w:r>
          <w:tab/>
        </w:r>
        <w:r>
          <w:fldChar w:fldCharType="begin"/>
        </w:r>
        <w:r>
          <w:instrText xml:space="preserve"> PAGEREF _Toc3307 \h </w:instrText>
        </w:r>
        <w:r>
          <w:fldChar w:fldCharType="separate"/>
        </w:r>
        <w:r>
          <w:t>38</w:t>
        </w:r>
        <w:r>
          <w:fldChar w:fldCharType="end"/>
        </w:r>
      </w:hyperlink>
    </w:p>
    <w:p>
      <w:pPr>
        <w:pStyle w:val="TOC2"/>
        <w:tabs>
          <w:tab w:val="right" w:leader="dot" w:pos="8306"/>
        </w:tabs>
      </w:pPr>
      <w:hyperlink w:anchor="_Toc22607" w:history="1">
        <w:r>
          <w:rPr>
            <w:rFonts w:ascii="仿宋" w:eastAsia="仿宋" w:hAnsi="仿宋" w:cs="仿宋" w:hint="eastAsia"/>
            <w:lang w:eastAsia="zh-CN"/>
          </w:rPr>
          <w:t>(三)、制定完善的风险控制机制</w:t>
        </w:r>
        <w:r>
          <w:tab/>
        </w:r>
        <w:r>
          <w:fldChar w:fldCharType="begin"/>
        </w:r>
        <w:r>
          <w:instrText xml:space="preserve"> PAGEREF _Toc22607 \h </w:instrText>
        </w:r>
        <w:r>
          <w:fldChar w:fldCharType="separate"/>
        </w:r>
        <w:r>
          <w:t>39</w:t>
        </w:r>
        <w:r>
          <w:fldChar w:fldCharType="end"/>
        </w:r>
      </w:hyperlink>
    </w:p>
    <w:p>
      <w:pPr>
        <w:pStyle w:val="TOC2"/>
        <w:tabs>
          <w:tab w:val="right" w:leader="dot" w:pos="8306"/>
        </w:tabs>
      </w:pPr>
      <w:hyperlink w:anchor="_Toc2604" w:history="1">
        <w:r>
          <w:rPr>
            <w:rFonts w:ascii="仿宋" w:eastAsia="仿宋" w:hAnsi="仿宋" w:cs="仿宋" w:hint="eastAsia"/>
            <w:lang w:eastAsia="zh-CN"/>
          </w:rPr>
          <w:t>(四)、优化成本管理</w:t>
        </w:r>
        <w:r>
          <w:tab/>
        </w:r>
        <w:r>
          <w:fldChar w:fldCharType="begin"/>
        </w:r>
        <w:r>
          <w:instrText xml:space="preserve"> PAGEREF _Toc2604 \h </w:instrText>
        </w:r>
        <w:r>
          <w:fldChar w:fldCharType="separate"/>
        </w:r>
        <w:r>
          <w:t>41</w:t>
        </w:r>
        <w:r>
          <w:fldChar w:fldCharType="end"/>
        </w:r>
      </w:hyperlink>
    </w:p>
    <w:p>
      <w:pPr>
        <w:pStyle w:val="TOC1"/>
        <w:tabs>
          <w:tab w:val="right" w:leader="dot" w:pos="8306"/>
        </w:tabs>
      </w:pPr>
      <w:hyperlink w:anchor="_Toc23981" w:history="1">
        <w:r>
          <w:rPr>
            <w:rFonts w:ascii="仿宋" w:eastAsia="仿宋" w:hAnsi="仿宋" w:cs="仿宋" w:hint="eastAsia"/>
            <w:lang w:eastAsia="zh-CN"/>
          </w:rPr>
          <w:t>十一、压缩式城市垃圾收集车项目创新与研发</w:t>
        </w:r>
        <w:r>
          <w:tab/>
        </w:r>
        <w:r>
          <w:fldChar w:fldCharType="begin"/>
        </w:r>
        <w:r>
          <w:instrText xml:space="preserve"> PAGEREF _Toc23981 \h </w:instrText>
        </w:r>
        <w:r>
          <w:fldChar w:fldCharType="separate"/>
        </w:r>
        <w:r>
          <w:t>42</w:t>
        </w:r>
        <w:r>
          <w:fldChar w:fldCharType="end"/>
        </w:r>
      </w:hyperlink>
    </w:p>
    <w:p>
      <w:pPr>
        <w:pStyle w:val="TOC2"/>
        <w:tabs>
          <w:tab w:val="right" w:leader="dot" w:pos="8306"/>
        </w:tabs>
      </w:pPr>
      <w:hyperlink w:anchor="_Toc30797" w:history="1">
        <w:r>
          <w:rPr>
            <w:rFonts w:ascii="仿宋" w:eastAsia="仿宋" w:hAnsi="仿宋" w:cs="仿宋" w:hint="eastAsia"/>
            <w:lang w:eastAsia="zh-CN"/>
          </w:rPr>
          <w:t>(一)、创新策略与方向</w:t>
        </w:r>
        <w:r>
          <w:tab/>
        </w:r>
        <w:r>
          <w:fldChar w:fldCharType="begin"/>
        </w:r>
        <w:r>
          <w:instrText xml:space="preserve"> PAGEREF _Toc30797 \h </w:instrText>
        </w:r>
        <w:r>
          <w:fldChar w:fldCharType="separate"/>
        </w:r>
        <w:r>
          <w:t>42</w:t>
        </w:r>
        <w:r>
          <w:fldChar w:fldCharType="end"/>
        </w:r>
      </w:hyperlink>
    </w:p>
    <w:p>
      <w:pPr>
        <w:pStyle w:val="TOC2"/>
        <w:tabs>
          <w:tab w:val="right" w:leader="dot" w:pos="8306"/>
        </w:tabs>
      </w:pPr>
      <w:hyperlink w:anchor="_Toc14257" w:history="1">
        <w:r>
          <w:rPr>
            <w:rFonts w:ascii="仿宋" w:eastAsia="仿宋" w:hAnsi="仿宋" w:cs="仿宋" w:hint="eastAsia"/>
            <w:lang w:eastAsia="zh-CN"/>
          </w:rPr>
          <w:t>(二)、研发规划与投入</w:t>
        </w:r>
        <w:r>
          <w:tab/>
        </w:r>
        <w:r>
          <w:fldChar w:fldCharType="begin"/>
        </w:r>
        <w:r>
          <w:instrText xml:space="preserve"> PAGEREF _Toc14257 \h </w:instrText>
        </w:r>
        <w:r>
          <w:fldChar w:fldCharType="separate"/>
        </w:r>
        <w:r>
          <w:t>43</w:t>
        </w:r>
        <w:r>
          <w:fldChar w:fldCharType="end"/>
        </w:r>
      </w:hyperlink>
    </w:p>
    <w:p>
      <w:pPr>
        <w:pStyle w:val="TOC1"/>
        <w:tabs>
          <w:tab w:val="right" w:leader="dot" w:pos="8306"/>
        </w:tabs>
      </w:pPr>
      <w:hyperlink w:anchor="_Toc8105" w:history="1">
        <w:r>
          <w:rPr>
            <w:rFonts w:ascii="仿宋" w:eastAsia="仿宋" w:hAnsi="仿宋" w:cs="仿宋" w:hint="eastAsia"/>
            <w:lang w:eastAsia="zh-CN"/>
          </w:rPr>
          <w:t>十二、压缩式城市垃圾收集车项目人力资源培养与发展</w:t>
        </w:r>
        <w:r>
          <w:tab/>
        </w:r>
        <w:r>
          <w:fldChar w:fldCharType="begin"/>
        </w:r>
        <w:r>
          <w:instrText xml:space="preserve"> PAGEREF _Toc8105 \h </w:instrText>
        </w:r>
        <w:r>
          <w:fldChar w:fldCharType="separate"/>
        </w:r>
        <w:r>
          <w:t>45</w:t>
        </w:r>
        <w:r>
          <w:fldChar w:fldCharType="end"/>
        </w:r>
      </w:hyperlink>
    </w:p>
    <w:p>
      <w:pPr>
        <w:pStyle w:val="TOC2"/>
        <w:tabs>
          <w:tab w:val="right" w:leader="dot" w:pos="8306"/>
        </w:tabs>
      </w:pPr>
      <w:hyperlink w:anchor="_Toc14727" w:history="1">
        <w:r>
          <w:rPr>
            <w:rFonts w:ascii="仿宋" w:eastAsia="仿宋" w:hAnsi="仿宋" w:cs="仿宋" w:hint="eastAsia"/>
            <w:lang w:eastAsia="zh-CN"/>
          </w:rPr>
          <w:t>(一)、人才需求与规划</w:t>
        </w:r>
        <w:r>
          <w:tab/>
        </w:r>
        <w:r>
          <w:fldChar w:fldCharType="begin"/>
        </w:r>
        <w:r>
          <w:instrText xml:space="preserve"> PAGEREF _Toc14727 \h </w:instrText>
        </w:r>
        <w:r>
          <w:fldChar w:fldCharType="separate"/>
        </w:r>
        <w:r>
          <w:t>45</w:t>
        </w:r>
        <w:r>
          <w:fldChar w:fldCharType="end"/>
        </w:r>
      </w:hyperlink>
    </w:p>
    <w:p>
      <w:pPr>
        <w:pStyle w:val="TOC2"/>
        <w:tabs>
          <w:tab w:val="right" w:leader="dot" w:pos="8306"/>
        </w:tabs>
      </w:pPr>
      <w:hyperlink w:anchor="_Toc27147" w:history="1">
        <w:r>
          <w:rPr>
            <w:rFonts w:ascii="仿宋" w:eastAsia="仿宋" w:hAnsi="仿宋" w:cs="仿宋" w:hint="eastAsia"/>
            <w:lang w:eastAsia="zh-CN"/>
          </w:rPr>
          <w:t>(二)、培训与发展计划</w:t>
        </w:r>
        <w:r>
          <w:tab/>
        </w:r>
        <w:r>
          <w:fldChar w:fldCharType="begin"/>
        </w:r>
        <w:r>
          <w:instrText xml:space="preserve"> PAGEREF _Toc27147 \h </w:instrText>
        </w:r>
        <w:r>
          <w:fldChar w:fldCharType="separate"/>
        </w:r>
        <w:r>
          <w:t>46</w:t>
        </w:r>
        <w:r>
          <w:fldChar w:fldCharType="end"/>
        </w:r>
      </w:hyperlink>
    </w:p>
    <w:p>
      <w:pPr>
        <w:pStyle w:val="TOC1"/>
        <w:tabs>
          <w:tab w:val="right" w:leader="dot" w:pos="8306"/>
        </w:tabs>
      </w:pPr>
      <w:hyperlink w:anchor="_Toc17365" w:history="1">
        <w:r>
          <w:rPr>
            <w:rFonts w:ascii="仿宋" w:eastAsia="仿宋" w:hAnsi="仿宋" w:cs="仿宋" w:hint="eastAsia"/>
            <w:lang w:eastAsia="zh-CN"/>
          </w:rPr>
          <w:t>十三、营销与推广策略</w:t>
        </w:r>
        <w:r>
          <w:tab/>
        </w:r>
        <w:r>
          <w:fldChar w:fldCharType="begin"/>
        </w:r>
        <w:r>
          <w:instrText xml:space="preserve"> PAGEREF _Toc17365 \h </w:instrText>
        </w:r>
        <w:r>
          <w:fldChar w:fldCharType="separate"/>
        </w:r>
        <w:r>
          <w:t>46</w:t>
        </w:r>
        <w:r>
          <w:fldChar w:fldCharType="end"/>
        </w:r>
      </w:hyperlink>
    </w:p>
    <w:p>
      <w:pPr>
        <w:pStyle w:val="TOC2"/>
        <w:tabs>
          <w:tab w:val="right" w:leader="dot" w:pos="8306"/>
        </w:tabs>
      </w:pPr>
      <w:hyperlink w:anchor="_Toc868" w:history="1">
        <w:r>
          <w:rPr>
            <w:rFonts w:ascii="仿宋" w:eastAsia="仿宋" w:hAnsi="仿宋" w:cs="仿宋" w:hint="eastAsia"/>
            <w:lang w:eastAsia="zh-CN"/>
          </w:rPr>
          <w:t>(一)、产品/服务定位与特点</w:t>
        </w:r>
        <w:r>
          <w:tab/>
        </w:r>
        <w:r>
          <w:fldChar w:fldCharType="begin"/>
        </w:r>
        <w:r>
          <w:instrText xml:space="preserve"> PAGEREF _Toc868 \h </w:instrText>
        </w:r>
        <w:r>
          <w:fldChar w:fldCharType="separate"/>
        </w:r>
        <w:r>
          <w:t>46</w:t>
        </w:r>
        <w:r>
          <w:fldChar w:fldCharType="end"/>
        </w:r>
      </w:hyperlink>
    </w:p>
    <w:p>
      <w:pPr>
        <w:pStyle w:val="TOC2"/>
        <w:tabs>
          <w:tab w:val="right" w:leader="dot" w:pos="8306"/>
        </w:tabs>
      </w:pPr>
      <w:hyperlink w:anchor="_Toc28965" w:history="1">
        <w:r>
          <w:rPr>
            <w:rFonts w:ascii="仿宋" w:eastAsia="仿宋" w:hAnsi="仿宋" w:cs="仿宋" w:hint="eastAsia"/>
            <w:lang w:eastAsia="zh-CN"/>
          </w:rPr>
          <w:t>(二)、市场定位与竞争分析</w:t>
        </w:r>
        <w:r>
          <w:tab/>
        </w:r>
        <w:r>
          <w:fldChar w:fldCharType="begin"/>
        </w:r>
        <w:r>
          <w:instrText xml:space="preserve"> PAGEREF _Toc28965 \h </w:instrText>
        </w:r>
        <w:r>
          <w:fldChar w:fldCharType="separate"/>
        </w:r>
        <w:r>
          <w:t>48</w:t>
        </w:r>
        <w:r>
          <w:fldChar w:fldCharType="end"/>
        </w:r>
      </w:hyperlink>
    </w:p>
    <w:p>
      <w:pPr>
        <w:pStyle w:val="TOC2"/>
        <w:tabs>
          <w:tab w:val="right" w:leader="dot" w:pos="8306"/>
        </w:tabs>
      </w:pPr>
      <w:hyperlink w:anchor="_Toc10501" w:history="1">
        <w:r>
          <w:rPr>
            <w:rFonts w:ascii="仿宋" w:eastAsia="仿宋" w:hAnsi="仿宋" w:cs="仿宋" w:hint="eastAsia"/>
            <w:lang w:eastAsia="zh-CN"/>
          </w:rPr>
          <w:t>(三)、营销渠道与策略</w:t>
        </w:r>
        <w:r>
          <w:tab/>
        </w:r>
        <w:r>
          <w:fldChar w:fldCharType="begin"/>
        </w:r>
        <w:r>
          <w:instrText xml:space="preserve"> PAGEREF _Toc10501 \h </w:instrText>
        </w:r>
        <w:r>
          <w:fldChar w:fldCharType="separate"/>
        </w:r>
        <w:r>
          <w:t>49</w:t>
        </w:r>
        <w:r>
          <w:fldChar w:fldCharType="end"/>
        </w:r>
      </w:hyperlink>
    </w:p>
    <w:p>
      <w:pPr>
        <w:pStyle w:val="TOC2"/>
        <w:tabs>
          <w:tab w:val="right" w:leader="dot" w:pos="8306"/>
        </w:tabs>
      </w:pPr>
      <w:hyperlink w:anchor="_Toc10923" w:history="1">
        <w:r>
          <w:rPr>
            <w:rFonts w:ascii="仿宋" w:eastAsia="仿宋" w:hAnsi="仿宋" w:cs="仿宋" w:hint="eastAsia"/>
            <w:lang w:eastAsia="zh-CN"/>
          </w:rPr>
          <w:t>(四)、推广与宣传活动</w:t>
        </w:r>
        <w:r>
          <w:tab/>
        </w:r>
        <w:r>
          <w:fldChar w:fldCharType="begin"/>
        </w:r>
        <w:r>
          <w:instrText xml:space="preserve"> PAGEREF _Toc10923 \h </w:instrText>
        </w:r>
        <w:r>
          <w:fldChar w:fldCharType="separate"/>
        </w:r>
        <w:r>
          <w:t>50</w:t>
        </w:r>
        <w:r>
          <w:fldChar w:fldCharType="end"/>
        </w:r>
      </w:hyperlink>
    </w:p>
    <w:p>
      <w:pPr>
        <w:pStyle w:val="TOC1"/>
        <w:tabs>
          <w:tab w:val="right" w:leader="dot" w:pos="8306"/>
        </w:tabs>
      </w:pPr>
      <w:hyperlink w:anchor="_Toc25559" w:history="1">
        <w:r>
          <w:rPr>
            <w:rFonts w:ascii="仿宋" w:eastAsia="仿宋" w:hAnsi="仿宋" w:cs="仿宋" w:hint="eastAsia"/>
            <w:lang w:eastAsia="zh-CN"/>
          </w:rPr>
          <w:t>十四、供应链管理</w:t>
        </w:r>
        <w:r>
          <w:tab/>
        </w:r>
        <w:r>
          <w:fldChar w:fldCharType="begin"/>
        </w:r>
        <w:r>
          <w:instrText xml:space="preserve"> PAGEREF _Toc25559 \h </w:instrText>
        </w:r>
        <w:r>
          <w:fldChar w:fldCharType="separate"/>
        </w:r>
        <w:r>
          <w:t>55</w:t>
        </w:r>
        <w:r>
          <w:fldChar w:fldCharType="end"/>
        </w:r>
      </w:hyperlink>
    </w:p>
    <w:p>
      <w:pPr>
        <w:pStyle w:val="TOC2"/>
        <w:tabs>
          <w:tab w:val="right" w:leader="dot" w:pos="8306"/>
        </w:tabs>
      </w:pPr>
      <w:hyperlink w:anchor="_Toc4136" w:history="1">
        <w:r>
          <w:rPr>
            <w:rFonts w:ascii="仿宋" w:eastAsia="仿宋" w:hAnsi="仿宋" w:cs="仿宋" w:hint="eastAsia"/>
            <w:lang w:eastAsia="zh-CN"/>
          </w:rPr>
          <w:t>(一)、供应链战略规划</w:t>
        </w:r>
        <w:r>
          <w:tab/>
        </w:r>
        <w:r>
          <w:fldChar w:fldCharType="begin"/>
        </w:r>
        <w:r>
          <w:instrText xml:space="preserve"> PAGEREF _Toc4136 \h </w:instrText>
        </w:r>
        <w:r>
          <w:fldChar w:fldCharType="separate"/>
        </w:r>
        <w:r>
          <w:t>55</w:t>
        </w:r>
        <w:r>
          <w:fldChar w:fldCharType="end"/>
        </w:r>
      </w:hyperlink>
    </w:p>
    <w:p>
      <w:pPr>
        <w:pStyle w:val="TOC2"/>
        <w:tabs>
          <w:tab w:val="right" w:leader="dot" w:pos="8306"/>
        </w:tabs>
      </w:pPr>
      <w:hyperlink w:anchor="_Toc3368" w:history="1">
        <w:r>
          <w:rPr>
            <w:rFonts w:ascii="仿宋" w:eastAsia="仿宋" w:hAnsi="仿宋" w:cs="仿宋" w:hint="eastAsia"/>
            <w:lang w:eastAsia="zh-CN"/>
          </w:rPr>
          <w:t>(二)、供应商选择与合作</w:t>
        </w:r>
        <w:r>
          <w:tab/>
        </w:r>
        <w:r>
          <w:fldChar w:fldCharType="begin"/>
        </w:r>
        <w:r>
          <w:instrText xml:space="preserve"> PAGEREF _Toc3368 \h </w:instrText>
        </w:r>
        <w:r>
          <w:fldChar w:fldCharType="separate"/>
        </w:r>
        <w:r>
          <w:t>57</w:t>
        </w:r>
        <w:r>
          <w:fldChar w:fldCharType="end"/>
        </w:r>
      </w:hyperlink>
    </w:p>
    <w:p>
      <w:pPr>
        <w:pStyle w:val="TOC2"/>
        <w:tabs>
          <w:tab w:val="right" w:leader="dot" w:pos="8306"/>
        </w:tabs>
      </w:pPr>
      <w:hyperlink w:anchor="_Toc13305" w:history="1">
        <w:r>
          <w:rPr>
            <w:rFonts w:ascii="仿宋" w:eastAsia="仿宋" w:hAnsi="仿宋" w:cs="仿宋" w:hint="eastAsia"/>
            <w:lang w:eastAsia="zh-CN"/>
          </w:rPr>
          <w:t>(三)、物流与库存管理</w:t>
        </w:r>
        <w:r>
          <w:tab/>
        </w:r>
        <w:r>
          <w:fldChar w:fldCharType="begin"/>
        </w:r>
        <w:r>
          <w:instrText xml:space="preserve"> PAGEREF _Toc13305 \h </w:instrText>
        </w:r>
        <w:r>
          <w:fldChar w:fldCharType="separate"/>
        </w:r>
        <w:r>
          <w:t>58</w:t>
        </w:r>
        <w:r>
          <w:fldChar w:fldCharType="end"/>
        </w:r>
      </w:hyperlink>
    </w:p>
    <w:p>
      <w:pPr>
        <w:pStyle w:val="TOC1"/>
        <w:tabs>
          <w:tab w:val="right" w:leader="dot" w:pos="8306"/>
        </w:tabs>
      </w:pPr>
      <w:hyperlink w:anchor="_Toc15109" w:history="1">
        <w:r>
          <w:rPr>
            <w:rFonts w:ascii="仿宋" w:eastAsia="仿宋" w:hAnsi="仿宋" w:cs="仿宋" w:hint="eastAsia"/>
            <w:lang w:eastAsia="zh-CN"/>
          </w:rPr>
          <w:t>十五、风险识别与分类</w:t>
        </w:r>
        <w:r>
          <w:tab/>
        </w:r>
        <w:r>
          <w:fldChar w:fldCharType="begin"/>
        </w:r>
        <w:r>
          <w:instrText xml:space="preserve"> PAGEREF _Toc15109 \h </w:instrText>
        </w:r>
        <w:r>
          <w:fldChar w:fldCharType="separate"/>
        </w:r>
        <w:r>
          <w:t>60</w:t>
        </w:r>
        <w:r>
          <w:fldChar w:fldCharType="end"/>
        </w:r>
      </w:hyperlink>
    </w:p>
    <w:p>
      <w:pPr>
        <w:pStyle w:val="TOC2"/>
        <w:tabs>
          <w:tab w:val="right" w:leader="dot" w:pos="8306"/>
        </w:tabs>
      </w:pPr>
      <w:hyperlink w:anchor="_Toc29845" w:history="1">
        <w:r>
          <w:rPr>
            <w:rFonts w:ascii="仿宋" w:eastAsia="仿宋" w:hAnsi="仿宋" w:cs="仿宋" w:hint="eastAsia"/>
            <w:lang w:eastAsia="zh-CN"/>
          </w:rPr>
          <w:t>(一)、风险识别</w:t>
        </w:r>
        <w:r>
          <w:tab/>
        </w:r>
        <w:r>
          <w:fldChar w:fldCharType="begin"/>
        </w:r>
        <w:r>
          <w:instrText xml:space="preserve"> PAGEREF _Toc29845 \h </w:instrText>
        </w:r>
        <w:r>
          <w:fldChar w:fldCharType="separate"/>
        </w:r>
        <w:r>
          <w:t>60</w:t>
        </w:r>
        <w:r>
          <w:fldChar w:fldCharType="end"/>
        </w:r>
      </w:hyperlink>
    </w:p>
    <w:p>
      <w:pPr>
        <w:pStyle w:val="TOC2"/>
        <w:tabs>
          <w:tab w:val="right" w:leader="dot" w:pos="8306"/>
        </w:tabs>
      </w:pPr>
      <w:hyperlink w:anchor="_Toc22584" w:history="1">
        <w:r>
          <w:rPr>
            <w:rFonts w:ascii="仿宋" w:eastAsia="仿宋" w:hAnsi="仿宋" w:cs="仿宋" w:hint="eastAsia"/>
            <w:lang w:eastAsia="zh-CN"/>
          </w:rPr>
          <w:t>(二)、风险分类</w:t>
        </w:r>
        <w:r>
          <w:tab/>
        </w:r>
        <w:r>
          <w:fldChar w:fldCharType="begin"/>
        </w:r>
        <w:r>
          <w:instrText xml:space="preserve"> PAGEREF _Toc22584 \h </w:instrText>
        </w:r>
        <w:r>
          <w:fldChar w:fldCharType="separate"/>
        </w:r>
        <w:r>
          <w:t>61</w:t>
        </w:r>
        <w:r>
          <w:fldChar w:fldCharType="end"/>
        </w:r>
      </w:hyperlink>
    </w:p>
    <w:p>
      <w:pPr>
        <w:pStyle w:val="TOC1"/>
        <w:tabs>
          <w:tab w:val="right" w:leader="dot" w:pos="8306"/>
        </w:tabs>
      </w:pPr>
      <w:hyperlink w:anchor="_Toc18184" w:history="1">
        <w:r>
          <w:rPr>
            <w:rFonts w:ascii="仿宋" w:eastAsia="仿宋" w:hAnsi="仿宋" w:cs="仿宋" w:hint="eastAsia"/>
            <w:lang w:eastAsia="zh-CN"/>
          </w:rPr>
          <w:t>十六、利益相关者分析与沟通计划</w:t>
        </w:r>
        <w:r>
          <w:tab/>
        </w:r>
        <w:r>
          <w:fldChar w:fldCharType="begin"/>
        </w:r>
        <w:r>
          <w:instrText xml:space="preserve"> PAGEREF _Toc18184 \h </w:instrText>
        </w:r>
        <w:r>
          <w:fldChar w:fldCharType="separate"/>
        </w:r>
        <w:r>
          <w:t>63</w:t>
        </w:r>
        <w:r>
          <w:fldChar w:fldCharType="end"/>
        </w:r>
      </w:hyperlink>
    </w:p>
    <w:p>
      <w:pPr>
        <w:pStyle w:val="TOC2"/>
        <w:tabs>
          <w:tab w:val="right" w:leader="dot" w:pos="8306"/>
        </w:tabs>
      </w:pPr>
      <w:hyperlink w:anchor="_Toc3425" w:history="1">
        <w:r>
          <w:rPr>
            <w:rFonts w:ascii="仿宋" w:eastAsia="仿宋" w:hAnsi="仿宋" w:cs="仿宋" w:hint="eastAsia"/>
            <w:lang w:eastAsia="zh-CN"/>
          </w:rPr>
          <w:t>(一)、利益相关者分析</w:t>
        </w:r>
        <w:r>
          <w:tab/>
        </w:r>
        <w:r>
          <w:fldChar w:fldCharType="begin"/>
        </w:r>
        <w:r>
          <w:instrText xml:space="preserve"> PAGEREF _Toc3425 \h </w:instrText>
        </w:r>
        <w:r>
          <w:fldChar w:fldCharType="separate"/>
        </w:r>
        <w:r>
          <w:t>63</w:t>
        </w:r>
        <w:r>
          <w:fldChar w:fldCharType="end"/>
        </w:r>
      </w:hyperlink>
    </w:p>
    <w:p>
      <w:pPr>
        <w:pStyle w:val="TOC2"/>
        <w:tabs>
          <w:tab w:val="right" w:leader="dot" w:pos="8306"/>
        </w:tabs>
      </w:pPr>
      <w:hyperlink w:anchor="_Toc8745" w:history="1">
        <w:r>
          <w:rPr>
            <w:rFonts w:ascii="仿宋" w:eastAsia="仿宋" w:hAnsi="仿宋" w:cs="仿宋" w:hint="eastAsia"/>
            <w:lang w:eastAsia="zh-CN"/>
          </w:rPr>
          <w:t>(二)、沟通计划</w:t>
        </w:r>
        <w:r>
          <w:tab/>
        </w:r>
        <w:r>
          <w:fldChar w:fldCharType="begin"/>
        </w:r>
        <w:r>
          <w:instrText xml:space="preserve"> PAGEREF _Toc8745 \h </w:instrText>
        </w:r>
        <w:r>
          <w:fldChar w:fldCharType="separate"/>
        </w:r>
        <w:r>
          <w:t>64</w:t>
        </w:r>
        <w:r>
          <w:fldChar w:fldCharType="end"/>
        </w:r>
      </w:hyperlink>
    </w:p>
    <w:p>
      <w:pPr>
        <w:pStyle w:val="TOC1"/>
        <w:tabs>
          <w:tab w:val="right" w:leader="dot" w:pos="8306"/>
        </w:tabs>
      </w:pPr>
      <w:hyperlink w:anchor="_Toc3020" w:history="1">
        <w:r>
          <w:rPr>
            <w:rFonts w:ascii="仿宋" w:eastAsia="仿宋" w:hAnsi="仿宋" w:cs="仿宋" w:hint="eastAsia"/>
            <w:lang w:eastAsia="zh-CN"/>
          </w:rPr>
          <w:t>十七、压缩式城市垃圾收集车项目变更管理</w:t>
        </w:r>
        <w:r>
          <w:tab/>
        </w:r>
        <w:r>
          <w:fldChar w:fldCharType="begin"/>
        </w:r>
        <w:r>
          <w:instrText xml:space="preserve"> PAGEREF _Toc3020 \h </w:instrText>
        </w:r>
        <w:r>
          <w:fldChar w:fldCharType="separate"/>
        </w:r>
        <w:r>
          <w:t>65</w:t>
        </w:r>
        <w:r>
          <w:fldChar w:fldCharType="end"/>
        </w:r>
      </w:hyperlink>
    </w:p>
    <w:p>
      <w:pPr>
        <w:pStyle w:val="TOC2"/>
        <w:tabs>
          <w:tab w:val="right" w:leader="dot" w:pos="8306"/>
        </w:tabs>
      </w:pPr>
      <w:hyperlink w:anchor="_Toc30878" w:history="1">
        <w:r>
          <w:rPr>
            <w:rFonts w:ascii="仿宋" w:eastAsia="仿宋" w:hAnsi="仿宋" w:cs="仿宋" w:hint="eastAsia"/>
            <w:lang w:eastAsia="zh-CN"/>
          </w:rPr>
          <w:t>(一)、变更申请与评估</w:t>
        </w:r>
        <w:r>
          <w:tab/>
        </w:r>
        <w:r>
          <w:fldChar w:fldCharType="begin"/>
        </w:r>
        <w:r>
          <w:instrText xml:space="preserve"> PAGEREF _Toc30878 \h </w:instrText>
        </w:r>
        <w:r>
          <w:fldChar w:fldCharType="separate"/>
        </w:r>
        <w:r>
          <w:t>65</w:t>
        </w:r>
        <w:r>
          <w:fldChar w:fldCharType="end"/>
        </w:r>
      </w:hyperlink>
    </w:p>
    <w:p>
      <w:pPr>
        <w:pStyle w:val="TOC2"/>
        <w:tabs>
          <w:tab w:val="right" w:leader="dot" w:pos="8306"/>
        </w:tabs>
      </w:pPr>
      <w:hyperlink w:anchor="_Toc4075" w:history="1">
        <w:r>
          <w:rPr>
            <w:rFonts w:ascii="仿宋" w:eastAsia="仿宋" w:hAnsi="仿宋" w:cs="仿宋" w:hint="eastAsia"/>
            <w:lang w:eastAsia="zh-CN"/>
          </w:rPr>
          <w:t>(二)、变更实施与控制</w:t>
        </w:r>
        <w:r>
          <w:tab/>
        </w:r>
        <w:r>
          <w:fldChar w:fldCharType="begin"/>
        </w:r>
        <w:r>
          <w:instrText xml:space="preserve"> PAGEREF _Toc4075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00"/>
      <w:r>
        <w:rPr>
          <w:rFonts w:ascii="仿宋" w:eastAsia="仿宋" w:hAnsi="仿宋" w:cs="仿宋" w:hint="eastAsia"/>
          <w:sz w:val="28"/>
          <w:lang w:eastAsia="zh-CN"/>
        </w:rPr>
        <w:t>一、压缩式城市垃圾收集车项目危机管理</w:t>
      </w:r>
      <w:bookmarkEnd w:id="2"/>
    </w:p>
    <w:p>
      <w:pPr>
        <w:pStyle w:val="Heading2"/>
        <w:rPr>
          <w:rFonts w:ascii="仿宋" w:eastAsia="仿宋" w:hAnsi="仿宋" w:cs="仿宋" w:hint="eastAsia"/>
          <w:lang w:eastAsia="zh-CN"/>
        </w:rPr>
      </w:pPr>
      <w:bookmarkStart w:id="3" w:name="_Toc204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城市垃圾收集车项目危机管理中，危机预警与识别是确保压缩式城市垃圾收集车项目稳健运行的核心步骤。通过建立全面的监测机制，压缩式城市垃圾收集车项目团队旨在及时发现和理解潜在的风险和危机因素，以便采取及时的预防和应对措施，确保压缩式城市垃圾收集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缩式城市垃圾收集车项目团队全面分析了整个压缩式城市垃圾收集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压缩式城市垃圾收集车项目团队着重于明确定义压缩式城市垃圾收集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缩式城市垃圾收集车项目进展的持续监控，团队能够及时发现潜在问题并作出迅速反应。压缩式城市垃圾收集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缩式城市垃圾收集车项目得以更有序、可控地推进。</w:t>
      </w:r>
    </w:p>
    <w:p>
      <w:pPr>
        <w:pStyle w:val="Heading2"/>
        <w:ind w:firstLine="560" w:firstLineChars="200"/>
        <w:rPr>
          <w:rFonts w:ascii="仿宋" w:eastAsia="仿宋" w:hAnsi="仿宋" w:cs="仿宋" w:hint="eastAsia"/>
          <w:sz w:val="28"/>
          <w:lang w:eastAsia="zh-CN"/>
        </w:rPr>
      </w:pPr>
      <w:bookmarkStart w:id="4" w:name="_Toc53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在危机发生时，压缩式城市垃圾收集车项目团队立即行动，成立了应急小组。该小组的任务是迅速制定并实施紧急应对措施，以最小化潜在损失。以下是采取的主要措施：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暂停压缩式城市垃圾收集车项目进度：为遏制危机蔓延，压缩式城市垃圾收集车项目暂时停止进行，以便全面评估当前状况。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资源重新分配：重新评估压缩式城市垃圾收集车项目资源的分配，确保最大限度地减小损失。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实时沟通：与关键利益相关者建立实时沟通机制，向他们传递压缩式城市垃圾收集车项目危机的实际状况，保障压缩式城市垃圾收集车项目核心利益。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在紧急应对的同时，压缩式城市垃圾收集车项目团队强调了团队协作和有效沟通的重要性。以下是团队协作的关键举措：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信息共享机制：建立了信息共享平台，确保团队成员能够及时获取压缩式城市垃圾收集车项目危机的实时信息。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领导者沟通：压缩式城市垃圾收集车项目领导者通过定期会议和即时沟通工具，指导团队应对危机，保持团队稳定运行。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随着危机得到初步控制，压缩式城市垃圾收集车项目团队转向制定恢复计划，以确保压缩式城市垃圾收集车项目能够从中迅速恢复。主要恢复计划包括：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修复受损的进度计划：重新评估压缩式城市垃圾收集车项目进度，制定修复计划，确保压缩式城市垃圾收集车项目尽快回归正常进程。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重新调整资源分配：优化资源分配，确保压缩式城市垃圾收集车项目在有限资源下高效运转。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风险管理机制加强：对压缩式城市垃圾收集车项目风险进行全面评估，制定更强化的风险管理策略，以预防未来可能的危机。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769"/>
      <w:r>
        <w:rPr>
          <w:rFonts w:ascii="仿宋" w:eastAsia="仿宋" w:hAnsi="仿宋" w:cs="仿宋" w:hint="eastAsia"/>
          <w:sz w:val="28"/>
          <w:lang w:eastAsia="zh-CN"/>
        </w:rPr>
        <w:t>二、压缩式城市垃圾收集车项目绩效评估</w:t>
      </w:r>
      <w:bookmarkEnd w:id="5"/>
    </w:p>
    <w:p>
      <w:pPr>
        <w:pStyle w:val="Heading2"/>
        <w:rPr>
          <w:rFonts w:ascii="仿宋" w:eastAsia="仿宋" w:hAnsi="仿宋" w:cs="仿宋" w:hint="eastAsia"/>
          <w:lang w:eastAsia="zh-CN"/>
        </w:rPr>
      </w:pPr>
      <w:bookmarkStart w:id="6" w:name="_Toc1728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城市垃圾收集车项目中，我们设计了一套全面的绩效评估指标，以确保压缩式城市垃圾收集车项目的可控和成功交付。这些指标跨足压缩式城市垃圾收集车项目目标、成本、进度和质量等多个维度，为我们提供了全面洞察压缩式城市垃圾收集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目标达成率是我们关注的首要指标。我们设定了明确的目标，并通过定期监测和评估，迅速发现并应对潜在的目标偏差。这为压缩式城市垃圾收集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成本绩效是另一个核心关注点。通过实际成本与预算成本的对比分析，我们深入了解成本差异的原因，及时调整资源分配，保持压缩式城市垃圾收集车项目在经济效益方面的合理水平。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进度作为关键的绩效指标之一，得到了精心的关注。我们制定了详细的压缩式城市垃圾收集车项目进度计划，并设立了进度符合度指标，确保实际进度与计划进度保持一致。这使我们能够快速发现和解决潜在的进度问题，保持压缩式城市垃圾收集车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缩式城市垃圾收集车项目绩效的不可或缺的一环。我们引入了一系列的质量标准和客户满意度指标，以确保压缩式城市垃圾收集车项目交付的成果在质量上达到或超越预期水平。通过持续监测这些指标，我们努力提升压缩式城市垃圾收集车项目整体质量水平，为压缩式城市垃圾收集车项目的成功交付提供有力保障。通过这些科学且全面的绩效评估，我们能够更好地引导压缩式城市垃圾收集车项目的持续改进，确保压缩式城市垃圾收集车项目目标的顺利达成。</w:t>
      </w:r>
    </w:p>
    <w:p>
      <w:pPr>
        <w:pStyle w:val="Heading2"/>
        <w:ind w:firstLine="560" w:firstLineChars="200"/>
        <w:rPr>
          <w:rFonts w:ascii="仿宋" w:eastAsia="仿宋" w:hAnsi="仿宋" w:cs="仿宋" w:hint="eastAsia"/>
          <w:sz w:val="28"/>
          <w:lang w:eastAsia="zh-CN"/>
        </w:rPr>
      </w:pPr>
      <w:bookmarkStart w:id="7" w:name="_Toc289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绩效评估是压缩式城市垃圾收集车项目中的关键环节，为确保压缩式城市垃圾收集车项目达到预期目标，我们采用了多层次、多维度的绩效评估方法。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缩式城市垃圾收集车项目的战略目标对齐，确保每个决策和行动都与压缩式城市垃圾收集车项目整体目标保持一致。团队会定期召开战略对齐会议，审视当前工作与压缩式城市垃圾收集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缩式城市垃圾收集车项目进度、质量、成本和风险等方面。这些指标通过数据收集和分析，为压缩式城市垃圾收集车项目管理团队提供了客观的评估依据。例如，我们通过压缩式城市垃圾收集车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缩式城市垃圾收集车项目内部，还考虑了压缩式城市垃圾收集车项目对外部环境的影响。我们定期进行干系人满意度调查，以了解各利益相关方对压缩式城市垃圾收集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这种多层次、多角度的绩效评估方法，使得我们能够全面了解压缩式城市垃圾收集车项目的运行状态，及时做出调整，确保压缩式城市垃圾收集车项目在不断变化的环境中保持稳健前行。</w:t>
      </w:r>
    </w:p>
    <w:p>
      <w:pPr>
        <w:pStyle w:val="Heading2"/>
        <w:ind w:firstLine="560" w:firstLineChars="200"/>
        <w:rPr>
          <w:rFonts w:ascii="仿宋" w:eastAsia="仿宋" w:hAnsi="仿宋" w:cs="仿宋" w:hint="eastAsia"/>
          <w:sz w:val="28"/>
          <w:lang w:eastAsia="zh-CN"/>
        </w:rPr>
      </w:pPr>
      <w:bookmarkStart w:id="8" w:name="_Toc221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为了确保压缩式城市垃圾收集车项目的有效管理和不断优化，我们采用了精心设计的绩效评估周期。这个周期旨在实现灵活、实时和全面的评估，以适应压缩式城市垃圾收集车项目执行中的各种挑战。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缩式城市垃圾收集车项目的不同需求，分为短期、中期和长期。短期评估关注每个迭代或工作周期，以及时发现和解决当前任务中的问题。中期评估涵盖几个迭代，深入了解整体压缩式城市垃圾收集车项目的趋势和性能。长期评估则着眼于整个压缩式城市垃圾收集车项目阶段，确保压缩式城市垃圾收集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缩式城市垃圾收集车项目管理工具和协作平台，团队成员能够随时更新和分享压缩式城市垃圾收集车项目数据。这种实时性的反馈机制使我们能够及时察觉潜在问题，快速调整，保持压缩式城市垃圾收集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缩式城市垃圾收集车项目的决策制定密不可分。每个周期的压缩式城市垃圾收集车项目回顾会议成为集体总结经验、识别问题深层次原因并找到创新解决方案的平台。这种定期的反思与调整机制使压缩式城市垃圾收集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3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8249"/>
      <w:r>
        <w:rPr>
          <w:rFonts w:ascii="仿宋" w:eastAsia="仿宋" w:hAnsi="仿宋" w:cs="仿宋" w:hint="eastAsia"/>
          <w:lang w:eastAsia="zh-CN"/>
        </w:rPr>
        <w:t>(一)、压缩式城市垃圾收集车行业分析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行业一直以来都是市场的关注焦点。行业内的发展趋势、竞争态势以及潜在机会都对压缩式城市垃圾收集车项目的推进产生深远的影响。通过深入研究行业的整体概貌，我们将更好地理解行业的核心特征，为压缩式城市垃圾收集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城市垃圾收集车行业，技术一直是推动创新和发展的关键因素。我们将对当前技术趋势进行详尽分析，包括但不限于人工智能、大数据应用、先进制造技术等。这有助于压缩式城市垃圾收集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缩式城市垃圾收集车项目成功的基础。我们将对主要竞争对手进行深入研究，包括其市场份额、产品特点、市场定位等。通过全面了解竞争对手的优势和劣势，压缩式城市垃圾收集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2336"/>
      <w:r>
        <w:rPr>
          <w:rFonts w:ascii="仿宋" w:eastAsia="仿宋" w:hAnsi="仿宋" w:cs="仿宋" w:hint="eastAsia"/>
          <w:sz w:val="28"/>
          <w:lang w:eastAsia="zh-CN"/>
        </w:rPr>
        <w:t>(二)、压缩式城市垃圾收集车市场分析预测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缩式城市垃圾收集车市场未来的增长趋势。这包括市场的整体规模、各细分领域的发展趋势等。压缩式城市垃圾收集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缩式城市垃圾收集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缩式城市垃圾收集车项目实施过程中需要充分考虑的因素。我们将对市场风险进行全面评估，包括但不限于政策法规风险、市场竞争风险、技术变革风险等。通过对潜在风险的深入分析，压缩式城市垃圾收集车项目可以制定相应的风险缓解策略，降低不确定性对压缩式城市垃圾收集车项目的影响。</w:t>
      </w:r>
    </w:p>
    <w:p>
      <w:pPr>
        <w:pStyle w:val="Heading1"/>
        <w:ind w:firstLine="560" w:firstLineChars="200"/>
        <w:rPr>
          <w:rFonts w:ascii="仿宋" w:eastAsia="仿宋" w:hAnsi="仿宋" w:cs="仿宋" w:hint="eastAsia"/>
          <w:sz w:val="28"/>
          <w:lang w:eastAsia="zh-CN"/>
        </w:rPr>
      </w:pPr>
      <w:bookmarkStart w:id="12" w:name="_Toc7174"/>
      <w:r>
        <w:rPr>
          <w:rFonts w:ascii="仿宋" w:eastAsia="仿宋" w:hAnsi="仿宋" w:cs="仿宋" w:hint="eastAsia"/>
          <w:sz w:val="28"/>
          <w:lang w:eastAsia="zh-CN"/>
        </w:rPr>
        <w:t>四、压缩式城市垃圾收集车项目土建工程</w:t>
      </w:r>
      <w:bookmarkEnd w:id="12"/>
    </w:p>
    <w:p>
      <w:pPr>
        <w:pStyle w:val="Heading2"/>
        <w:rPr>
          <w:rFonts w:ascii="仿宋" w:eastAsia="仿宋" w:hAnsi="仿宋" w:cs="仿宋" w:hint="eastAsia"/>
          <w:lang w:eastAsia="zh-CN"/>
        </w:rPr>
      </w:pPr>
      <w:bookmarkStart w:id="13" w:name="_Toc1271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在压缩式城市垃圾收集车项目的建筑工程设计中，我们将秉承一系列重要的设计原则，以确保压缩式城市垃圾收集车项目建筑在功能、美观、可持续性等方面达到最佳效果。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首要原则是确保建筑的功能性得到最大化的发挥。我们将充分理解压缩式城市垃圾收集车项目的实际需求，合理布局各个功能区域，保证建筑在满足业务需求的同时，提供高效的工作环境。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在建筑设计中，我们将综合考虑建设和运营成本。通过精细的经济效益分析，确保设计方案在高效利用资源的同时，对压缩式城市垃圾收集车项目的长期盈利能力有积极的贡献。</w:t>
      </w:r>
    </w:p>
    <w:p>
      <w:pPr>
        <w:pStyle w:val="Heading2"/>
        <w:ind w:firstLine="560" w:firstLineChars="200"/>
        <w:rPr>
          <w:rFonts w:ascii="仿宋" w:eastAsia="仿宋" w:hAnsi="仿宋" w:cs="仿宋" w:hint="eastAsia"/>
          <w:sz w:val="28"/>
          <w:lang w:eastAsia="zh-CN"/>
        </w:rPr>
      </w:pPr>
      <w:bookmarkStart w:id="14" w:name="_Toc2400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城市垃圾收集车项目的土建工程设计中，我们将精准设定设计年限，结合压缩式城市垃圾收集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缩式城市垃圾收集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88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压缩式城市垃圾收集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缩式城市垃圾收集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缩式城市垃圾收集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60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本期工程压缩式城市垃圾收集车项目预计总建筑面积XXX平方米，其中：计容建筑面积XXX平方米，计划建筑工程投资XX万元，占压缩式城市垃圾收集车项目总投资的XX%。</w:t>
      </w:r>
    </w:p>
    <w:p>
      <w:pPr>
        <w:pStyle w:val="Heading1"/>
        <w:ind w:firstLine="560" w:firstLineChars="200"/>
        <w:rPr>
          <w:rFonts w:ascii="仿宋" w:eastAsia="仿宋" w:hAnsi="仿宋" w:cs="仿宋" w:hint="eastAsia"/>
          <w:sz w:val="28"/>
          <w:lang w:eastAsia="zh-CN"/>
        </w:rPr>
      </w:pPr>
      <w:bookmarkStart w:id="17" w:name="_Toc30519"/>
      <w:r>
        <w:rPr>
          <w:rFonts w:ascii="仿宋" w:eastAsia="仿宋" w:hAnsi="仿宋" w:cs="仿宋" w:hint="eastAsia"/>
          <w:sz w:val="28"/>
          <w:lang w:eastAsia="zh-CN"/>
        </w:rPr>
        <w:t>五、压缩式城市垃圾收集车项目可持续发展</w:t>
      </w:r>
      <w:bookmarkEnd w:id="17"/>
    </w:p>
    <w:p>
      <w:pPr>
        <w:pStyle w:val="Heading2"/>
        <w:rPr>
          <w:rFonts w:ascii="仿宋" w:eastAsia="仿宋" w:hAnsi="仿宋" w:cs="仿宋" w:hint="eastAsia"/>
          <w:lang w:eastAsia="zh-CN"/>
        </w:rPr>
      </w:pPr>
      <w:bookmarkStart w:id="18" w:name="_Toc3158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城市垃圾收集车项目中，压缩式城市垃圾收集车项目团队着眼于未来，明确了可持续发展的战略方向。制定的具体可持续发展目标包括降低资源使用、采用环保技术、最大化社会效益等。这一步骤不仅有助于压缩式城市垃圾收集车项目在环保和社会责任方面达到最高标准，也为未来提供了明确的指引，确保压缩式城市垃圾收集车项目的发展符合可持续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1.2 可持续实践的融入压缩式城市垃圾收集车项目管理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缩式城市垃圾收集车项目管理周期。从压缩式城市垃圾收集车项目规划开始，压缩式城市垃圾收集车项目团队就考虑了环境和社会的因素。在执行阶段，压缩式城市垃圾收集车项目团队积极推动绿色技术的应用，优化资源利用。此外，关注员工的社会责任，通过培训和沟通活动提高员工对可持续发展的认知，使他们能够在日常工作中践行可持续实践。这些举措不仅为压缩式城市垃圾收集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582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缩式城市垃圾收集车项目的可持续发展理念，我们深信环保与社会责任是压缩式城市垃圾收集车项目成功的关键支柱。在压缩式城市垃圾收集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团队通过引入先进的环保技术、建立高效的废物处理系统以及推动能源节约措施，积极履行环保责任。定期的环保监测和评估确保压缩式城市垃圾收集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不仅致力于自身可持续发展，还注重对社会的回馈。通过支持社区压缩式城市垃圾收集车项目、参与慈善事业、提供培训机会等方式，压缩式城市垃圾收集车项目积极履行社会责任。与当地社区建立积极互动，关注员工的工作与生活平衡，以及员工的身心健康，是压缩式城市垃圾收集车项目在社会责任层面的关键举措。这样的实践不仅增强了压缩式城市垃圾收集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7432"/>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6337"/>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压缩式城市垃圾收集车项目的主要产品是XXXX，预计年产值为XXX万元。这一产品在市场中占据着重要的地位，其广泛的应用范围使得该压缩式城市垃圾收集车项目的市场前景非常广阔。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https://d.book118.com/738112132112006045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27215"/>
    <w:rsid w:val="12A272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121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2024-03-03T02:51:00Z</dcterms:created>
  <dcterms:modified xsi:type="dcterms:W3CDTF">2024-03-03T02:51:31Z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49EAFAD9579449C5B834D6A751E396EC_11</vt:lpwstr>
  </property>
  <property fmtid="{D5CDD505-2E9C-101B-9397-08002B2CF9AE}" pid="3" name="KSOProductBuildVer">
    <vt:lpwstr>2052-12.1.0.16388</vt:lpwstr>
  </property>
</Properties>
</file>