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人造板类家具项目规划设计纲要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67" w:history="1">
        <w:r>
          <w:rPr>
            <w:rFonts w:ascii="仿宋" w:eastAsia="仿宋" w:hAnsi="仿宋" w:cs="仿宋" w:hint="eastAsia"/>
            <w:lang w:eastAsia="zh-CN"/>
          </w:rPr>
          <w:t>概论</w:t>
        </w:r>
        <w:r>
          <w:tab/>
        </w:r>
        <w:r>
          <w:fldChar w:fldCharType="begin"/>
        </w:r>
        <w:r>
          <w:instrText xml:space="preserve"> PAGEREF _Toc28567 \h </w:instrText>
        </w:r>
        <w:r>
          <w:fldChar w:fldCharType="separate"/>
        </w:r>
        <w:r>
          <w:t>3</w:t>
        </w:r>
        <w:r>
          <w:fldChar w:fldCharType="end"/>
        </w:r>
      </w:hyperlink>
    </w:p>
    <w:p>
      <w:pPr>
        <w:pStyle w:val="TOC1"/>
        <w:tabs>
          <w:tab w:val="right" w:leader="dot" w:pos="8306"/>
        </w:tabs>
      </w:pPr>
      <w:hyperlink w:anchor="_Toc28491" w:history="1">
        <w:r>
          <w:rPr>
            <w:rFonts w:ascii="仿宋" w:eastAsia="仿宋" w:hAnsi="仿宋" w:cs="仿宋" w:hint="eastAsia"/>
            <w:lang w:eastAsia="zh-CN"/>
          </w:rPr>
          <w:t>一、人造板类家具项目绩效评估</w:t>
        </w:r>
        <w:r>
          <w:tab/>
        </w:r>
        <w:r>
          <w:fldChar w:fldCharType="begin"/>
        </w:r>
        <w:r>
          <w:instrText xml:space="preserve"> PAGEREF _Toc28491 \h </w:instrText>
        </w:r>
        <w:r>
          <w:fldChar w:fldCharType="separate"/>
        </w:r>
        <w:r>
          <w:t>3</w:t>
        </w:r>
        <w:r>
          <w:fldChar w:fldCharType="end"/>
        </w:r>
      </w:hyperlink>
    </w:p>
    <w:p>
      <w:pPr>
        <w:pStyle w:val="TOC2"/>
        <w:tabs>
          <w:tab w:val="right" w:leader="dot" w:pos="8306"/>
        </w:tabs>
      </w:pPr>
      <w:hyperlink w:anchor="_Toc16822" w:history="1">
        <w:r>
          <w:rPr>
            <w:rFonts w:ascii="仿宋" w:eastAsia="仿宋" w:hAnsi="仿宋" w:cs="仿宋" w:hint="eastAsia"/>
            <w:lang w:eastAsia="zh-CN"/>
          </w:rPr>
          <w:t>(一)、绩效评估指标</w:t>
        </w:r>
        <w:r>
          <w:tab/>
        </w:r>
        <w:r>
          <w:fldChar w:fldCharType="begin"/>
        </w:r>
        <w:r>
          <w:instrText xml:space="preserve"> PAGEREF _Toc16822 \h </w:instrText>
        </w:r>
        <w:r>
          <w:fldChar w:fldCharType="separate"/>
        </w:r>
        <w:r>
          <w:t>3</w:t>
        </w:r>
        <w:r>
          <w:fldChar w:fldCharType="end"/>
        </w:r>
      </w:hyperlink>
    </w:p>
    <w:p>
      <w:pPr>
        <w:pStyle w:val="TOC2"/>
        <w:tabs>
          <w:tab w:val="right" w:leader="dot" w:pos="8306"/>
        </w:tabs>
      </w:pPr>
      <w:hyperlink w:anchor="_Toc5395" w:history="1">
        <w:r>
          <w:rPr>
            <w:rFonts w:ascii="仿宋" w:eastAsia="仿宋" w:hAnsi="仿宋" w:cs="仿宋" w:hint="eastAsia"/>
            <w:lang w:eastAsia="zh-CN"/>
          </w:rPr>
          <w:t>(二)、绩效评估方法</w:t>
        </w:r>
        <w:r>
          <w:tab/>
        </w:r>
        <w:r>
          <w:fldChar w:fldCharType="begin"/>
        </w:r>
        <w:r>
          <w:instrText xml:space="preserve"> PAGEREF _Toc5395 \h </w:instrText>
        </w:r>
        <w:r>
          <w:fldChar w:fldCharType="separate"/>
        </w:r>
        <w:r>
          <w:t>4</w:t>
        </w:r>
        <w:r>
          <w:fldChar w:fldCharType="end"/>
        </w:r>
      </w:hyperlink>
    </w:p>
    <w:p>
      <w:pPr>
        <w:pStyle w:val="TOC2"/>
        <w:tabs>
          <w:tab w:val="right" w:leader="dot" w:pos="8306"/>
        </w:tabs>
      </w:pPr>
      <w:hyperlink w:anchor="_Toc15762" w:history="1">
        <w:r>
          <w:rPr>
            <w:rFonts w:ascii="仿宋" w:eastAsia="仿宋" w:hAnsi="仿宋" w:cs="仿宋" w:hint="eastAsia"/>
            <w:lang w:eastAsia="zh-CN"/>
          </w:rPr>
          <w:t>(三)、绩效评估周期</w:t>
        </w:r>
        <w:r>
          <w:tab/>
        </w:r>
        <w:r>
          <w:fldChar w:fldCharType="begin"/>
        </w:r>
        <w:r>
          <w:instrText xml:space="preserve"> PAGEREF _Toc15762 \h </w:instrText>
        </w:r>
        <w:r>
          <w:fldChar w:fldCharType="separate"/>
        </w:r>
        <w:r>
          <w:t>5</w:t>
        </w:r>
        <w:r>
          <w:fldChar w:fldCharType="end"/>
        </w:r>
      </w:hyperlink>
    </w:p>
    <w:p>
      <w:pPr>
        <w:pStyle w:val="TOC1"/>
        <w:tabs>
          <w:tab w:val="right" w:leader="dot" w:pos="8306"/>
        </w:tabs>
      </w:pPr>
      <w:hyperlink w:anchor="_Toc5377" w:history="1">
        <w:r>
          <w:rPr>
            <w:rFonts w:ascii="仿宋" w:eastAsia="仿宋" w:hAnsi="仿宋" w:cs="仿宋" w:hint="eastAsia"/>
            <w:lang w:eastAsia="zh-CN"/>
          </w:rPr>
          <w:t>二、人造板类家具项目选址可行性分析</w:t>
        </w:r>
        <w:r>
          <w:tab/>
        </w:r>
        <w:r>
          <w:fldChar w:fldCharType="begin"/>
        </w:r>
        <w:r>
          <w:instrText xml:space="preserve"> PAGEREF _Toc5377 \h </w:instrText>
        </w:r>
        <w:r>
          <w:fldChar w:fldCharType="separate"/>
        </w:r>
        <w:r>
          <w:t>6</w:t>
        </w:r>
        <w:r>
          <w:fldChar w:fldCharType="end"/>
        </w:r>
      </w:hyperlink>
    </w:p>
    <w:p>
      <w:pPr>
        <w:pStyle w:val="TOC2"/>
        <w:tabs>
          <w:tab w:val="right" w:leader="dot" w:pos="8306"/>
        </w:tabs>
      </w:pPr>
      <w:hyperlink w:anchor="_Toc12768" w:history="1">
        <w:r>
          <w:rPr>
            <w:rFonts w:ascii="仿宋" w:eastAsia="仿宋" w:hAnsi="仿宋" w:cs="仿宋" w:hint="eastAsia"/>
            <w:lang w:eastAsia="zh-CN"/>
          </w:rPr>
          <w:t>(一)、人造板类家具项目选址</w:t>
        </w:r>
        <w:r>
          <w:tab/>
        </w:r>
        <w:r>
          <w:fldChar w:fldCharType="begin"/>
        </w:r>
        <w:r>
          <w:instrText xml:space="preserve"> PAGEREF _Toc12768 \h </w:instrText>
        </w:r>
        <w:r>
          <w:fldChar w:fldCharType="separate"/>
        </w:r>
        <w:r>
          <w:t>6</w:t>
        </w:r>
        <w:r>
          <w:fldChar w:fldCharType="end"/>
        </w:r>
      </w:hyperlink>
    </w:p>
    <w:p>
      <w:pPr>
        <w:pStyle w:val="TOC2"/>
        <w:tabs>
          <w:tab w:val="right" w:leader="dot" w:pos="8306"/>
        </w:tabs>
      </w:pPr>
      <w:hyperlink w:anchor="_Toc28661" w:history="1">
        <w:r>
          <w:rPr>
            <w:rFonts w:ascii="仿宋" w:eastAsia="仿宋" w:hAnsi="仿宋" w:cs="仿宋" w:hint="eastAsia"/>
            <w:lang w:eastAsia="zh-CN"/>
          </w:rPr>
          <w:t>(二)、用地控制指标</w:t>
        </w:r>
        <w:r>
          <w:tab/>
        </w:r>
        <w:r>
          <w:fldChar w:fldCharType="begin"/>
        </w:r>
        <w:r>
          <w:instrText xml:space="preserve"> PAGEREF _Toc28661 \h </w:instrText>
        </w:r>
        <w:r>
          <w:fldChar w:fldCharType="separate"/>
        </w:r>
        <w:r>
          <w:t>6</w:t>
        </w:r>
        <w:r>
          <w:fldChar w:fldCharType="end"/>
        </w:r>
      </w:hyperlink>
    </w:p>
    <w:p>
      <w:pPr>
        <w:pStyle w:val="TOC2"/>
        <w:tabs>
          <w:tab w:val="right" w:leader="dot" w:pos="8306"/>
        </w:tabs>
      </w:pPr>
      <w:hyperlink w:anchor="_Toc15628" w:history="1">
        <w:r>
          <w:rPr>
            <w:rFonts w:ascii="仿宋" w:eastAsia="仿宋" w:hAnsi="仿宋" w:cs="仿宋" w:hint="eastAsia"/>
            <w:lang w:eastAsia="zh-CN"/>
          </w:rPr>
          <w:t>(三)、节约用地措施</w:t>
        </w:r>
        <w:r>
          <w:tab/>
        </w:r>
        <w:r>
          <w:fldChar w:fldCharType="begin"/>
        </w:r>
        <w:r>
          <w:instrText xml:space="preserve"> PAGEREF _Toc15628 \h </w:instrText>
        </w:r>
        <w:r>
          <w:fldChar w:fldCharType="separate"/>
        </w:r>
        <w:r>
          <w:t>8</w:t>
        </w:r>
        <w:r>
          <w:fldChar w:fldCharType="end"/>
        </w:r>
      </w:hyperlink>
    </w:p>
    <w:p>
      <w:pPr>
        <w:pStyle w:val="TOC2"/>
        <w:tabs>
          <w:tab w:val="right" w:leader="dot" w:pos="8306"/>
        </w:tabs>
      </w:pPr>
      <w:hyperlink w:anchor="_Toc12143" w:history="1">
        <w:r>
          <w:rPr>
            <w:rFonts w:ascii="仿宋" w:eastAsia="仿宋" w:hAnsi="仿宋" w:cs="仿宋" w:hint="eastAsia"/>
            <w:lang w:eastAsia="zh-CN"/>
          </w:rPr>
          <w:t>(四)、总图布置方案</w:t>
        </w:r>
        <w:r>
          <w:tab/>
        </w:r>
        <w:r>
          <w:fldChar w:fldCharType="begin"/>
        </w:r>
        <w:r>
          <w:instrText xml:space="preserve"> PAGEREF _Toc12143 \h </w:instrText>
        </w:r>
        <w:r>
          <w:fldChar w:fldCharType="separate"/>
        </w:r>
        <w:r>
          <w:t>9</w:t>
        </w:r>
        <w:r>
          <w:fldChar w:fldCharType="end"/>
        </w:r>
      </w:hyperlink>
    </w:p>
    <w:p>
      <w:pPr>
        <w:pStyle w:val="TOC2"/>
        <w:tabs>
          <w:tab w:val="right" w:leader="dot" w:pos="8306"/>
        </w:tabs>
      </w:pPr>
      <w:hyperlink w:anchor="_Toc15424" w:history="1">
        <w:r>
          <w:rPr>
            <w:rFonts w:ascii="仿宋" w:eastAsia="仿宋" w:hAnsi="仿宋" w:cs="仿宋" w:hint="eastAsia"/>
            <w:lang w:eastAsia="zh-CN"/>
          </w:rPr>
          <w:t>(五)、选址综合评价</w:t>
        </w:r>
        <w:r>
          <w:tab/>
        </w:r>
        <w:r>
          <w:fldChar w:fldCharType="begin"/>
        </w:r>
        <w:r>
          <w:instrText xml:space="preserve"> PAGEREF _Toc15424 \h </w:instrText>
        </w:r>
        <w:r>
          <w:fldChar w:fldCharType="separate"/>
        </w:r>
        <w:r>
          <w:t>10</w:t>
        </w:r>
        <w:r>
          <w:fldChar w:fldCharType="end"/>
        </w:r>
      </w:hyperlink>
    </w:p>
    <w:p>
      <w:pPr>
        <w:pStyle w:val="TOC1"/>
        <w:tabs>
          <w:tab w:val="right" w:leader="dot" w:pos="8306"/>
        </w:tabs>
      </w:pPr>
      <w:hyperlink w:anchor="_Toc22288" w:history="1">
        <w:r>
          <w:rPr>
            <w:rFonts w:ascii="仿宋" w:eastAsia="仿宋" w:hAnsi="仿宋" w:cs="仿宋" w:hint="eastAsia"/>
            <w:lang w:eastAsia="zh-CN"/>
          </w:rPr>
          <w:t>三、人造板类家具项目建设单位说明</w:t>
        </w:r>
        <w:r>
          <w:tab/>
        </w:r>
        <w:r>
          <w:fldChar w:fldCharType="begin"/>
        </w:r>
        <w:r>
          <w:instrText xml:space="preserve"> PAGEREF _Toc22288 \h </w:instrText>
        </w:r>
        <w:r>
          <w:fldChar w:fldCharType="separate"/>
        </w:r>
        <w:r>
          <w:t>12</w:t>
        </w:r>
        <w:r>
          <w:fldChar w:fldCharType="end"/>
        </w:r>
      </w:hyperlink>
    </w:p>
    <w:p>
      <w:pPr>
        <w:pStyle w:val="TOC2"/>
        <w:tabs>
          <w:tab w:val="right" w:leader="dot" w:pos="8306"/>
        </w:tabs>
      </w:pPr>
      <w:hyperlink w:anchor="_Toc15176" w:history="1">
        <w:r>
          <w:rPr>
            <w:rFonts w:ascii="仿宋" w:eastAsia="仿宋" w:hAnsi="仿宋" w:cs="仿宋" w:hint="eastAsia"/>
            <w:lang w:eastAsia="zh-CN"/>
          </w:rPr>
          <w:t>(一)、人造板类家具项目承办单位基本情况</w:t>
        </w:r>
        <w:r>
          <w:tab/>
        </w:r>
        <w:r>
          <w:fldChar w:fldCharType="begin"/>
        </w:r>
        <w:r>
          <w:instrText xml:space="preserve"> PAGEREF _Toc15176 \h </w:instrText>
        </w:r>
        <w:r>
          <w:fldChar w:fldCharType="separate"/>
        </w:r>
        <w:r>
          <w:t>12</w:t>
        </w:r>
        <w:r>
          <w:fldChar w:fldCharType="end"/>
        </w:r>
      </w:hyperlink>
    </w:p>
    <w:p>
      <w:pPr>
        <w:pStyle w:val="TOC2"/>
        <w:tabs>
          <w:tab w:val="right" w:leader="dot" w:pos="8306"/>
        </w:tabs>
      </w:pPr>
      <w:hyperlink w:anchor="_Toc18269" w:history="1">
        <w:r>
          <w:rPr>
            <w:rFonts w:ascii="仿宋" w:eastAsia="仿宋" w:hAnsi="仿宋" w:cs="仿宋" w:hint="eastAsia"/>
            <w:lang w:eastAsia="zh-CN"/>
          </w:rPr>
          <w:t>(二)、公司经济效益分析</w:t>
        </w:r>
        <w:r>
          <w:tab/>
        </w:r>
        <w:r>
          <w:fldChar w:fldCharType="begin"/>
        </w:r>
        <w:r>
          <w:instrText xml:space="preserve"> PAGEREF _Toc18269 \h </w:instrText>
        </w:r>
        <w:r>
          <w:fldChar w:fldCharType="separate"/>
        </w:r>
        <w:r>
          <w:t>12</w:t>
        </w:r>
        <w:r>
          <w:fldChar w:fldCharType="end"/>
        </w:r>
      </w:hyperlink>
    </w:p>
    <w:p>
      <w:pPr>
        <w:pStyle w:val="TOC1"/>
        <w:tabs>
          <w:tab w:val="right" w:leader="dot" w:pos="8306"/>
        </w:tabs>
      </w:pPr>
      <w:hyperlink w:anchor="_Toc13522" w:history="1">
        <w:r>
          <w:rPr>
            <w:rFonts w:ascii="仿宋" w:eastAsia="仿宋" w:hAnsi="仿宋" w:cs="仿宋" w:hint="eastAsia"/>
            <w:lang w:eastAsia="zh-CN"/>
          </w:rPr>
          <w:t>四、产品规划分析</w:t>
        </w:r>
        <w:r>
          <w:tab/>
        </w:r>
        <w:r>
          <w:fldChar w:fldCharType="begin"/>
        </w:r>
        <w:r>
          <w:instrText xml:space="preserve"> PAGEREF _Toc13522 \h </w:instrText>
        </w:r>
        <w:r>
          <w:fldChar w:fldCharType="separate"/>
        </w:r>
        <w:r>
          <w:t>13</w:t>
        </w:r>
        <w:r>
          <w:fldChar w:fldCharType="end"/>
        </w:r>
      </w:hyperlink>
    </w:p>
    <w:p>
      <w:pPr>
        <w:pStyle w:val="TOC2"/>
        <w:tabs>
          <w:tab w:val="right" w:leader="dot" w:pos="8306"/>
        </w:tabs>
      </w:pPr>
      <w:hyperlink w:anchor="_Toc17283" w:history="1">
        <w:r>
          <w:rPr>
            <w:rFonts w:ascii="仿宋" w:eastAsia="仿宋" w:hAnsi="仿宋" w:cs="仿宋" w:hint="eastAsia"/>
            <w:lang w:eastAsia="zh-CN"/>
          </w:rPr>
          <w:t>(一)、产品规划</w:t>
        </w:r>
        <w:r>
          <w:tab/>
        </w:r>
        <w:r>
          <w:fldChar w:fldCharType="begin"/>
        </w:r>
        <w:r>
          <w:instrText xml:space="preserve"> PAGEREF _Toc17283 \h </w:instrText>
        </w:r>
        <w:r>
          <w:fldChar w:fldCharType="separate"/>
        </w:r>
        <w:r>
          <w:t>13</w:t>
        </w:r>
        <w:r>
          <w:fldChar w:fldCharType="end"/>
        </w:r>
      </w:hyperlink>
    </w:p>
    <w:p>
      <w:pPr>
        <w:pStyle w:val="TOC2"/>
        <w:tabs>
          <w:tab w:val="right" w:leader="dot" w:pos="8306"/>
        </w:tabs>
      </w:pPr>
      <w:hyperlink w:anchor="_Toc11695" w:history="1">
        <w:r>
          <w:rPr>
            <w:rFonts w:ascii="仿宋" w:eastAsia="仿宋" w:hAnsi="仿宋" w:cs="仿宋" w:hint="eastAsia"/>
            <w:lang w:eastAsia="zh-CN"/>
          </w:rPr>
          <w:t>(二)、建设规模</w:t>
        </w:r>
        <w:r>
          <w:tab/>
        </w:r>
        <w:r>
          <w:fldChar w:fldCharType="begin"/>
        </w:r>
        <w:r>
          <w:instrText xml:space="preserve"> PAGEREF _Toc11695 \h </w:instrText>
        </w:r>
        <w:r>
          <w:fldChar w:fldCharType="separate"/>
        </w:r>
        <w:r>
          <w:t>14</w:t>
        </w:r>
        <w:r>
          <w:fldChar w:fldCharType="end"/>
        </w:r>
      </w:hyperlink>
    </w:p>
    <w:p>
      <w:pPr>
        <w:pStyle w:val="TOC1"/>
        <w:tabs>
          <w:tab w:val="right" w:leader="dot" w:pos="8306"/>
        </w:tabs>
      </w:pPr>
      <w:hyperlink w:anchor="_Toc6685" w:history="1">
        <w:r>
          <w:rPr>
            <w:rFonts w:ascii="仿宋" w:eastAsia="仿宋" w:hAnsi="仿宋" w:cs="仿宋" w:hint="eastAsia"/>
            <w:lang w:eastAsia="zh-CN"/>
          </w:rPr>
          <w:t>五、人造板类家具项目危机管理</w:t>
        </w:r>
        <w:r>
          <w:tab/>
        </w:r>
        <w:r>
          <w:fldChar w:fldCharType="begin"/>
        </w:r>
        <w:r>
          <w:instrText xml:space="preserve"> PAGEREF _Toc6685 \h </w:instrText>
        </w:r>
        <w:r>
          <w:fldChar w:fldCharType="separate"/>
        </w:r>
        <w:r>
          <w:t>15</w:t>
        </w:r>
        <w:r>
          <w:fldChar w:fldCharType="end"/>
        </w:r>
      </w:hyperlink>
    </w:p>
    <w:p>
      <w:pPr>
        <w:pStyle w:val="TOC2"/>
        <w:tabs>
          <w:tab w:val="right" w:leader="dot" w:pos="8306"/>
        </w:tabs>
      </w:pPr>
      <w:hyperlink w:anchor="_Toc19184" w:history="1">
        <w:r>
          <w:rPr>
            <w:rFonts w:ascii="仿宋" w:eastAsia="仿宋" w:hAnsi="仿宋" w:cs="仿宋" w:hint="eastAsia"/>
            <w:lang w:eastAsia="zh-CN"/>
          </w:rPr>
          <w:t>(一)、危机预警与识别</w:t>
        </w:r>
        <w:r>
          <w:tab/>
        </w:r>
        <w:r>
          <w:fldChar w:fldCharType="begin"/>
        </w:r>
        <w:r>
          <w:instrText xml:space="preserve"> PAGEREF _Toc19184 \h </w:instrText>
        </w:r>
        <w:r>
          <w:fldChar w:fldCharType="separate"/>
        </w:r>
        <w:r>
          <w:t>15</w:t>
        </w:r>
        <w:r>
          <w:fldChar w:fldCharType="end"/>
        </w:r>
      </w:hyperlink>
    </w:p>
    <w:p>
      <w:pPr>
        <w:pStyle w:val="TOC2"/>
        <w:tabs>
          <w:tab w:val="right" w:leader="dot" w:pos="8306"/>
        </w:tabs>
      </w:pPr>
      <w:hyperlink w:anchor="_Toc12623" w:history="1">
        <w:r>
          <w:rPr>
            <w:rFonts w:ascii="仿宋" w:eastAsia="仿宋" w:hAnsi="仿宋" w:cs="仿宋" w:hint="eastAsia"/>
            <w:lang w:eastAsia="zh-CN"/>
          </w:rPr>
          <w:t>(二)、危机应对与恢复</w:t>
        </w:r>
        <w:r>
          <w:tab/>
        </w:r>
        <w:r>
          <w:fldChar w:fldCharType="begin"/>
        </w:r>
        <w:r>
          <w:instrText xml:space="preserve"> PAGEREF _Toc12623 \h </w:instrText>
        </w:r>
        <w:r>
          <w:fldChar w:fldCharType="separate"/>
        </w:r>
        <w:r>
          <w:t>16</w:t>
        </w:r>
        <w:r>
          <w:fldChar w:fldCharType="end"/>
        </w:r>
      </w:hyperlink>
    </w:p>
    <w:p>
      <w:pPr>
        <w:pStyle w:val="TOC1"/>
        <w:tabs>
          <w:tab w:val="right" w:leader="dot" w:pos="8306"/>
        </w:tabs>
      </w:pPr>
      <w:hyperlink w:anchor="_Toc16920" w:history="1">
        <w:r>
          <w:rPr>
            <w:rFonts w:ascii="仿宋" w:eastAsia="仿宋" w:hAnsi="仿宋" w:cs="仿宋" w:hint="eastAsia"/>
            <w:lang w:eastAsia="zh-CN"/>
          </w:rPr>
          <w:t>六、人造板类家具项目文档管理</w:t>
        </w:r>
        <w:r>
          <w:tab/>
        </w:r>
        <w:r>
          <w:fldChar w:fldCharType="begin"/>
        </w:r>
        <w:r>
          <w:instrText xml:space="preserve"> PAGEREF _Toc16920 \h </w:instrText>
        </w:r>
        <w:r>
          <w:fldChar w:fldCharType="separate"/>
        </w:r>
        <w:r>
          <w:t>18</w:t>
        </w:r>
        <w:r>
          <w:fldChar w:fldCharType="end"/>
        </w:r>
      </w:hyperlink>
    </w:p>
    <w:p>
      <w:pPr>
        <w:pStyle w:val="TOC2"/>
        <w:tabs>
          <w:tab w:val="right" w:leader="dot" w:pos="8306"/>
        </w:tabs>
      </w:pPr>
      <w:hyperlink w:anchor="_Toc30910" w:history="1">
        <w:r>
          <w:rPr>
            <w:rFonts w:ascii="仿宋" w:eastAsia="仿宋" w:hAnsi="仿宋" w:cs="仿宋" w:hint="eastAsia"/>
            <w:lang w:eastAsia="zh-CN"/>
          </w:rPr>
          <w:t>(一)、文档编制与审查</w:t>
        </w:r>
        <w:r>
          <w:tab/>
        </w:r>
        <w:r>
          <w:fldChar w:fldCharType="begin"/>
        </w:r>
        <w:r>
          <w:instrText xml:space="preserve"> PAGEREF _Toc30910 \h </w:instrText>
        </w:r>
        <w:r>
          <w:fldChar w:fldCharType="separate"/>
        </w:r>
        <w:r>
          <w:t>18</w:t>
        </w:r>
        <w:r>
          <w:fldChar w:fldCharType="end"/>
        </w:r>
      </w:hyperlink>
    </w:p>
    <w:p>
      <w:pPr>
        <w:pStyle w:val="TOC2"/>
        <w:tabs>
          <w:tab w:val="right" w:leader="dot" w:pos="8306"/>
        </w:tabs>
      </w:pPr>
      <w:hyperlink w:anchor="_Toc15291" w:history="1">
        <w:r>
          <w:rPr>
            <w:rFonts w:ascii="仿宋" w:eastAsia="仿宋" w:hAnsi="仿宋" w:cs="仿宋" w:hint="eastAsia"/>
            <w:lang w:eastAsia="zh-CN"/>
          </w:rPr>
          <w:t>(二)、文档发布与分发</w:t>
        </w:r>
        <w:r>
          <w:tab/>
        </w:r>
        <w:r>
          <w:fldChar w:fldCharType="begin"/>
        </w:r>
        <w:r>
          <w:instrText xml:space="preserve"> PAGEREF _Toc15291 \h </w:instrText>
        </w:r>
        <w:r>
          <w:fldChar w:fldCharType="separate"/>
        </w:r>
        <w:r>
          <w:t>19</w:t>
        </w:r>
        <w:r>
          <w:fldChar w:fldCharType="end"/>
        </w:r>
      </w:hyperlink>
    </w:p>
    <w:p>
      <w:pPr>
        <w:pStyle w:val="TOC2"/>
        <w:tabs>
          <w:tab w:val="right" w:leader="dot" w:pos="8306"/>
        </w:tabs>
      </w:pPr>
      <w:hyperlink w:anchor="_Toc6178" w:history="1">
        <w:r>
          <w:rPr>
            <w:rFonts w:ascii="仿宋" w:eastAsia="仿宋" w:hAnsi="仿宋" w:cs="仿宋" w:hint="eastAsia"/>
            <w:lang w:eastAsia="zh-CN"/>
          </w:rPr>
          <w:t>(三)、文档存档与归档</w:t>
        </w:r>
        <w:r>
          <w:tab/>
        </w:r>
        <w:r>
          <w:fldChar w:fldCharType="begin"/>
        </w:r>
        <w:r>
          <w:instrText xml:space="preserve"> PAGEREF _Toc6178 \h </w:instrText>
        </w:r>
        <w:r>
          <w:fldChar w:fldCharType="separate"/>
        </w:r>
        <w:r>
          <w:t>20</w:t>
        </w:r>
        <w:r>
          <w:fldChar w:fldCharType="end"/>
        </w:r>
      </w:hyperlink>
    </w:p>
    <w:p>
      <w:pPr>
        <w:pStyle w:val="TOC1"/>
        <w:tabs>
          <w:tab w:val="right" w:leader="dot" w:pos="8306"/>
        </w:tabs>
      </w:pPr>
      <w:hyperlink w:anchor="_Toc17478" w:history="1">
        <w:r>
          <w:rPr>
            <w:rFonts w:ascii="仿宋" w:eastAsia="仿宋" w:hAnsi="仿宋" w:cs="仿宋" w:hint="eastAsia"/>
            <w:lang w:eastAsia="zh-CN"/>
          </w:rPr>
          <w:t>七、人造板类家具项目创新与研发</w:t>
        </w:r>
        <w:r>
          <w:tab/>
        </w:r>
        <w:r>
          <w:fldChar w:fldCharType="begin"/>
        </w:r>
        <w:r>
          <w:instrText xml:space="preserve"> PAGEREF _Toc17478 \h </w:instrText>
        </w:r>
        <w:r>
          <w:fldChar w:fldCharType="separate"/>
        </w:r>
        <w:r>
          <w:t>21</w:t>
        </w:r>
        <w:r>
          <w:fldChar w:fldCharType="end"/>
        </w:r>
      </w:hyperlink>
    </w:p>
    <w:p>
      <w:pPr>
        <w:pStyle w:val="TOC2"/>
        <w:tabs>
          <w:tab w:val="right" w:leader="dot" w:pos="8306"/>
        </w:tabs>
      </w:pPr>
      <w:hyperlink w:anchor="_Toc10115" w:history="1">
        <w:r>
          <w:rPr>
            <w:rFonts w:ascii="仿宋" w:eastAsia="仿宋" w:hAnsi="仿宋" w:cs="仿宋" w:hint="eastAsia"/>
            <w:lang w:eastAsia="zh-CN"/>
          </w:rPr>
          <w:t>(一)、创新策略与方向</w:t>
        </w:r>
        <w:r>
          <w:tab/>
        </w:r>
        <w:r>
          <w:fldChar w:fldCharType="begin"/>
        </w:r>
        <w:r>
          <w:instrText xml:space="preserve"> PAGEREF _Toc10115 \h </w:instrText>
        </w:r>
        <w:r>
          <w:fldChar w:fldCharType="separate"/>
        </w:r>
        <w:r>
          <w:t>21</w:t>
        </w:r>
        <w:r>
          <w:fldChar w:fldCharType="end"/>
        </w:r>
      </w:hyperlink>
    </w:p>
    <w:p>
      <w:pPr>
        <w:pStyle w:val="TOC2"/>
        <w:tabs>
          <w:tab w:val="right" w:leader="dot" w:pos="8306"/>
        </w:tabs>
      </w:pPr>
      <w:hyperlink w:anchor="_Toc957" w:history="1">
        <w:r>
          <w:rPr>
            <w:rFonts w:ascii="仿宋" w:eastAsia="仿宋" w:hAnsi="仿宋" w:cs="仿宋" w:hint="eastAsia"/>
            <w:lang w:eastAsia="zh-CN"/>
          </w:rPr>
          <w:t>(二)、研发规划与投入</w:t>
        </w:r>
        <w:r>
          <w:tab/>
        </w:r>
        <w:r>
          <w:fldChar w:fldCharType="begin"/>
        </w:r>
        <w:r>
          <w:instrText xml:space="preserve"> PAGEREF _Toc957 \h </w:instrText>
        </w:r>
        <w:r>
          <w:fldChar w:fldCharType="separate"/>
        </w:r>
        <w:r>
          <w:t>23</w:t>
        </w:r>
        <w:r>
          <w:fldChar w:fldCharType="end"/>
        </w:r>
      </w:hyperlink>
    </w:p>
    <w:p>
      <w:pPr>
        <w:pStyle w:val="TOC1"/>
        <w:tabs>
          <w:tab w:val="right" w:leader="dot" w:pos="8306"/>
        </w:tabs>
      </w:pPr>
      <w:hyperlink w:anchor="_Toc26221" w:history="1">
        <w:r>
          <w:rPr>
            <w:rFonts w:ascii="仿宋" w:eastAsia="仿宋" w:hAnsi="仿宋" w:cs="仿宋" w:hint="eastAsia"/>
            <w:lang w:eastAsia="zh-CN"/>
          </w:rPr>
          <w:t>八、人造板类家具项目社会影响</w:t>
        </w:r>
        <w:r>
          <w:tab/>
        </w:r>
        <w:r>
          <w:fldChar w:fldCharType="begin"/>
        </w:r>
        <w:r>
          <w:instrText xml:space="preserve"> PAGEREF _Toc26221 \h </w:instrText>
        </w:r>
        <w:r>
          <w:fldChar w:fldCharType="separate"/>
        </w:r>
        <w:r>
          <w:t>24</w:t>
        </w:r>
        <w:r>
          <w:fldChar w:fldCharType="end"/>
        </w:r>
      </w:hyperlink>
    </w:p>
    <w:p>
      <w:pPr>
        <w:pStyle w:val="TOC2"/>
        <w:tabs>
          <w:tab w:val="right" w:leader="dot" w:pos="8306"/>
        </w:tabs>
      </w:pPr>
      <w:hyperlink w:anchor="_Toc31922" w:history="1">
        <w:r>
          <w:rPr>
            <w:rFonts w:ascii="仿宋" w:eastAsia="仿宋" w:hAnsi="仿宋" w:cs="仿宋" w:hint="eastAsia"/>
            <w:lang w:eastAsia="zh-CN"/>
          </w:rPr>
          <w:t>(一)、社会责任与义务</w:t>
        </w:r>
        <w:r>
          <w:tab/>
        </w:r>
        <w:r>
          <w:fldChar w:fldCharType="begin"/>
        </w:r>
        <w:r>
          <w:instrText xml:space="preserve"> PAGEREF _Toc31922 \h </w:instrText>
        </w:r>
        <w:r>
          <w:fldChar w:fldCharType="separate"/>
        </w:r>
        <w:r>
          <w:t>24</w:t>
        </w:r>
        <w:r>
          <w:fldChar w:fldCharType="end"/>
        </w:r>
      </w:hyperlink>
    </w:p>
    <w:p>
      <w:pPr>
        <w:pStyle w:val="TOC2"/>
        <w:tabs>
          <w:tab w:val="right" w:leader="dot" w:pos="8306"/>
        </w:tabs>
      </w:pPr>
      <w:hyperlink w:anchor="_Toc20883" w:history="1">
        <w:r>
          <w:rPr>
            <w:rFonts w:ascii="仿宋" w:eastAsia="仿宋" w:hAnsi="仿宋" w:cs="仿宋" w:hint="eastAsia"/>
            <w:lang w:eastAsia="zh-CN"/>
          </w:rPr>
          <w:t>(二)、社会参与与沟通</w:t>
        </w:r>
        <w:r>
          <w:tab/>
        </w:r>
        <w:r>
          <w:fldChar w:fldCharType="begin"/>
        </w:r>
        <w:r>
          <w:instrText xml:space="preserve"> PAGEREF _Toc20883 \h </w:instrText>
        </w:r>
        <w:r>
          <w:fldChar w:fldCharType="separate"/>
        </w:r>
        <w:r>
          <w:t>25</w:t>
        </w:r>
        <w:r>
          <w:fldChar w:fldCharType="end"/>
        </w:r>
      </w:hyperlink>
    </w:p>
    <w:p>
      <w:pPr>
        <w:pStyle w:val="TOC1"/>
        <w:tabs>
          <w:tab w:val="right" w:leader="dot" w:pos="8306"/>
        </w:tabs>
      </w:pPr>
      <w:hyperlink w:anchor="_Toc21453" w:history="1">
        <w:r>
          <w:rPr>
            <w:rFonts w:ascii="仿宋" w:eastAsia="仿宋" w:hAnsi="仿宋" w:cs="仿宋" w:hint="eastAsia"/>
            <w:lang w:eastAsia="zh-CN"/>
          </w:rPr>
          <w:t>九、人造板类家具项目技术管理</w:t>
        </w:r>
        <w:r>
          <w:tab/>
        </w:r>
        <w:r>
          <w:fldChar w:fldCharType="begin"/>
        </w:r>
        <w:r>
          <w:instrText xml:space="preserve"> PAGEREF _Toc21453 \h </w:instrText>
        </w:r>
        <w:r>
          <w:fldChar w:fldCharType="separate"/>
        </w:r>
        <w:r>
          <w:t>26</w:t>
        </w:r>
        <w:r>
          <w:fldChar w:fldCharType="end"/>
        </w:r>
      </w:hyperlink>
    </w:p>
    <w:p>
      <w:pPr>
        <w:pStyle w:val="TOC2"/>
        <w:tabs>
          <w:tab w:val="right" w:leader="dot" w:pos="8306"/>
        </w:tabs>
      </w:pPr>
      <w:hyperlink w:anchor="_Toc12988" w:history="1">
        <w:r>
          <w:rPr>
            <w:rFonts w:ascii="仿宋" w:eastAsia="仿宋" w:hAnsi="仿宋" w:cs="仿宋" w:hint="eastAsia"/>
            <w:lang w:eastAsia="zh-CN"/>
          </w:rPr>
          <w:t>(一)、技术方案选用方向</w:t>
        </w:r>
        <w:r>
          <w:tab/>
        </w:r>
        <w:r>
          <w:fldChar w:fldCharType="begin"/>
        </w:r>
        <w:r>
          <w:instrText xml:space="preserve"> PAGEREF _Toc12988 \h </w:instrText>
        </w:r>
        <w:r>
          <w:fldChar w:fldCharType="separate"/>
        </w:r>
        <w:r>
          <w:t>26</w:t>
        </w:r>
        <w:r>
          <w:fldChar w:fldCharType="end"/>
        </w:r>
      </w:hyperlink>
    </w:p>
    <w:p>
      <w:pPr>
        <w:pStyle w:val="TOC2"/>
        <w:tabs>
          <w:tab w:val="right" w:leader="dot" w:pos="8306"/>
        </w:tabs>
      </w:pPr>
      <w:hyperlink w:anchor="_Toc27787" w:history="1">
        <w:r>
          <w:rPr>
            <w:rFonts w:ascii="仿宋" w:eastAsia="仿宋" w:hAnsi="仿宋" w:cs="仿宋" w:hint="eastAsia"/>
            <w:lang w:eastAsia="zh-CN"/>
          </w:rPr>
          <w:t>(二)、工艺技术方案选用原则</w:t>
        </w:r>
        <w:r>
          <w:tab/>
        </w:r>
        <w:r>
          <w:fldChar w:fldCharType="begin"/>
        </w:r>
        <w:r>
          <w:instrText xml:space="preserve"> PAGEREF _Toc27787 \h </w:instrText>
        </w:r>
        <w:r>
          <w:fldChar w:fldCharType="separate"/>
        </w:r>
        <w:r>
          <w:t>28</w:t>
        </w:r>
        <w:r>
          <w:fldChar w:fldCharType="end"/>
        </w:r>
      </w:hyperlink>
    </w:p>
    <w:p>
      <w:pPr>
        <w:pStyle w:val="TOC2"/>
        <w:tabs>
          <w:tab w:val="right" w:leader="dot" w:pos="8306"/>
        </w:tabs>
      </w:pPr>
      <w:hyperlink w:anchor="_Toc25842" w:history="1">
        <w:r>
          <w:rPr>
            <w:rFonts w:ascii="仿宋" w:eastAsia="仿宋" w:hAnsi="仿宋" w:cs="仿宋" w:hint="eastAsia"/>
            <w:lang w:eastAsia="zh-CN"/>
          </w:rPr>
          <w:t>(三)、工艺技术方案要求</w:t>
        </w:r>
        <w:r>
          <w:tab/>
        </w:r>
        <w:r>
          <w:fldChar w:fldCharType="begin"/>
        </w:r>
        <w:r>
          <w:instrText xml:space="preserve"> PAGEREF _Toc25842 \h </w:instrText>
        </w:r>
        <w:r>
          <w:fldChar w:fldCharType="separate"/>
        </w:r>
        <w:r>
          <w:t>30</w:t>
        </w:r>
        <w:r>
          <w:fldChar w:fldCharType="end"/>
        </w:r>
      </w:hyperlink>
    </w:p>
    <w:p>
      <w:pPr>
        <w:pStyle w:val="TOC1"/>
        <w:tabs>
          <w:tab w:val="right" w:leader="dot" w:pos="8306"/>
        </w:tabs>
      </w:pPr>
      <w:hyperlink w:anchor="_Toc19762" w:history="1">
        <w:r>
          <w:rPr>
            <w:rFonts w:ascii="仿宋" w:eastAsia="仿宋" w:hAnsi="仿宋" w:cs="仿宋" w:hint="eastAsia"/>
            <w:lang w:eastAsia="zh-CN"/>
          </w:rPr>
          <w:t>十、生产安全保护</w:t>
        </w:r>
        <w:r>
          <w:tab/>
        </w:r>
        <w:r>
          <w:fldChar w:fldCharType="begin"/>
        </w:r>
        <w:r>
          <w:instrText xml:space="preserve"> PAGEREF _Toc19762 \h </w:instrText>
        </w:r>
        <w:r>
          <w:fldChar w:fldCharType="separate"/>
        </w:r>
        <w:r>
          <w:t>32</w:t>
        </w:r>
        <w:r>
          <w:fldChar w:fldCharType="end"/>
        </w:r>
      </w:hyperlink>
    </w:p>
    <w:p>
      <w:pPr>
        <w:pStyle w:val="TOC2"/>
        <w:tabs>
          <w:tab w:val="right" w:leader="dot" w:pos="8306"/>
        </w:tabs>
      </w:pPr>
      <w:hyperlink w:anchor="_Toc5959" w:history="1">
        <w:r>
          <w:rPr>
            <w:rFonts w:ascii="仿宋" w:eastAsia="仿宋" w:hAnsi="仿宋" w:cs="仿宋" w:hint="eastAsia"/>
            <w:lang w:eastAsia="zh-CN"/>
          </w:rPr>
          <w:t>(一)、消防安全</w:t>
        </w:r>
        <w:r>
          <w:tab/>
        </w:r>
        <w:r>
          <w:fldChar w:fldCharType="begin"/>
        </w:r>
        <w:r>
          <w:instrText xml:space="preserve"> PAGEREF _Toc5959 \h </w:instrText>
        </w:r>
        <w:r>
          <w:fldChar w:fldCharType="separate"/>
        </w:r>
        <w:r>
          <w:t>32</w:t>
        </w:r>
        <w:r>
          <w:fldChar w:fldCharType="end"/>
        </w:r>
      </w:hyperlink>
    </w:p>
    <w:p>
      <w:pPr>
        <w:pStyle w:val="TOC2"/>
        <w:tabs>
          <w:tab w:val="right" w:leader="dot" w:pos="8306"/>
        </w:tabs>
      </w:pPr>
      <w:hyperlink w:anchor="_Toc2812" w:history="1">
        <w:r>
          <w:rPr>
            <w:rFonts w:ascii="仿宋" w:eastAsia="仿宋" w:hAnsi="仿宋" w:cs="仿宋" w:hint="eastAsia"/>
            <w:lang w:eastAsia="zh-CN"/>
          </w:rPr>
          <w:t>(二)、防火防爆总图布置措施</w:t>
        </w:r>
        <w:r>
          <w:tab/>
        </w:r>
        <w:r>
          <w:fldChar w:fldCharType="begin"/>
        </w:r>
        <w:r>
          <w:instrText xml:space="preserve"> PAGEREF _Toc2812 \h </w:instrText>
        </w:r>
        <w:r>
          <w:fldChar w:fldCharType="separate"/>
        </w:r>
        <w:r>
          <w:t>34</w:t>
        </w:r>
        <w:r>
          <w:fldChar w:fldCharType="end"/>
        </w:r>
      </w:hyperlink>
    </w:p>
    <w:p>
      <w:pPr>
        <w:pStyle w:val="TOC2"/>
        <w:tabs>
          <w:tab w:val="right" w:leader="dot" w:pos="8306"/>
        </w:tabs>
      </w:pPr>
      <w:hyperlink w:anchor="_Toc27312" w:history="1">
        <w:r>
          <w:rPr>
            <w:rFonts w:ascii="仿宋" w:eastAsia="仿宋" w:hAnsi="仿宋" w:cs="仿宋" w:hint="eastAsia"/>
            <w:lang w:eastAsia="zh-CN"/>
          </w:rPr>
          <w:t>(三)、自然灾害防范措施</w:t>
        </w:r>
        <w:r>
          <w:tab/>
        </w:r>
        <w:r>
          <w:fldChar w:fldCharType="begin"/>
        </w:r>
        <w:r>
          <w:instrText xml:space="preserve"> PAGEREF _Toc27312 \h </w:instrText>
        </w:r>
        <w:r>
          <w:fldChar w:fldCharType="separate"/>
        </w:r>
        <w:r>
          <w:t>35</w:t>
        </w:r>
        <w:r>
          <w:fldChar w:fldCharType="end"/>
        </w:r>
      </w:hyperlink>
    </w:p>
    <w:p>
      <w:pPr>
        <w:pStyle w:val="TOC2"/>
        <w:tabs>
          <w:tab w:val="right" w:leader="dot" w:pos="8306"/>
        </w:tabs>
      </w:pPr>
      <w:hyperlink w:anchor="_Toc18699" w:history="1">
        <w:r>
          <w:rPr>
            <w:rFonts w:ascii="仿宋" w:eastAsia="仿宋" w:hAnsi="仿宋" w:cs="仿宋" w:hint="eastAsia"/>
            <w:lang w:eastAsia="zh-CN"/>
          </w:rPr>
          <w:t>(四)、安全色及安全标志使用要求</w:t>
        </w:r>
        <w:r>
          <w:tab/>
        </w:r>
        <w:r>
          <w:fldChar w:fldCharType="begin"/>
        </w:r>
        <w:r>
          <w:instrText xml:space="preserve"> PAGEREF _Toc18699 \h </w:instrText>
        </w:r>
        <w:r>
          <w:fldChar w:fldCharType="separate"/>
        </w:r>
        <w:r>
          <w:t>36</w:t>
        </w:r>
        <w:r>
          <w:fldChar w:fldCharType="end"/>
        </w:r>
      </w:hyperlink>
    </w:p>
    <w:p>
      <w:pPr>
        <w:pStyle w:val="TOC2"/>
        <w:tabs>
          <w:tab w:val="right" w:leader="dot" w:pos="8306"/>
        </w:tabs>
      </w:pPr>
      <w:hyperlink w:anchor="_Toc27588" w:history="1">
        <w:r>
          <w:rPr>
            <w:rFonts w:ascii="仿宋" w:eastAsia="仿宋" w:hAnsi="仿宋" w:cs="仿宋" w:hint="eastAsia"/>
            <w:lang w:eastAsia="zh-CN"/>
          </w:rPr>
          <w:t>(五)、防尘防毒措施</w:t>
        </w:r>
        <w:r>
          <w:tab/>
        </w:r>
        <w:r>
          <w:fldChar w:fldCharType="begin"/>
        </w:r>
        <w:r>
          <w:instrText xml:space="preserve"> PAGEREF _Toc27588 \h </w:instrText>
        </w:r>
        <w:r>
          <w:fldChar w:fldCharType="separate"/>
        </w:r>
        <w:r>
          <w:t>37</w:t>
        </w:r>
        <w:r>
          <w:fldChar w:fldCharType="end"/>
        </w:r>
      </w:hyperlink>
    </w:p>
    <w:p>
      <w:pPr>
        <w:pStyle w:val="TOC2"/>
        <w:tabs>
          <w:tab w:val="right" w:leader="dot" w:pos="8306"/>
        </w:tabs>
      </w:pPr>
      <w:hyperlink w:anchor="_Toc26541" w:history="1">
        <w:r>
          <w:rPr>
            <w:rFonts w:ascii="仿宋" w:eastAsia="仿宋" w:hAnsi="仿宋" w:cs="仿宋" w:hint="eastAsia"/>
            <w:lang w:eastAsia="zh-CN"/>
          </w:rPr>
          <w:t>(六)、防静电、触电防护及防雷措施</w:t>
        </w:r>
        <w:r>
          <w:tab/>
        </w:r>
        <w:r>
          <w:fldChar w:fldCharType="begin"/>
        </w:r>
        <w:r>
          <w:instrText xml:space="preserve"> PAGEREF _Toc26541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9" w:history="1">
        <w:r>
          <w:rPr>
            <w:rFonts w:ascii="仿宋" w:eastAsia="仿宋" w:hAnsi="仿宋" w:cs="仿宋" w:hint="eastAsia"/>
            <w:lang w:eastAsia="zh-CN"/>
          </w:rPr>
          <w:t>(七)、机械设备安全保障措施</w:t>
        </w:r>
        <w:r>
          <w:tab/>
        </w:r>
        <w:r>
          <w:fldChar w:fldCharType="begin"/>
        </w:r>
        <w:r>
          <w:instrText xml:space="preserve"> PAGEREF _Toc12129 \h </w:instrText>
        </w:r>
        <w:r>
          <w:fldChar w:fldCharType="separate"/>
        </w:r>
        <w:r>
          <w:t>39</w:t>
        </w:r>
        <w:r>
          <w:fldChar w:fldCharType="end"/>
        </w:r>
      </w:hyperlink>
    </w:p>
    <w:p>
      <w:pPr>
        <w:pStyle w:val="TOC1"/>
        <w:tabs>
          <w:tab w:val="right" w:leader="dot" w:pos="8306"/>
        </w:tabs>
      </w:pPr>
      <w:hyperlink w:anchor="_Toc12014" w:history="1">
        <w:r>
          <w:rPr>
            <w:rFonts w:ascii="仿宋" w:eastAsia="仿宋" w:hAnsi="仿宋" w:cs="仿宋" w:hint="eastAsia"/>
            <w:lang w:eastAsia="zh-CN"/>
          </w:rPr>
          <w:t>十一、人造板类家具项目计划安排</w:t>
        </w:r>
        <w:r>
          <w:tab/>
        </w:r>
        <w:r>
          <w:fldChar w:fldCharType="begin"/>
        </w:r>
        <w:r>
          <w:instrText xml:space="preserve"> PAGEREF _Toc12014 \h </w:instrText>
        </w:r>
        <w:r>
          <w:fldChar w:fldCharType="separate"/>
        </w:r>
        <w:r>
          <w:t>40</w:t>
        </w:r>
        <w:r>
          <w:fldChar w:fldCharType="end"/>
        </w:r>
      </w:hyperlink>
    </w:p>
    <w:p>
      <w:pPr>
        <w:pStyle w:val="TOC2"/>
        <w:tabs>
          <w:tab w:val="right" w:leader="dot" w:pos="8306"/>
        </w:tabs>
      </w:pPr>
      <w:hyperlink w:anchor="_Toc20864" w:history="1">
        <w:r>
          <w:rPr>
            <w:rFonts w:ascii="仿宋" w:eastAsia="仿宋" w:hAnsi="仿宋" w:cs="仿宋" w:hint="eastAsia"/>
            <w:lang w:eastAsia="zh-CN"/>
          </w:rPr>
          <w:t>(一)、建设周期</w:t>
        </w:r>
        <w:r>
          <w:tab/>
        </w:r>
        <w:r>
          <w:fldChar w:fldCharType="begin"/>
        </w:r>
        <w:r>
          <w:instrText xml:space="preserve"> PAGEREF _Toc20864 \h </w:instrText>
        </w:r>
        <w:r>
          <w:fldChar w:fldCharType="separate"/>
        </w:r>
        <w:r>
          <w:t>40</w:t>
        </w:r>
        <w:r>
          <w:fldChar w:fldCharType="end"/>
        </w:r>
      </w:hyperlink>
    </w:p>
    <w:p>
      <w:pPr>
        <w:pStyle w:val="TOC2"/>
        <w:tabs>
          <w:tab w:val="right" w:leader="dot" w:pos="8306"/>
        </w:tabs>
      </w:pPr>
      <w:hyperlink w:anchor="_Toc22156" w:history="1">
        <w:r>
          <w:rPr>
            <w:rFonts w:ascii="仿宋" w:eastAsia="仿宋" w:hAnsi="仿宋" w:cs="仿宋" w:hint="eastAsia"/>
            <w:lang w:eastAsia="zh-CN"/>
          </w:rPr>
          <w:t>(二)、建设进度</w:t>
        </w:r>
        <w:r>
          <w:tab/>
        </w:r>
        <w:r>
          <w:fldChar w:fldCharType="begin"/>
        </w:r>
        <w:r>
          <w:instrText xml:space="preserve"> PAGEREF _Toc22156 \h </w:instrText>
        </w:r>
        <w:r>
          <w:fldChar w:fldCharType="separate"/>
        </w:r>
        <w:r>
          <w:t>41</w:t>
        </w:r>
        <w:r>
          <w:fldChar w:fldCharType="end"/>
        </w:r>
      </w:hyperlink>
    </w:p>
    <w:p>
      <w:pPr>
        <w:pStyle w:val="TOC2"/>
        <w:tabs>
          <w:tab w:val="right" w:leader="dot" w:pos="8306"/>
        </w:tabs>
      </w:pPr>
      <w:hyperlink w:anchor="_Toc20429" w:history="1">
        <w:r>
          <w:rPr>
            <w:rFonts w:ascii="仿宋" w:eastAsia="仿宋" w:hAnsi="仿宋" w:cs="仿宋" w:hint="eastAsia"/>
            <w:lang w:eastAsia="zh-CN"/>
          </w:rPr>
          <w:t>(三)、进度安排注意事项</w:t>
        </w:r>
        <w:r>
          <w:tab/>
        </w:r>
        <w:r>
          <w:fldChar w:fldCharType="begin"/>
        </w:r>
        <w:r>
          <w:instrText xml:space="preserve"> PAGEREF _Toc20429 \h </w:instrText>
        </w:r>
        <w:r>
          <w:fldChar w:fldCharType="separate"/>
        </w:r>
        <w:r>
          <w:t>42</w:t>
        </w:r>
        <w:r>
          <w:fldChar w:fldCharType="end"/>
        </w:r>
      </w:hyperlink>
    </w:p>
    <w:p>
      <w:pPr>
        <w:pStyle w:val="TOC2"/>
        <w:tabs>
          <w:tab w:val="right" w:leader="dot" w:pos="8306"/>
        </w:tabs>
      </w:pPr>
      <w:hyperlink w:anchor="_Toc7887" w:history="1">
        <w:r>
          <w:rPr>
            <w:rFonts w:ascii="仿宋" w:eastAsia="仿宋" w:hAnsi="仿宋" w:cs="仿宋" w:hint="eastAsia"/>
            <w:lang w:eastAsia="zh-CN"/>
          </w:rPr>
          <w:t>(四)、人力资源配置</w:t>
        </w:r>
        <w:r>
          <w:tab/>
        </w:r>
        <w:r>
          <w:fldChar w:fldCharType="begin"/>
        </w:r>
        <w:r>
          <w:instrText xml:space="preserve"> PAGEREF _Toc7887 \h </w:instrText>
        </w:r>
        <w:r>
          <w:fldChar w:fldCharType="separate"/>
        </w:r>
        <w:r>
          <w:t>44</w:t>
        </w:r>
        <w:r>
          <w:fldChar w:fldCharType="end"/>
        </w:r>
      </w:hyperlink>
    </w:p>
    <w:p>
      <w:pPr>
        <w:pStyle w:val="TOC1"/>
        <w:tabs>
          <w:tab w:val="right" w:leader="dot" w:pos="8306"/>
        </w:tabs>
      </w:pPr>
      <w:hyperlink w:anchor="_Toc17838" w:history="1">
        <w:r>
          <w:rPr>
            <w:rFonts w:ascii="仿宋" w:eastAsia="仿宋" w:hAnsi="仿宋" w:cs="仿宋" w:hint="eastAsia"/>
            <w:lang w:eastAsia="zh-CN"/>
          </w:rPr>
          <w:t>十二、人造板类家具项目经营效益</w:t>
        </w:r>
        <w:r>
          <w:tab/>
        </w:r>
        <w:r>
          <w:fldChar w:fldCharType="begin"/>
        </w:r>
        <w:r>
          <w:instrText xml:space="preserve"> PAGEREF _Toc17838 \h </w:instrText>
        </w:r>
        <w:r>
          <w:fldChar w:fldCharType="separate"/>
        </w:r>
        <w:r>
          <w:t>45</w:t>
        </w:r>
        <w:r>
          <w:fldChar w:fldCharType="end"/>
        </w:r>
      </w:hyperlink>
    </w:p>
    <w:p>
      <w:pPr>
        <w:pStyle w:val="TOC2"/>
        <w:tabs>
          <w:tab w:val="right" w:leader="dot" w:pos="8306"/>
        </w:tabs>
      </w:pPr>
      <w:hyperlink w:anchor="_Toc2253" w:history="1">
        <w:r>
          <w:rPr>
            <w:rFonts w:ascii="仿宋" w:eastAsia="仿宋" w:hAnsi="仿宋" w:cs="仿宋" w:hint="eastAsia"/>
            <w:lang w:eastAsia="zh-CN"/>
          </w:rPr>
          <w:t>(一)、经济评价财务测算</w:t>
        </w:r>
        <w:r>
          <w:tab/>
        </w:r>
        <w:r>
          <w:fldChar w:fldCharType="begin"/>
        </w:r>
        <w:r>
          <w:instrText xml:space="preserve"> PAGEREF _Toc2253 \h </w:instrText>
        </w:r>
        <w:r>
          <w:fldChar w:fldCharType="separate"/>
        </w:r>
        <w:r>
          <w:t>45</w:t>
        </w:r>
        <w:r>
          <w:fldChar w:fldCharType="end"/>
        </w:r>
      </w:hyperlink>
    </w:p>
    <w:p>
      <w:pPr>
        <w:pStyle w:val="TOC2"/>
        <w:tabs>
          <w:tab w:val="right" w:leader="dot" w:pos="8306"/>
        </w:tabs>
      </w:pPr>
      <w:hyperlink w:anchor="_Toc32232" w:history="1">
        <w:r>
          <w:rPr>
            <w:rFonts w:ascii="仿宋" w:eastAsia="仿宋" w:hAnsi="仿宋" w:cs="仿宋" w:hint="eastAsia"/>
            <w:lang w:eastAsia="zh-CN"/>
          </w:rPr>
          <w:t>(二)、人造板类家具项目盈利能力分析</w:t>
        </w:r>
        <w:r>
          <w:tab/>
        </w:r>
        <w:r>
          <w:fldChar w:fldCharType="begin"/>
        </w:r>
        <w:r>
          <w:instrText xml:space="preserve"> PAGEREF _Toc32232 \h </w:instrText>
        </w:r>
        <w:r>
          <w:fldChar w:fldCharType="separate"/>
        </w:r>
        <w:r>
          <w:t>46</w:t>
        </w:r>
        <w:r>
          <w:fldChar w:fldCharType="end"/>
        </w:r>
      </w:hyperlink>
    </w:p>
    <w:p>
      <w:pPr>
        <w:pStyle w:val="TOC1"/>
        <w:tabs>
          <w:tab w:val="right" w:leader="dot" w:pos="8306"/>
        </w:tabs>
      </w:pPr>
      <w:hyperlink w:anchor="_Toc29219" w:history="1">
        <w:r>
          <w:rPr>
            <w:rFonts w:ascii="仿宋" w:eastAsia="仿宋" w:hAnsi="仿宋" w:cs="仿宋" w:hint="eastAsia"/>
            <w:lang w:eastAsia="zh-CN"/>
          </w:rPr>
          <w:t>十三、人造板类家具项目治理与监督</w:t>
        </w:r>
        <w:r>
          <w:tab/>
        </w:r>
        <w:r>
          <w:fldChar w:fldCharType="begin"/>
        </w:r>
        <w:r>
          <w:instrText xml:space="preserve"> PAGEREF _Toc29219 \h </w:instrText>
        </w:r>
        <w:r>
          <w:fldChar w:fldCharType="separate"/>
        </w:r>
        <w:r>
          <w:t>47</w:t>
        </w:r>
        <w:r>
          <w:fldChar w:fldCharType="end"/>
        </w:r>
      </w:hyperlink>
    </w:p>
    <w:p>
      <w:pPr>
        <w:pStyle w:val="TOC2"/>
        <w:tabs>
          <w:tab w:val="right" w:leader="dot" w:pos="8306"/>
        </w:tabs>
      </w:pPr>
      <w:hyperlink w:anchor="_Toc11775" w:history="1">
        <w:r>
          <w:rPr>
            <w:rFonts w:ascii="仿宋" w:eastAsia="仿宋" w:hAnsi="仿宋" w:cs="仿宋" w:hint="eastAsia"/>
            <w:lang w:eastAsia="zh-CN"/>
          </w:rPr>
          <w:t>(一)、人造板类家具项目治理结构</w:t>
        </w:r>
        <w:r>
          <w:tab/>
        </w:r>
        <w:r>
          <w:fldChar w:fldCharType="begin"/>
        </w:r>
        <w:r>
          <w:instrText xml:space="preserve"> PAGEREF _Toc11775 \h </w:instrText>
        </w:r>
        <w:r>
          <w:fldChar w:fldCharType="separate"/>
        </w:r>
        <w:r>
          <w:t>47</w:t>
        </w:r>
        <w:r>
          <w:fldChar w:fldCharType="end"/>
        </w:r>
      </w:hyperlink>
    </w:p>
    <w:p>
      <w:pPr>
        <w:pStyle w:val="TOC2"/>
        <w:tabs>
          <w:tab w:val="right" w:leader="dot" w:pos="8306"/>
        </w:tabs>
      </w:pPr>
      <w:hyperlink w:anchor="_Toc14127" w:history="1">
        <w:r>
          <w:rPr>
            <w:rFonts w:ascii="仿宋" w:eastAsia="仿宋" w:hAnsi="仿宋" w:cs="仿宋" w:hint="eastAsia"/>
            <w:lang w:eastAsia="zh-CN"/>
          </w:rPr>
          <w:t>(二)、监督与审计</w:t>
        </w:r>
        <w:r>
          <w:tab/>
        </w:r>
        <w:r>
          <w:fldChar w:fldCharType="begin"/>
        </w:r>
        <w:r>
          <w:instrText xml:space="preserve"> PAGEREF _Toc14127 \h </w:instrText>
        </w:r>
        <w:r>
          <w:fldChar w:fldCharType="separate"/>
        </w:r>
        <w:r>
          <w:t>48</w:t>
        </w:r>
        <w:r>
          <w:fldChar w:fldCharType="end"/>
        </w:r>
      </w:hyperlink>
    </w:p>
    <w:p>
      <w:pPr>
        <w:pStyle w:val="TOC1"/>
        <w:tabs>
          <w:tab w:val="right" w:leader="dot" w:pos="8306"/>
        </w:tabs>
      </w:pPr>
      <w:hyperlink w:anchor="_Toc4612" w:history="1">
        <w:r>
          <w:rPr>
            <w:rFonts w:ascii="仿宋" w:eastAsia="仿宋" w:hAnsi="仿宋" w:cs="仿宋" w:hint="eastAsia"/>
            <w:lang w:eastAsia="zh-CN"/>
          </w:rPr>
          <w:t>十四、营销与推广策略</w:t>
        </w:r>
        <w:r>
          <w:tab/>
        </w:r>
        <w:r>
          <w:fldChar w:fldCharType="begin"/>
        </w:r>
        <w:r>
          <w:instrText xml:space="preserve"> PAGEREF _Toc4612 \h </w:instrText>
        </w:r>
        <w:r>
          <w:fldChar w:fldCharType="separate"/>
        </w:r>
        <w:r>
          <w:t>50</w:t>
        </w:r>
        <w:r>
          <w:fldChar w:fldCharType="end"/>
        </w:r>
      </w:hyperlink>
    </w:p>
    <w:p>
      <w:pPr>
        <w:pStyle w:val="TOC2"/>
        <w:tabs>
          <w:tab w:val="right" w:leader="dot" w:pos="8306"/>
        </w:tabs>
      </w:pPr>
      <w:hyperlink w:anchor="_Toc22598" w:history="1">
        <w:r>
          <w:rPr>
            <w:rFonts w:ascii="仿宋" w:eastAsia="仿宋" w:hAnsi="仿宋" w:cs="仿宋" w:hint="eastAsia"/>
            <w:lang w:eastAsia="zh-CN"/>
          </w:rPr>
          <w:t>(一)、产品/服务定位与特点</w:t>
        </w:r>
        <w:r>
          <w:tab/>
        </w:r>
        <w:r>
          <w:fldChar w:fldCharType="begin"/>
        </w:r>
        <w:r>
          <w:instrText xml:space="preserve"> PAGEREF _Toc22598 \h </w:instrText>
        </w:r>
        <w:r>
          <w:fldChar w:fldCharType="separate"/>
        </w:r>
        <w:r>
          <w:t>50</w:t>
        </w:r>
        <w:r>
          <w:fldChar w:fldCharType="end"/>
        </w:r>
      </w:hyperlink>
    </w:p>
    <w:p>
      <w:pPr>
        <w:pStyle w:val="TOC2"/>
        <w:tabs>
          <w:tab w:val="right" w:leader="dot" w:pos="8306"/>
        </w:tabs>
      </w:pPr>
      <w:hyperlink w:anchor="_Toc4979" w:history="1">
        <w:r>
          <w:rPr>
            <w:rFonts w:ascii="仿宋" w:eastAsia="仿宋" w:hAnsi="仿宋" w:cs="仿宋" w:hint="eastAsia"/>
            <w:lang w:eastAsia="zh-CN"/>
          </w:rPr>
          <w:t>(二)、市场定位与竞争分析</w:t>
        </w:r>
        <w:r>
          <w:tab/>
        </w:r>
        <w:r>
          <w:fldChar w:fldCharType="begin"/>
        </w:r>
        <w:r>
          <w:instrText xml:space="preserve"> PAGEREF _Toc4979 \h </w:instrText>
        </w:r>
        <w:r>
          <w:fldChar w:fldCharType="separate"/>
        </w:r>
        <w:r>
          <w:t>51</w:t>
        </w:r>
        <w:r>
          <w:fldChar w:fldCharType="end"/>
        </w:r>
      </w:hyperlink>
    </w:p>
    <w:p>
      <w:pPr>
        <w:pStyle w:val="TOC2"/>
        <w:tabs>
          <w:tab w:val="right" w:leader="dot" w:pos="8306"/>
        </w:tabs>
      </w:pPr>
      <w:hyperlink w:anchor="_Toc16770" w:history="1">
        <w:r>
          <w:rPr>
            <w:rFonts w:ascii="仿宋" w:eastAsia="仿宋" w:hAnsi="仿宋" w:cs="仿宋" w:hint="eastAsia"/>
            <w:lang w:eastAsia="zh-CN"/>
          </w:rPr>
          <w:t>(三)、营销渠道与策略</w:t>
        </w:r>
        <w:r>
          <w:tab/>
        </w:r>
        <w:r>
          <w:fldChar w:fldCharType="begin"/>
        </w:r>
        <w:r>
          <w:instrText xml:space="preserve"> PAGEREF _Toc16770 \h </w:instrText>
        </w:r>
        <w:r>
          <w:fldChar w:fldCharType="separate"/>
        </w:r>
        <w:r>
          <w:t>52</w:t>
        </w:r>
        <w:r>
          <w:fldChar w:fldCharType="end"/>
        </w:r>
      </w:hyperlink>
    </w:p>
    <w:p>
      <w:pPr>
        <w:pStyle w:val="TOC2"/>
        <w:tabs>
          <w:tab w:val="right" w:leader="dot" w:pos="8306"/>
        </w:tabs>
      </w:pPr>
      <w:hyperlink w:anchor="_Toc15429" w:history="1">
        <w:r>
          <w:rPr>
            <w:rFonts w:ascii="仿宋" w:eastAsia="仿宋" w:hAnsi="仿宋" w:cs="仿宋" w:hint="eastAsia"/>
            <w:lang w:eastAsia="zh-CN"/>
          </w:rPr>
          <w:t>(四)、推广与宣传活动</w:t>
        </w:r>
        <w:r>
          <w:tab/>
        </w:r>
        <w:r>
          <w:fldChar w:fldCharType="begin"/>
        </w:r>
        <w:r>
          <w:instrText xml:space="preserve"> PAGEREF _Toc15429 \h </w:instrText>
        </w:r>
        <w:r>
          <w:fldChar w:fldCharType="separate"/>
        </w:r>
        <w:r>
          <w:t>53</w:t>
        </w:r>
        <w:r>
          <w:fldChar w:fldCharType="end"/>
        </w:r>
      </w:hyperlink>
    </w:p>
    <w:p>
      <w:pPr>
        <w:pStyle w:val="TOC1"/>
        <w:tabs>
          <w:tab w:val="right" w:leader="dot" w:pos="8306"/>
        </w:tabs>
      </w:pPr>
      <w:hyperlink w:anchor="_Toc4634" w:history="1">
        <w:r>
          <w:rPr>
            <w:rFonts w:ascii="仿宋" w:eastAsia="仿宋" w:hAnsi="仿宋" w:cs="仿宋" w:hint="eastAsia"/>
            <w:lang w:eastAsia="zh-CN"/>
          </w:rPr>
          <w:t>十五、供应链管理</w:t>
        </w:r>
        <w:r>
          <w:tab/>
        </w:r>
        <w:r>
          <w:fldChar w:fldCharType="begin"/>
        </w:r>
        <w:r>
          <w:instrText xml:space="preserve"> PAGEREF _Toc4634 \h </w:instrText>
        </w:r>
        <w:r>
          <w:fldChar w:fldCharType="separate"/>
        </w:r>
        <w:r>
          <w:t>59</w:t>
        </w:r>
        <w:r>
          <w:fldChar w:fldCharType="end"/>
        </w:r>
      </w:hyperlink>
    </w:p>
    <w:p>
      <w:pPr>
        <w:pStyle w:val="TOC2"/>
        <w:tabs>
          <w:tab w:val="right" w:leader="dot" w:pos="8306"/>
        </w:tabs>
      </w:pPr>
      <w:hyperlink w:anchor="_Toc32622" w:history="1">
        <w:r>
          <w:rPr>
            <w:rFonts w:ascii="仿宋" w:eastAsia="仿宋" w:hAnsi="仿宋" w:cs="仿宋" w:hint="eastAsia"/>
            <w:lang w:eastAsia="zh-CN"/>
          </w:rPr>
          <w:t>(一)、供应链战略规划</w:t>
        </w:r>
        <w:r>
          <w:tab/>
        </w:r>
        <w:r>
          <w:fldChar w:fldCharType="begin"/>
        </w:r>
        <w:r>
          <w:instrText xml:space="preserve"> PAGEREF _Toc32622 \h </w:instrText>
        </w:r>
        <w:r>
          <w:fldChar w:fldCharType="separate"/>
        </w:r>
        <w:r>
          <w:t>59</w:t>
        </w:r>
        <w:r>
          <w:fldChar w:fldCharType="end"/>
        </w:r>
      </w:hyperlink>
    </w:p>
    <w:p>
      <w:pPr>
        <w:pStyle w:val="TOC2"/>
        <w:tabs>
          <w:tab w:val="right" w:leader="dot" w:pos="8306"/>
        </w:tabs>
      </w:pPr>
      <w:hyperlink w:anchor="_Toc26470" w:history="1">
        <w:r>
          <w:rPr>
            <w:rFonts w:ascii="仿宋" w:eastAsia="仿宋" w:hAnsi="仿宋" w:cs="仿宋" w:hint="eastAsia"/>
            <w:lang w:eastAsia="zh-CN"/>
          </w:rPr>
          <w:t>(二)、供应商选择与合作</w:t>
        </w:r>
        <w:r>
          <w:tab/>
        </w:r>
        <w:r>
          <w:fldChar w:fldCharType="begin"/>
        </w:r>
        <w:r>
          <w:instrText xml:space="preserve"> PAGEREF _Toc26470 \h </w:instrText>
        </w:r>
        <w:r>
          <w:fldChar w:fldCharType="separate"/>
        </w:r>
        <w:r>
          <w:t>60</w:t>
        </w:r>
        <w:r>
          <w:fldChar w:fldCharType="end"/>
        </w:r>
      </w:hyperlink>
    </w:p>
    <w:p>
      <w:pPr>
        <w:pStyle w:val="TOC2"/>
        <w:tabs>
          <w:tab w:val="right" w:leader="dot" w:pos="8306"/>
        </w:tabs>
      </w:pPr>
      <w:hyperlink w:anchor="_Toc27221" w:history="1">
        <w:r>
          <w:rPr>
            <w:rFonts w:ascii="仿宋" w:eastAsia="仿宋" w:hAnsi="仿宋" w:cs="仿宋" w:hint="eastAsia"/>
            <w:lang w:eastAsia="zh-CN"/>
          </w:rPr>
          <w:t>(三)、物流与库存管理</w:t>
        </w:r>
        <w:r>
          <w:tab/>
        </w:r>
        <w:r>
          <w:fldChar w:fldCharType="begin"/>
        </w:r>
        <w:r>
          <w:instrText xml:space="preserve"> PAGEREF _Toc27221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91"/>
      <w:r>
        <w:rPr>
          <w:rFonts w:ascii="仿宋" w:eastAsia="仿宋" w:hAnsi="仿宋" w:cs="仿宋" w:hint="eastAsia"/>
          <w:sz w:val="28"/>
          <w:lang w:eastAsia="zh-CN"/>
        </w:rPr>
        <w:t>一、人造板类家具项目绩效评估</w:t>
      </w:r>
      <w:bookmarkEnd w:id="2"/>
    </w:p>
    <w:p>
      <w:pPr>
        <w:pStyle w:val="Heading2"/>
        <w:rPr>
          <w:rFonts w:ascii="仿宋" w:eastAsia="仿宋" w:hAnsi="仿宋" w:cs="仿宋" w:hint="eastAsia"/>
          <w:lang w:eastAsia="zh-CN"/>
        </w:rPr>
      </w:pPr>
      <w:bookmarkStart w:id="3" w:name="_Toc168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造板类家具项目中，我们设计了一套全面的绩效评估指标，以确保人造板类家具项目的可控和成功交付。这些指标跨足人造板类家具项目目标、成本、进度和质量等多个维度，为我们提供了全面洞察人造板类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目标达成率是我们关注的首要指标。我们设定了明确的目标，并通过定期监测和评估，迅速发现并应对潜在的目标偏差。这为人造板类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成本绩效是另一个核心关注点。通过实际成本与预算成本的对比分析，我们深入了解成本差异的原因，及时调整资源分配，保持人造板类家具项目在经济效益方面的合理水平。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进度作为关键的绩效指标之一，得到了精心的关注。我们制定了详细的人造板类家具项目进度计划，并设立了进度符合度指标，确保实际进度与计划进度保持一致。这使我们能够快速发现和解决潜在的进度问题，保持人造板类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造板类家具项目绩效的不可或缺的一环。我们引入了一系列的质量标准和客户满意度指标，以确保人造板类家具项目交付的成果在质量上达到或超越预期水平。通过持续监测这些指标，我们努力提升人造板类家具项目整体质量水平，为人造板类家具项目的成功交付提供有力保障。通过这些科学且全面的绩效评估，我们能够更好地引导人造板类家具项目的持续改进，确保人造板类家具项目目标的顺利达成。</w:t>
      </w:r>
    </w:p>
    <w:p>
      <w:pPr>
        <w:pStyle w:val="Heading2"/>
        <w:ind w:firstLine="560" w:firstLineChars="200"/>
        <w:rPr>
          <w:rFonts w:ascii="仿宋" w:eastAsia="仿宋" w:hAnsi="仿宋" w:cs="仿宋" w:hint="eastAsia"/>
          <w:sz w:val="28"/>
          <w:lang w:eastAsia="zh-CN"/>
        </w:rPr>
      </w:pPr>
      <w:bookmarkStart w:id="4" w:name="_Toc53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绩效评估是人造板类家具项目中的关键环节，为确保人造板类家具项目达到预期目标，我们采用了多层次、多维度的绩效评估方法。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造板类家具项目的战略目标对齐，确保每个决策和行动都与人造板类家具项目整体目标保持一致。团队会定期召开战略对齐会议，审视当前工作与人造板类家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造板类家具项目进度、质量、成本和风险等方面。这些指标通过数据收集和分析，为人造板类家具项目管理团队提供了客观的评估依据。例如，我们通过人造板类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绩效评估不仅仅停留在人造板类家具项目内部，还考虑了人造板类家具项目对外部环境的影响。我们定期进行干系人满意度调查，以了解各利益相关方对人造板类家具项目的期望和满意度，并及时做出调整。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这种多层次、多角度的绩效评估方法，使得我们能够全面了解人造板类家具项目的运行状态，及时做出调整，确保人造板类家具项目在不断变化的环境中保持稳健前行。</w:t>
      </w:r>
    </w:p>
    <w:p>
      <w:pPr>
        <w:pStyle w:val="Heading2"/>
        <w:ind w:firstLine="560" w:firstLineChars="200"/>
        <w:rPr>
          <w:rFonts w:ascii="仿宋" w:eastAsia="仿宋" w:hAnsi="仿宋" w:cs="仿宋" w:hint="eastAsia"/>
          <w:sz w:val="28"/>
          <w:lang w:eastAsia="zh-CN"/>
        </w:rPr>
      </w:pPr>
      <w:bookmarkStart w:id="5" w:name="_Toc157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为了确保人造板类家具项目的有效管理和不断优化，我们采用了精心设计的绩效评估周期。这个周期旨在实现灵活、实时和全面的评估，以适应人造板类家具项目执行中的各种挑战。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人造板类家具项目的不同需求，分为短期、中期和长期。短期评估关注每个迭代或工作周期，以及时发现和解决当前任务中的问题。中期评估涵盖几个迭代，深入了解整体人造板类家具项目的趋势和性能。长期评估则着眼于整个人造板类家具项目阶段，确保人造板类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造板类家具项目管理工具和协作平台，团队成员能够随时更新和分享人造板类家具项目数据。这种实时性的反馈机制使我们能够及时察觉潜在问题，快速调整，保持人造板类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造板类家具项目的决策制定密不可分。每个周期的人造板类家具项目回顾会议成为集体总结经验、识别问题深层次原因并找到创新解决方案的平台。这种定期的反思与调整机制使人造板类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377"/>
      <w:r>
        <w:rPr>
          <w:rFonts w:ascii="仿宋" w:eastAsia="仿宋" w:hAnsi="仿宋" w:cs="仿宋" w:hint="eastAsia"/>
          <w:sz w:val="28"/>
          <w:lang w:eastAsia="zh-CN"/>
        </w:rPr>
        <w:t>二、人造板类家具项目选址可行性分析</w:t>
      </w:r>
      <w:bookmarkEnd w:id="6"/>
    </w:p>
    <w:p>
      <w:pPr>
        <w:pStyle w:val="Heading2"/>
        <w:rPr>
          <w:rFonts w:ascii="仿宋" w:eastAsia="仿宋" w:hAnsi="仿宋" w:cs="仿宋" w:hint="eastAsia"/>
          <w:lang w:eastAsia="zh-CN"/>
        </w:rPr>
      </w:pPr>
      <w:bookmarkStart w:id="7" w:name="_Toc12768"/>
      <w:r>
        <w:rPr>
          <w:rFonts w:ascii="仿宋" w:eastAsia="仿宋" w:hAnsi="仿宋" w:cs="仿宋" w:hint="eastAsia"/>
          <w:lang w:eastAsia="zh-CN"/>
        </w:rPr>
        <w:t>(一)、人造板类家具项目选址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该人造板类家具项目选址位于XX省XX市XX区XXX街道</w:t>
      </w:r>
    </w:p>
    <w:p>
      <w:pPr>
        <w:pStyle w:val="Heading2"/>
        <w:ind w:firstLine="560" w:firstLineChars="200"/>
        <w:rPr>
          <w:rFonts w:ascii="仿宋" w:eastAsia="仿宋" w:hAnsi="仿宋" w:cs="仿宋" w:hint="eastAsia"/>
          <w:sz w:val="28"/>
          <w:lang w:eastAsia="zh-CN"/>
        </w:rPr>
      </w:pPr>
      <w:bookmarkStart w:id="8" w:name="_Toc2866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人造板类家具项目的征地面积将根据人造板类家具项目的实际规模和需求进行精确规划。具体面积XXX平方米，旨在确保人造板类家具项目不仅能够满足当前的发展需求，还能够预留空间以适应未来的扩展。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净用地面积是在征地面积基础上去除不可利用面积后的实际可开发用地。具体面积XXX平方米，考虑到环保、交通、安全等多方面因素，以确保人造板类家具项目在整体利用效率上达到最优。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人造板类家具项目计划建设的建筑总规模具体面积XXX平方米。这一规模的确定综合考虑了人造板类家具项目的性质、规模，以及城市规划的相关要求，确保建筑布局与周边环境协调一致。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绿地率是人造板类家具项目用地中被规划为绿地的比例。具体面积XXX平方米，旨在通过合理规划绿地，改善人造板类家具项目周边环境，提升居民生活质量，并符合城市整体绿化规划。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容积率是用地上可以建设的建筑总体积与用地面积之比。具体面积XXX，通过合理的容积率规划，确保人造板类家具项目建筑规模与周边环境和谐共生。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板类家具项目选址与当地城市规划相一致，具体面积XXX平方米。通过与城市规划部门深入沟通，确保人造板类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板类家具项目选址符合当地产业政策，具体面积XXX平方米。这包括人造板类家具项目对当地经济的促进作用，以及对相关产业的带动效应，确保人造板类家具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用地总体要求必须符合环保和可持续发展的原则，具体面积XXX平方米。通过采用绿色建筑设计、节能减排等措施，确保人造板类家具项目在建设和运营过程中对环境的影响最小化，达到可持续发展的要求。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确保人造板类家具项目选址具备必要的公共设施配套，具体面积XXX平方米。这包括交通便利性、教育、医疗等基础设施，以提高居民生活品质，使得人造板类家具项目选址更具吸引力。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考虑用地总体要求对当地社会稳定性的影响，具体面积XXX平方米。通过深入了解当地社区反馈，确保人造板类家具项目的选址和建设过程对当地社会和谐稳定产生积极作用。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板类家具项目选址不仅符合法规和规划，还在实际操作中具有可行性。这一全面规划将为人造板类家具项目的成功实施提供坚实的基础，确保人造板类家具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562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人造板类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板类家具项目的设备规划和空间设计中，我们将采取灵活设备布局的措施。设备布局将根据实际需求进行灵活设计，避免不必要的浪费。通过合理规划设备摆放位置，我们将提高设备的利用率，减少设备间距，以确保人造板类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板类家具项目内部引入共享设施的概念，例如共享会议室、办公区等。通过这种方式，我们可以减少对资源的重复建设，提高资源共享效率，从而减小人造板类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14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人造板类家具项目的总图布置中，我们将不同功能区域进行明确的规划，以最大程度满足人造板类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42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板类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板类家具项目对环境的影响是综合评价的重要因素之一。我们将详细考虑选址周边的自然环境、生态保护区、水源地等情况，确保人造板类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对选址的评价还需充分考虑当地政府的产业政策和法规。我们将详细了解人造板类家具项目所在地的相关政策，确保人造板类家具项目的规划和运营与当地法规相符，降低不必要的法律风险。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考虑到社会稳定性对企业运营的重要性，我们将评估选址地区的社会安全情况、劳工关系、社区反馈等方面，以确保人造板类家具项目的建设和运营不会受到社会稳定性的负面影响。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最后，我们将综合考虑用地成本，包括土地购置费用、土地开发成本等。通过对用地成本的详细评估，我们能够做出更为精确的经济效益分析，为人造板类家具项目的投资决策提供有力支持。</w:t>
      </w:r>
    </w:p>
    <w:p>
      <w:pPr>
        <w:pStyle w:val="Heading1"/>
        <w:ind w:firstLine="560" w:firstLineChars="200"/>
        <w:rPr>
          <w:rFonts w:ascii="仿宋" w:eastAsia="仿宋" w:hAnsi="仿宋" w:cs="仿宋" w:hint="eastAsia"/>
          <w:sz w:val="28"/>
          <w:lang w:eastAsia="zh-CN"/>
        </w:rPr>
      </w:pPr>
      <w:bookmarkStart w:id="12" w:name="_Toc22288"/>
      <w:r>
        <w:rPr>
          <w:rFonts w:ascii="仿宋" w:eastAsia="仿宋" w:hAnsi="仿宋" w:cs="仿宋" w:hint="eastAsia"/>
          <w:sz w:val="28"/>
          <w:lang w:eastAsia="zh-CN"/>
        </w:rPr>
        <w:t>三、人造板类家具项目建设单位说明</w:t>
      </w:r>
      <w:bookmarkEnd w:id="12"/>
    </w:p>
    <w:p>
      <w:pPr>
        <w:pStyle w:val="Heading2"/>
        <w:rPr>
          <w:rFonts w:ascii="仿宋" w:eastAsia="仿宋" w:hAnsi="仿宋" w:cs="仿宋" w:hint="eastAsia"/>
          <w:lang w:eastAsia="zh-CN"/>
        </w:rPr>
      </w:pPr>
      <w:bookmarkStart w:id="13" w:name="_Toc15176"/>
      <w:r>
        <w:rPr>
          <w:rFonts w:ascii="仿宋" w:eastAsia="仿宋" w:hAnsi="仿宋" w:cs="仿宋" w:hint="eastAsia"/>
          <w:lang w:eastAsia="zh-CN"/>
        </w:rPr>
        <w:t>(一)、人造板类家具项目承办单位基本情况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26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板类家具项目承办单位的XXXX，我们着眼于实现可持续的经济效益。通过技术创新和解决方案的提供，公司预计在人造板类家具项目执行期间将获得可观的收入增长。这一收入来源主要包括人造板类家具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同时，我们注重成本控制和效率提升，以确保人造板类家具项目的可持续盈利。透过精细的管理和资源优化，公司期望实现人造板类家具项目利润最大化。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板类家具项目实施进行全面的投资评估，包括人造板类家具项目启动阶段的资金投入和后续运营成本。通过对人造板类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造板类家具项目实施过程中具备足够的资金流动性，公司将进行详尽的现金流分析。这包括资金需求的合理预测、人造板类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52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28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人造板类家具项目的主要产品是XXXX，预计年产值为XXX万元。这一产品在市场中占据着重要的地位，其广泛的应用范围使得该人造板类家具项目的市场前景非常广阔。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造板类家具项目的xxx产品作为重要的原材料之一，将在多个领域发挥关键作用。其在建筑、交通、能源等方面的广泛应用将为整个产业链提供强大的支持，形成产业协同效应。人造板类家具项目的年产值XXX万XXX万XXX万万元不仅反映了其在市场上的巨大潜力，更预示着它对国民经济的积极贡献。这种关联度高、涉及面广的产业关系，使得该人造板类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69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总征地面积为XXXX平方米，相当于约XX.XX亩，其中净用地面积为XXXX平方米，红线范围内相当于约XX.XX亩。这一用地规模充分考虑了人造板类家具项目的建设需求，保障了人造板类家具项目在合适的空间内得以充分发展。人造板类家具项目规划的总建筑面积为XXXX平方米，其中主体工程建设占XXXX平方米，计容建筑面积达XXXX平方米。预计建筑工程的投资将达到XXXX万元，为人造板类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计划购置的设备共计XXXX台（套），设备购置费用为XXXX万元。这一设备购置计划充分考虑到人造板类家具项目的生产需求和技术要求，确保了人造板类家具项目在生产运营中具备先进的技术装备和高效的生产能力。设备的合理配置将为人造板类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板类家具项目计划总投资为XXXX万元，预计年实现营业收入为XXXX万元。这一产能规模的设定旨在确保人造板类家具项目能够在投资与回报之间取得平衡，实现长期可持续的发展。人造板类家具项目的总投资充分考虑到各个方面的需求，包括用地建设、设备购置等多个环节，以确保人造板类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685"/>
      <w:r>
        <w:rPr>
          <w:rFonts w:ascii="仿宋" w:eastAsia="仿宋" w:hAnsi="仿宋" w:cs="仿宋" w:hint="eastAsia"/>
          <w:sz w:val="28"/>
          <w:lang w:eastAsia="zh-CN"/>
        </w:rPr>
        <w:t>五、人造板类家具项目危机管理</w:t>
      </w:r>
      <w:bookmarkEnd w:id="18"/>
    </w:p>
    <w:p>
      <w:pPr>
        <w:pStyle w:val="Heading2"/>
        <w:rPr>
          <w:rFonts w:ascii="仿宋" w:eastAsia="仿宋" w:hAnsi="仿宋" w:cs="仿宋" w:hint="eastAsia"/>
          <w:lang w:eastAsia="zh-CN"/>
        </w:rPr>
      </w:pPr>
      <w:bookmarkStart w:id="19" w:name="_Toc1918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人造板类家具项目危机管理中，危机预警与识别是确保人造板类家具项目稳健运行的核心步骤。通过建立全面的监测机制，人造板类家具项目团队旨在及时发现和理解潜在的风险和危机因素，以便采取及时的预防和应对措施，确保人造板类家具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首先，通过深入的风险评估，人造板类家具项目团队全面分析了整个人造板类家具项目和各个阶段可能存在的威胁。这包括准确评估每个潜在风险的发生概率和可能影响的程度，为后续危机预警提供了有力支持。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造板类家具项目团队着重于明确定义人造板类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造板类家具项目进展的持续监控，团队能够及时发现潜在问题并作出迅速反应。人造板类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在这一阶段，团队的专业素养和反应速度将发挥至关重要的作用，以确保潜在危机能够在初期得到有效的处理，最大程度地减轻负面影响。通过危机预警与识别，人造板类家具项目得以更有序、可控地推进。</w:t>
      </w:r>
    </w:p>
    <w:p>
      <w:pPr>
        <w:pStyle w:val="Heading2"/>
        <w:ind w:firstLine="560" w:firstLineChars="200"/>
        <w:rPr>
          <w:rFonts w:ascii="仿宋" w:eastAsia="仿宋" w:hAnsi="仿宋" w:cs="仿宋" w:hint="eastAsia"/>
          <w:sz w:val="28"/>
          <w:lang w:eastAsia="zh-CN"/>
        </w:rPr>
      </w:pPr>
      <w:bookmarkStart w:id="20" w:name="_Toc1262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在危机发生时，人造板类家具项目团队立即行动，成立了应急小组。该小组的任务是迅速制定并实施紧急应对措施，以最小化潜在损失。以下是采取的主要措施：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暂停人造板类家具项目进度：为遏制危机蔓延，人造板类家具项目暂时停止进行，以便全面评估当前状况。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资源重新分配：重新评估人造板类家具项目资源的分配，确保最大限度地减小损失。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https://d.book118.com/738113003065006022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人造板类家具项目规划设计纲要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E329C1"/>
    <w:rsid w:val="21E329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1300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2023-12-29T15:21:00Z</dcterms:created>
  <dcterms:modified xsi:type="dcterms:W3CDTF">2023-12-29T15:21:14Z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817D4E22A35343F89FE94DA89EE4B49F_11</vt:lpwstr>
  </property>
  <property fmtid="{D5CDD505-2E9C-101B-9397-08002B2CF9AE}" pid="3" name="KSOProductBuildVer">
    <vt:lpwstr>2052-12.1.0.16120</vt:lpwstr>
  </property>
</Properties>
</file>