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汽、柴油深度加氢催化剂项目规划设计蓝图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5" w:history="1">
        <w:r>
          <w:rPr>
            <w:rFonts w:ascii="仿宋" w:eastAsia="仿宋" w:hAnsi="仿宋" w:cs="仿宋" w:hint="eastAsia"/>
            <w:lang w:eastAsia="zh-CN"/>
          </w:rPr>
          <w:t>前言</w:t>
        </w:r>
        <w:r>
          <w:tab/>
        </w:r>
        <w:r>
          <w:fldChar w:fldCharType="begin"/>
        </w:r>
        <w:r>
          <w:instrText xml:space="preserve"> PAGEREF _Toc2675 \h </w:instrText>
        </w:r>
        <w:r>
          <w:fldChar w:fldCharType="separate"/>
        </w:r>
        <w:r>
          <w:t>3</w:t>
        </w:r>
        <w:r>
          <w:fldChar w:fldCharType="end"/>
        </w:r>
      </w:hyperlink>
    </w:p>
    <w:p>
      <w:pPr>
        <w:pStyle w:val="TOC1"/>
        <w:tabs>
          <w:tab w:val="right" w:leader="dot" w:pos="8306"/>
        </w:tabs>
      </w:pPr>
      <w:hyperlink w:anchor="_Toc29722" w:history="1">
        <w:r>
          <w:rPr>
            <w:rFonts w:ascii="仿宋" w:eastAsia="仿宋" w:hAnsi="仿宋" w:cs="仿宋" w:hint="eastAsia"/>
            <w:lang w:eastAsia="zh-CN"/>
          </w:rPr>
          <w:t>一、汽、柴油深度加氢催化剂项目概论</w:t>
        </w:r>
        <w:r>
          <w:tab/>
        </w:r>
        <w:r>
          <w:fldChar w:fldCharType="begin"/>
        </w:r>
        <w:r>
          <w:instrText xml:space="preserve"> PAGEREF _Toc29722 \h </w:instrText>
        </w:r>
        <w:r>
          <w:fldChar w:fldCharType="separate"/>
        </w:r>
        <w:r>
          <w:t>3</w:t>
        </w:r>
        <w:r>
          <w:fldChar w:fldCharType="end"/>
        </w:r>
      </w:hyperlink>
    </w:p>
    <w:p>
      <w:pPr>
        <w:pStyle w:val="TOC2"/>
        <w:tabs>
          <w:tab w:val="right" w:leader="dot" w:pos="8306"/>
        </w:tabs>
      </w:pPr>
      <w:hyperlink w:anchor="_Toc31858" w:history="1">
        <w:r>
          <w:rPr>
            <w:rFonts w:ascii="仿宋" w:eastAsia="仿宋" w:hAnsi="仿宋" w:cs="仿宋" w:hint="eastAsia"/>
            <w:lang w:eastAsia="zh-CN"/>
          </w:rPr>
          <w:t>(一)、汽、柴油深度加氢催化剂项目概况</w:t>
        </w:r>
        <w:r>
          <w:tab/>
        </w:r>
        <w:r>
          <w:fldChar w:fldCharType="begin"/>
        </w:r>
        <w:r>
          <w:instrText xml:space="preserve"> PAGEREF _Toc31858 \h </w:instrText>
        </w:r>
        <w:r>
          <w:fldChar w:fldCharType="separate"/>
        </w:r>
        <w:r>
          <w:t>3</w:t>
        </w:r>
        <w:r>
          <w:fldChar w:fldCharType="end"/>
        </w:r>
      </w:hyperlink>
    </w:p>
    <w:p>
      <w:pPr>
        <w:pStyle w:val="TOC2"/>
        <w:tabs>
          <w:tab w:val="right" w:leader="dot" w:pos="8306"/>
        </w:tabs>
      </w:pPr>
      <w:hyperlink w:anchor="_Toc28016" w:history="1">
        <w:r>
          <w:rPr>
            <w:rFonts w:ascii="仿宋" w:eastAsia="仿宋" w:hAnsi="仿宋" w:cs="仿宋" w:hint="eastAsia"/>
            <w:lang w:eastAsia="zh-CN"/>
          </w:rPr>
          <w:t>(二)、汽、柴油深度加氢催化剂项目目标</w:t>
        </w:r>
        <w:r>
          <w:tab/>
        </w:r>
        <w:r>
          <w:fldChar w:fldCharType="begin"/>
        </w:r>
        <w:r>
          <w:instrText xml:space="preserve"> PAGEREF _Toc28016 \h </w:instrText>
        </w:r>
        <w:r>
          <w:fldChar w:fldCharType="separate"/>
        </w:r>
        <w:r>
          <w:t>6</w:t>
        </w:r>
        <w:r>
          <w:fldChar w:fldCharType="end"/>
        </w:r>
      </w:hyperlink>
    </w:p>
    <w:p>
      <w:pPr>
        <w:pStyle w:val="TOC2"/>
        <w:tabs>
          <w:tab w:val="right" w:leader="dot" w:pos="8306"/>
        </w:tabs>
      </w:pPr>
      <w:hyperlink w:anchor="_Toc11922" w:history="1">
        <w:r>
          <w:rPr>
            <w:rFonts w:ascii="仿宋" w:eastAsia="仿宋" w:hAnsi="仿宋" w:cs="仿宋" w:hint="eastAsia"/>
            <w:lang w:eastAsia="zh-CN"/>
          </w:rPr>
          <w:t>(三)、汽、柴油深度加氢催化剂项目提出的理由</w:t>
        </w:r>
        <w:r>
          <w:tab/>
        </w:r>
        <w:r>
          <w:fldChar w:fldCharType="begin"/>
        </w:r>
        <w:r>
          <w:instrText xml:space="preserve"> PAGEREF _Toc11922 \h </w:instrText>
        </w:r>
        <w:r>
          <w:fldChar w:fldCharType="separate"/>
        </w:r>
        <w:r>
          <w:t>7</w:t>
        </w:r>
        <w:r>
          <w:fldChar w:fldCharType="end"/>
        </w:r>
      </w:hyperlink>
    </w:p>
    <w:p>
      <w:pPr>
        <w:pStyle w:val="TOC2"/>
        <w:tabs>
          <w:tab w:val="right" w:leader="dot" w:pos="8306"/>
        </w:tabs>
      </w:pPr>
      <w:hyperlink w:anchor="_Toc22600" w:history="1">
        <w:r>
          <w:rPr>
            <w:rFonts w:ascii="仿宋" w:eastAsia="仿宋" w:hAnsi="仿宋" w:cs="仿宋" w:hint="eastAsia"/>
            <w:lang w:eastAsia="zh-CN"/>
          </w:rPr>
          <w:t>(四)、汽、柴油深度加氢催化剂项目意义</w:t>
        </w:r>
        <w:r>
          <w:tab/>
        </w:r>
        <w:r>
          <w:fldChar w:fldCharType="begin"/>
        </w:r>
        <w:r>
          <w:instrText xml:space="preserve"> PAGEREF _Toc22600 \h </w:instrText>
        </w:r>
        <w:r>
          <w:fldChar w:fldCharType="separate"/>
        </w:r>
        <w:r>
          <w:t>8</w:t>
        </w:r>
        <w:r>
          <w:fldChar w:fldCharType="end"/>
        </w:r>
      </w:hyperlink>
    </w:p>
    <w:p>
      <w:pPr>
        <w:pStyle w:val="TOC2"/>
        <w:tabs>
          <w:tab w:val="right" w:leader="dot" w:pos="8306"/>
        </w:tabs>
      </w:pPr>
      <w:hyperlink w:anchor="_Toc22399" w:history="1">
        <w:r>
          <w:rPr>
            <w:rFonts w:ascii="仿宋" w:eastAsia="仿宋" w:hAnsi="仿宋" w:cs="仿宋" w:hint="eastAsia"/>
            <w:lang w:eastAsia="zh-CN"/>
          </w:rPr>
          <w:t>(五)、汽、柴油深度加氢催化剂项目背景</w:t>
        </w:r>
        <w:r>
          <w:tab/>
        </w:r>
        <w:r>
          <w:fldChar w:fldCharType="begin"/>
        </w:r>
        <w:r>
          <w:instrText xml:space="preserve"> PAGEREF _Toc22399 \h </w:instrText>
        </w:r>
        <w:r>
          <w:fldChar w:fldCharType="separate"/>
        </w:r>
        <w:r>
          <w:t>9</w:t>
        </w:r>
        <w:r>
          <w:fldChar w:fldCharType="end"/>
        </w:r>
      </w:hyperlink>
    </w:p>
    <w:p>
      <w:pPr>
        <w:pStyle w:val="TOC1"/>
        <w:tabs>
          <w:tab w:val="right" w:leader="dot" w:pos="8306"/>
        </w:tabs>
      </w:pPr>
      <w:hyperlink w:anchor="_Toc22977" w:history="1">
        <w:r>
          <w:rPr>
            <w:rFonts w:ascii="仿宋" w:eastAsia="仿宋" w:hAnsi="仿宋" w:cs="仿宋" w:hint="eastAsia"/>
            <w:lang w:eastAsia="zh-CN"/>
          </w:rPr>
          <w:t>二、汽、柴油深度加氢催化剂项目土建工程</w:t>
        </w:r>
        <w:r>
          <w:tab/>
        </w:r>
        <w:r>
          <w:fldChar w:fldCharType="begin"/>
        </w:r>
        <w:r>
          <w:instrText xml:space="preserve"> PAGEREF _Toc22977 \h </w:instrText>
        </w:r>
        <w:r>
          <w:fldChar w:fldCharType="separate"/>
        </w:r>
        <w:r>
          <w:t>10</w:t>
        </w:r>
        <w:r>
          <w:fldChar w:fldCharType="end"/>
        </w:r>
      </w:hyperlink>
    </w:p>
    <w:p>
      <w:pPr>
        <w:pStyle w:val="TOC2"/>
        <w:tabs>
          <w:tab w:val="right" w:leader="dot" w:pos="8306"/>
        </w:tabs>
      </w:pPr>
      <w:hyperlink w:anchor="_Toc13431" w:history="1">
        <w:r>
          <w:rPr>
            <w:rFonts w:ascii="仿宋" w:eastAsia="仿宋" w:hAnsi="仿宋" w:cs="仿宋" w:hint="eastAsia"/>
            <w:lang w:eastAsia="zh-CN"/>
          </w:rPr>
          <w:t>(一)、建筑工程设计原则</w:t>
        </w:r>
        <w:r>
          <w:tab/>
        </w:r>
        <w:r>
          <w:fldChar w:fldCharType="begin"/>
        </w:r>
        <w:r>
          <w:instrText xml:space="preserve"> PAGEREF _Toc13431 \h </w:instrText>
        </w:r>
        <w:r>
          <w:fldChar w:fldCharType="separate"/>
        </w:r>
        <w:r>
          <w:t>10</w:t>
        </w:r>
        <w:r>
          <w:fldChar w:fldCharType="end"/>
        </w:r>
      </w:hyperlink>
    </w:p>
    <w:p>
      <w:pPr>
        <w:pStyle w:val="TOC2"/>
        <w:tabs>
          <w:tab w:val="right" w:leader="dot" w:pos="8306"/>
        </w:tabs>
      </w:pPr>
      <w:hyperlink w:anchor="_Toc7248" w:history="1">
        <w:r>
          <w:rPr>
            <w:rFonts w:ascii="仿宋" w:eastAsia="仿宋" w:hAnsi="仿宋" w:cs="仿宋" w:hint="eastAsia"/>
            <w:lang w:eastAsia="zh-CN"/>
          </w:rPr>
          <w:t>(二)、土建工程设计年限及安全等级</w:t>
        </w:r>
        <w:r>
          <w:tab/>
        </w:r>
        <w:r>
          <w:fldChar w:fldCharType="begin"/>
        </w:r>
        <w:r>
          <w:instrText xml:space="preserve"> PAGEREF _Toc7248 \h </w:instrText>
        </w:r>
        <w:r>
          <w:fldChar w:fldCharType="separate"/>
        </w:r>
        <w:r>
          <w:t>12</w:t>
        </w:r>
        <w:r>
          <w:fldChar w:fldCharType="end"/>
        </w:r>
      </w:hyperlink>
    </w:p>
    <w:p>
      <w:pPr>
        <w:pStyle w:val="TOC2"/>
        <w:tabs>
          <w:tab w:val="right" w:leader="dot" w:pos="8306"/>
        </w:tabs>
      </w:pPr>
      <w:hyperlink w:anchor="_Toc26501" w:history="1">
        <w:r>
          <w:rPr>
            <w:rFonts w:ascii="仿宋" w:eastAsia="仿宋" w:hAnsi="仿宋" w:cs="仿宋" w:hint="eastAsia"/>
            <w:lang w:eastAsia="zh-CN"/>
          </w:rPr>
          <w:t>(三)、建筑工程设计总体要求</w:t>
        </w:r>
        <w:r>
          <w:tab/>
        </w:r>
        <w:r>
          <w:fldChar w:fldCharType="begin"/>
        </w:r>
        <w:r>
          <w:instrText xml:space="preserve"> PAGEREF _Toc26501 \h </w:instrText>
        </w:r>
        <w:r>
          <w:fldChar w:fldCharType="separate"/>
        </w:r>
        <w:r>
          <w:t>13</w:t>
        </w:r>
        <w:r>
          <w:fldChar w:fldCharType="end"/>
        </w:r>
      </w:hyperlink>
    </w:p>
    <w:p>
      <w:pPr>
        <w:pStyle w:val="TOC2"/>
        <w:tabs>
          <w:tab w:val="right" w:leader="dot" w:pos="8306"/>
        </w:tabs>
      </w:pPr>
      <w:hyperlink w:anchor="_Toc32153" w:history="1">
        <w:r>
          <w:rPr>
            <w:rFonts w:ascii="仿宋" w:eastAsia="仿宋" w:hAnsi="仿宋" w:cs="仿宋" w:hint="eastAsia"/>
            <w:lang w:eastAsia="zh-CN"/>
          </w:rPr>
          <w:t>(四)、土建工程建设指标</w:t>
        </w:r>
        <w:r>
          <w:tab/>
        </w:r>
        <w:r>
          <w:fldChar w:fldCharType="begin"/>
        </w:r>
        <w:r>
          <w:instrText xml:space="preserve"> PAGEREF _Toc32153 \h </w:instrText>
        </w:r>
        <w:r>
          <w:fldChar w:fldCharType="separate"/>
        </w:r>
        <w:r>
          <w:t>13</w:t>
        </w:r>
        <w:r>
          <w:fldChar w:fldCharType="end"/>
        </w:r>
      </w:hyperlink>
    </w:p>
    <w:p>
      <w:pPr>
        <w:pStyle w:val="TOC1"/>
        <w:tabs>
          <w:tab w:val="right" w:leader="dot" w:pos="8306"/>
        </w:tabs>
      </w:pPr>
      <w:hyperlink w:anchor="_Toc5238" w:history="1">
        <w:r>
          <w:rPr>
            <w:rFonts w:ascii="仿宋" w:eastAsia="仿宋" w:hAnsi="仿宋" w:cs="仿宋" w:hint="eastAsia"/>
            <w:lang w:eastAsia="zh-CN"/>
          </w:rPr>
          <w:t>三、汽、柴油深度加氢催化剂项目建设单位说明</w:t>
        </w:r>
        <w:r>
          <w:tab/>
        </w:r>
        <w:r>
          <w:fldChar w:fldCharType="begin"/>
        </w:r>
        <w:r>
          <w:instrText xml:space="preserve"> PAGEREF _Toc5238 \h </w:instrText>
        </w:r>
        <w:r>
          <w:fldChar w:fldCharType="separate"/>
        </w:r>
        <w:r>
          <w:t>14</w:t>
        </w:r>
        <w:r>
          <w:fldChar w:fldCharType="end"/>
        </w:r>
      </w:hyperlink>
    </w:p>
    <w:p>
      <w:pPr>
        <w:pStyle w:val="TOC2"/>
        <w:tabs>
          <w:tab w:val="right" w:leader="dot" w:pos="8306"/>
        </w:tabs>
      </w:pPr>
      <w:hyperlink w:anchor="_Toc17410" w:history="1">
        <w:r>
          <w:rPr>
            <w:rFonts w:ascii="仿宋" w:eastAsia="仿宋" w:hAnsi="仿宋" w:cs="仿宋" w:hint="eastAsia"/>
            <w:lang w:eastAsia="zh-CN"/>
          </w:rPr>
          <w:t>(一)、汽、柴油深度加氢催化剂项目承办单位基本情况</w:t>
        </w:r>
        <w:r>
          <w:tab/>
        </w:r>
        <w:r>
          <w:fldChar w:fldCharType="begin"/>
        </w:r>
        <w:r>
          <w:instrText xml:space="preserve"> PAGEREF _Toc17410 \h </w:instrText>
        </w:r>
        <w:r>
          <w:fldChar w:fldCharType="separate"/>
        </w:r>
        <w:r>
          <w:t>14</w:t>
        </w:r>
        <w:r>
          <w:fldChar w:fldCharType="end"/>
        </w:r>
      </w:hyperlink>
    </w:p>
    <w:p>
      <w:pPr>
        <w:pStyle w:val="TOC2"/>
        <w:tabs>
          <w:tab w:val="right" w:leader="dot" w:pos="8306"/>
        </w:tabs>
      </w:pPr>
      <w:hyperlink w:anchor="_Toc6816" w:history="1">
        <w:r>
          <w:rPr>
            <w:rFonts w:ascii="仿宋" w:eastAsia="仿宋" w:hAnsi="仿宋" w:cs="仿宋" w:hint="eastAsia"/>
            <w:lang w:eastAsia="zh-CN"/>
          </w:rPr>
          <w:t>(二)、公司经济效益分析</w:t>
        </w:r>
        <w:r>
          <w:tab/>
        </w:r>
        <w:r>
          <w:fldChar w:fldCharType="begin"/>
        </w:r>
        <w:r>
          <w:instrText xml:space="preserve"> PAGEREF _Toc6816 \h </w:instrText>
        </w:r>
        <w:r>
          <w:fldChar w:fldCharType="separate"/>
        </w:r>
        <w:r>
          <w:t>14</w:t>
        </w:r>
        <w:r>
          <w:fldChar w:fldCharType="end"/>
        </w:r>
      </w:hyperlink>
    </w:p>
    <w:p>
      <w:pPr>
        <w:pStyle w:val="TOC1"/>
        <w:tabs>
          <w:tab w:val="right" w:leader="dot" w:pos="8306"/>
        </w:tabs>
      </w:pPr>
      <w:hyperlink w:anchor="_Toc25073" w:history="1">
        <w:r>
          <w:rPr>
            <w:rFonts w:ascii="仿宋" w:eastAsia="仿宋" w:hAnsi="仿宋" w:cs="仿宋" w:hint="eastAsia"/>
            <w:lang w:eastAsia="zh-CN"/>
          </w:rPr>
          <w:t>四、汽、柴油深度加氢催化剂项目危机管理</w:t>
        </w:r>
        <w:r>
          <w:tab/>
        </w:r>
        <w:r>
          <w:fldChar w:fldCharType="begin"/>
        </w:r>
        <w:r>
          <w:instrText xml:space="preserve"> PAGEREF _Toc25073 \h </w:instrText>
        </w:r>
        <w:r>
          <w:fldChar w:fldCharType="separate"/>
        </w:r>
        <w:r>
          <w:t>15</w:t>
        </w:r>
        <w:r>
          <w:fldChar w:fldCharType="end"/>
        </w:r>
      </w:hyperlink>
    </w:p>
    <w:p>
      <w:pPr>
        <w:pStyle w:val="TOC2"/>
        <w:tabs>
          <w:tab w:val="right" w:leader="dot" w:pos="8306"/>
        </w:tabs>
      </w:pPr>
      <w:hyperlink w:anchor="_Toc31153" w:history="1">
        <w:r>
          <w:rPr>
            <w:rFonts w:ascii="仿宋" w:eastAsia="仿宋" w:hAnsi="仿宋" w:cs="仿宋" w:hint="eastAsia"/>
            <w:lang w:eastAsia="zh-CN"/>
          </w:rPr>
          <w:t>(一)、危机预警与识别</w:t>
        </w:r>
        <w:r>
          <w:tab/>
        </w:r>
        <w:r>
          <w:fldChar w:fldCharType="begin"/>
        </w:r>
        <w:r>
          <w:instrText xml:space="preserve"> PAGEREF _Toc31153 \h </w:instrText>
        </w:r>
        <w:r>
          <w:fldChar w:fldCharType="separate"/>
        </w:r>
        <w:r>
          <w:t>15</w:t>
        </w:r>
        <w:r>
          <w:fldChar w:fldCharType="end"/>
        </w:r>
      </w:hyperlink>
    </w:p>
    <w:p>
      <w:pPr>
        <w:pStyle w:val="TOC2"/>
        <w:tabs>
          <w:tab w:val="right" w:leader="dot" w:pos="8306"/>
        </w:tabs>
      </w:pPr>
      <w:hyperlink w:anchor="_Toc15308" w:history="1">
        <w:r>
          <w:rPr>
            <w:rFonts w:ascii="仿宋" w:eastAsia="仿宋" w:hAnsi="仿宋" w:cs="仿宋" w:hint="eastAsia"/>
            <w:lang w:eastAsia="zh-CN"/>
          </w:rPr>
          <w:t>(二)、危机应对与恢复</w:t>
        </w:r>
        <w:r>
          <w:tab/>
        </w:r>
        <w:r>
          <w:fldChar w:fldCharType="begin"/>
        </w:r>
        <w:r>
          <w:instrText xml:space="preserve"> PAGEREF _Toc15308 \h </w:instrText>
        </w:r>
        <w:r>
          <w:fldChar w:fldCharType="separate"/>
        </w:r>
        <w:r>
          <w:t>16</w:t>
        </w:r>
        <w:r>
          <w:fldChar w:fldCharType="end"/>
        </w:r>
      </w:hyperlink>
    </w:p>
    <w:p>
      <w:pPr>
        <w:pStyle w:val="TOC1"/>
        <w:tabs>
          <w:tab w:val="right" w:leader="dot" w:pos="8306"/>
        </w:tabs>
      </w:pPr>
      <w:hyperlink w:anchor="_Toc8732" w:history="1">
        <w:r>
          <w:rPr>
            <w:rFonts w:ascii="仿宋" w:eastAsia="仿宋" w:hAnsi="仿宋" w:cs="仿宋" w:hint="eastAsia"/>
            <w:lang w:eastAsia="zh-CN"/>
          </w:rPr>
          <w:t>五、汽、柴油深度加氢催化剂项目建设背景及必要性分析</w:t>
        </w:r>
        <w:r>
          <w:tab/>
        </w:r>
        <w:r>
          <w:fldChar w:fldCharType="begin"/>
        </w:r>
        <w:r>
          <w:instrText xml:space="preserve"> PAGEREF _Toc8732 \h </w:instrText>
        </w:r>
        <w:r>
          <w:fldChar w:fldCharType="separate"/>
        </w:r>
        <w:r>
          <w:t>18</w:t>
        </w:r>
        <w:r>
          <w:fldChar w:fldCharType="end"/>
        </w:r>
      </w:hyperlink>
    </w:p>
    <w:p>
      <w:pPr>
        <w:pStyle w:val="TOC2"/>
        <w:tabs>
          <w:tab w:val="right" w:leader="dot" w:pos="8306"/>
        </w:tabs>
      </w:pPr>
      <w:hyperlink w:anchor="_Toc20281" w:history="1">
        <w:r>
          <w:rPr>
            <w:rFonts w:ascii="仿宋" w:eastAsia="仿宋" w:hAnsi="仿宋" w:cs="仿宋" w:hint="eastAsia"/>
            <w:lang w:eastAsia="zh-CN"/>
          </w:rPr>
          <w:t>(一)、汽、柴油深度加氢催化剂项目背景分析</w:t>
        </w:r>
        <w:r>
          <w:tab/>
        </w:r>
        <w:r>
          <w:fldChar w:fldCharType="begin"/>
        </w:r>
        <w:r>
          <w:instrText xml:space="preserve"> PAGEREF _Toc20281 \h </w:instrText>
        </w:r>
        <w:r>
          <w:fldChar w:fldCharType="separate"/>
        </w:r>
        <w:r>
          <w:t>18</w:t>
        </w:r>
        <w:r>
          <w:fldChar w:fldCharType="end"/>
        </w:r>
      </w:hyperlink>
    </w:p>
    <w:p>
      <w:pPr>
        <w:pStyle w:val="TOC2"/>
        <w:tabs>
          <w:tab w:val="right" w:leader="dot" w:pos="8306"/>
        </w:tabs>
      </w:pPr>
      <w:hyperlink w:anchor="_Toc13800" w:history="1">
        <w:r>
          <w:rPr>
            <w:rFonts w:ascii="仿宋" w:eastAsia="仿宋" w:hAnsi="仿宋" w:cs="仿宋" w:hint="eastAsia"/>
            <w:lang w:eastAsia="zh-CN"/>
          </w:rPr>
          <w:t>(二)、汽、柴油深度加氢催化剂项目建设必要性分析</w:t>
        </w:r>
        <w:r>
          <w:tab/>
        </w:r>
        <w:r>
          <w:fldChar w:fldCharType="begin"/>
        </w:r>
        <w:r>
          <w:instrText xml:space="preserve"> PAGEREF _Toc13800 \h </w:instrText>
        </w:r>
        <w:r>
          <w:fldChar w:fldCharType="separate"/>
        </w:r>
        <w:r>
          <w:t>20</w:t>
        </w:r>
        <w:r>
          <w:fldChar w:fldCharType="end"/>
        </w:r>
      </w:hyperlink>
    </w:p>
    <w:p>
      <w:pPr>
        <w:pStyle w:val="TOC1"/>
        <w:tabs>
          <w:tab w:val="right" w:leader="dot" w:pos="8306"/>
        </w:tabs>
      </w:pPr>
      <w:hyperlink w:anchor="_Toc19767" w:history="1">
        <w:r>
          <w:rPr>
            <w:rFonts w:ascii="仿宋" w:eastAsia="仿宋" w:hAnsi="仿宋" w:cs="仿宋" w:hint="eastAsia"/>
            <w:lang w:eastAsia="zh-CN"/>
          </w:rPr>
          <w:t>六、汽、柴油深度加氢催化剂项目绩效评估</w:t>
        </w:r>
        <w:r>
          <w:tab/>
        </w:r>
        <w:r>
          <w:fldChar w:fldCharType="begin"/>
        </w:r>
        <w:r>
          <w:instrText xml:space="preserve"> PAGEREF _Toc19767 \h </w:instrText>
        </w:r>
        <w:r>
          <w:fldChar w:fldCharType="separate"/>
        </w:r>
        <w:r>
          <w:t>21</w:t>
        </w:r>
        <w:r>
          <w:fldChar w:fldCharType="end"/>
        </w:r>
      </w:hyperlink>
    </w:p>
    <w:p>
      <w:pPr>
        <w:pStyle w:val="TOC2"/>
        <w:tabs>
          <w:tab w:val="right" w:leader="dot" w:pos="8306"/>
        </w:tabs>
      </w:pPr>
      <w:hyperlink w:anchor="_Toc9445" w:history="1">
        <w:r>
          <w:rPr>
            <w:rFonts w:ascii="仿宋" w:eastAsia="仿宋" w:hAnsi="仿宋" w:cs="仿宋" w:hint="eastAsia"/>
            <w:lang w:eastAsia="zh-CN"/>
          </w:rPr>
          <w:t>(一)、绩效评估指标</w:t>
        </w:r>
        <w:r>
          <w:tab/>
        </w:r>
        <w:r>
          <w:fldChar w:fldCharType="begin"/>
        </w:r>
        <w:r>
          <w:instrText xml:space="preserve"> PAGEREF _Toc9445 \h </w:instrText>
        </w:r>
        <w:r>
          <w:fldChar w:fldCharType="separate"/>
        </w:r>
        <w:r>
          <w:t>21</w:t>
        </w:r>
        <w:r>
          <w:fldChar w:fldCharType="end"/>
        </w:r>
      </w:hyperlink>
    </w:p>
    <w:p>
      <w:pPr>
        <w:pStyle w:val="TOC2"/>
        <w:tabs>
          <w:tab w:val="right" w:leader="dot" w:pos="8306"/>
        </w:tabs>
      </w:pPr>
      <w:hyperlink w:anchor="_Toc1530" w:history="1">
        <w:r>
          <w:rPr>
            <w:rFonts w:ascii="仿宋" w:eastAsia="仿宋" w:hAnsi="仿宋" w:cs="仿宋" w:hint="eastAsia"/>
            <w:lang w:eastAsia="zh-CN"/>
          </w:rPr>
          <w:t>(二)、绩效评估方法</w:t>
        </w:r>
        <w:r>
          <w:tab/>
        </w:r>
        <w:r>
          <w:fldChar w:fldCharType="begin"/>
        </w:r>
        <w:r>
          <w:instrText xml:space="preserve"> PAGEREF _Toc1530 \h </w:instrText>
        </w:r>
        <w:r>
          <w:fldChar w:fldCharType="separate"/>
        </w:r>
        <w:r>
          <w:t>22</w:t>
        </w:r>
        <w:r>
          <w:fldChar w:fldCharType="end"/>
        </w:r>
      </w:hyperlink>
    </w:p>
    <w:p>
      <w:pPr>
        <w:pStyle w:val="TOC2"/>
        <w:tabs>
          <w:tab w:val="right" w:leader="dot" w:pos="8306"/>
        </w:tabs>
      </w:pPr>
      <w:hyperlink w:anchor="_Toc10130" w:history="1">
        <w:r>
          <w:rPr>
            <w:rFonts w:ascii="仿宋" w:eastAsia="仿宋" w:hAnsi="仿宋" w:cs="仿宋" w:hint="eastAsia"/>
            <w:lang w:eastAsia="zh-CN"/>
          </w:rPr>
          <w:t>(三)、绩效评估周期</w:t>
        </w:r>
        <w:r>
          <w:tab/>
        </w:r>
        <w:r>
          <w:fldChar w:fldCharType="begin"/>
        </w:r>
        <w:r>
          <w:instrText xml:space="preserve"> PAGEREF _Toc10130 \h </w:instrText>
        </w:r>
        <w:r>
          <w:fldChar w:fldCharType="separate"/>
        </w:r>
        <w:r>
          <w:t>24</w:t>
        </w:r>
        <w:r>
          <w:fldChar w:fldCharType="end"/>
        </w:r>
      </w:hyperlink>
    </w:p>
    <w:p>
      <w:pPr>
        <w:pStyle w:val="TOC1"/>
        <w:tabs>
          <w:tab w:val="right" w:leader="dot" w:pos="8306"/>
        </w:tabs>
      </w:pPr>
      <w:hyperlink w:anchor="_Toc15540" w:history="1">
        <w:r>
          <w:rPr>
            <w:rFonts w:ascii="仿宋" w:eastAsia="仿宋" w:hAnsi="仿宋" w:cs="仿宋" w:hint="eastAsia"/>
            <w:lang w:eastAsia="zh-CN"/>
          </w:rPr>
          <w:t>七、生产安全保护</w:t>
        </w:r>
        <w:r>
          <w:tab/>
        </w:r>
        <w:r>
          <w:fldChar w:fldCharType="begin"/>
        </w:r>
        <w:r>
          <w:instrText xml:space="preserve"> PAGEREF _Toc15540 \h </w:instrText>
        </w:r>
        <w:r>
          <w:fldChar w:fldCharType="separate"/>
        </w:r>
        <w:r>
          <w:t>25</w:t>
        </w:r>
        <w:r>
          <w:fldChar w:fldCharType="end"/>
        </w:r>
      </w:hyperlink>
    </w:p>
    <w:p>
      <w:pPr>
        <w:pStyle w:val="TOC2"/>
        <w:tabs>
          <w:tab w:val="right" w:leader="dot" w:pos="8306"/>
        </w:tabs>
      </w:pPr>
      <w:hyperlink w:anchor="_Toc30270" w:history="1">
        <w:r>
          <w:rPr>
            <w:rFonts w:ascii="仿宋" w:eastAsia="仿宋" w:hAnsi="仿宋" w:cs="仿宋" w:hint="eastAsia"/>
            <w:lang w:eastAsia="zh-CN"/>
          </w:rPr>
          <w:t>(一)、消防安全</w:t>
        </w:r>
        <w:r>
          <w:tab/>
        </w:r>
        <w:r>
          <w:fldChar w:fldCharType="begin"/>
        </w:r>
        <w:r>
          <w:instrText xml:space="preserve"> PAGEREF _Toc30270 \h </w:instrText>
        </w:r>
        <w:r>
          <w:fldChar w:fldCharType="separate"/>
        </w:r>
        <w:r>
          <w:t>25</w:t>
        </w:r>
        <w:r>
          <w:fldChar w:fldCharType="end"/>
        </w:r>
      </w:hyperlink>
    </w:p>
    <w:p>
      <w:pPr>
        <w:pStyle w:val="TOC2"/>
        <w:tabs>
          <w:tab w:val="right" w:leader="dot" w:pos="8306"/>
        </w:tabs>
      </w:pPr>
      <w:hyperlink w:anchor="_Toc27322" w:history="1">
        <w:r>
          <w:rPr>
            <w:rFonts w:ascii="仿宋" w:eastAsia="仿宋" w:hAnsi="仿宋" w:cs="仿宋" w:hint="eastAsia"/>
            <w:lang w:eastAsia="zh-CN"/>
          </w:rPr>
          <w:t>(二)、防火防爆总图布置措施</w:t>
        </w:r>
        <w:r>
          <w:tab/>
        </w:r>
        <w:r>
          <w:fldChar w:fldCharType="begin"/>
        </w:r>
        <w:r>
          <w:instrText xml:space="preserve"> PAGEREF _Toc27322 \h </w:instrText>
        </w:r>
        <w:r>
          <w:fldChar w:fldCharType="separate"/>
        </w:r>
        <w:r>
          <w:t>27</w:t>
        </w:r>
        <w:r>
          <w:fldChar w:fldCharType="end"/>
        </w:r>
      </w:hyperlink>
    </w:p>
    <w:p>
      <w:pPr>
        <w:pStyle w:val="TOC2"/>
        <w:tabs>
          <w:tab w:val="right" w:leader="dot" w:pos="8306"/>
        </w:tabs>
      </w:pPr>
      <w:hyperlink w:anchor="_Toc17964" w:history="1">
        <w:r>
          <w:rPr>
            <w:rFonts w:ascii="仿宋" w:eastAsia="仿宋" w:hAnsi="仿宋" w:cs="仿宋" w:hint="eastAsia"/>
            <w:lang w:eastAsia="zh-CN"/>
          </w:rPr>
          <w:t>(三)、自然灾害防范措施</w:t>
        </w:r>
        <w:r>
          <w:tab/>
        </w:r>
        <w:r>
          <w:fldChar w:fldCharType="begin"/>
        </w:r>
        <w:r>
          <w:instrText xml:space="preserve"> PAGEREF _Toc17964 \h </w:instrText>
        </w:r>
        <w:r>
          <w:fldChar w:fldCharType="separate"/>
        </w:r>
        <w:r>
          <w:t>27</w:t>
        </w:r>
        <w:r>
          <w:fldChar w:fldCharType="end"/>
        </w:r>
      </w:hyperlink>
    </w:p>
    <w:p>
      <w:pPr>
        <w:pStyle w:val="TOC2"/>
        <w:tabs>
          <w:tab w:val="right" w:leader="dot" w:pos="8306"/>
        </w:tabs>
      </w:pPr>
      <w:hyperlink w:anchor="_Toc29849" w:history="1">
        <w:r>
          <w:rPr>
            <w:rFonts w:ascii="仿宋" w:eastAsia="仿宋" w:hAnsi="仿宋" w:cs="仿宋" w:hint="eastAsia"/>
            <w:lang w:eastAsia="zh-CN"/>
          </w:rPr>
          <w:t>(四)、安全色及安全标志使用要求</w:t>
        </w:r>
        <w:r>
          <w:tab/>
        </w:r>
        <w:r>
          <w:fldChar w:fldCharType="begin"/>
        </w:r>
        <w:r>
          <w:instrText xml:space="preserve"> PAGEREF _Toc29849 \h </w:instrText>
        </w:r>
        <w:r>
          <w:fldChar w:fldCharType="separate"/>
        </w:r>
        <w:r>
          <w:t>29</w:t>
        </w:r>
        <w:r>
          <w:fldChar w:fldCharType="end"/>
        </w:r>
      </w:hyperlink>
    </w:p>
    <w:p>
      <w:pPr>
        <w:pStyle w:val="TOC2"/>
        <w:tabs>
          <w:tab w:val="right" w:leader="dot" w:pos="8306"/>
        </w:tabs>
      </w:pPr>
      <w:hyperlink w:anchor="_Toc9398" w:history="1">
        <w:r>
          <w:rPr>
            <w:rFonts w:ascii="仿宋" w:eastAsia="仿宋" w:hAnsi="仿宋" w:cs="仿宋" w:hint="eastAsia"/>
            <w:lang w:eastAsia="zh-CN"/>
          </w:rPr>
          <w:t>(五)、防尘防毒措施</w:t>
        </w:r>
        <w:r>
          <w:tab/>
        </w:r>
        <w:r>
          <w:fldChar w:fldCharType="begin"/>
        </w:r>
        <w:r>
          <w:instrText xml:space="preserve"> PAGEREF _Toc9398 \h </w:instrText>
        </w:r>
        <w:r>
          <w:fldChar w:fldCharType="separate"/>
        </w:r>
        <w:r>
          <w:t>30</w:t>
        </w:r>
        <w:r>
          <w:fldChar w:fldCharType="end"/>
        </w:r>
      </w:hyperlink>
    </w:p>
    <w:p>
      <w:pPr>
        <w:pStyle w:val="TOC2"/>
        <w:tabs>
          <w:tab w:val="right" w:leader="dot" w:pos="8306"/>
        </w:tabs>
      </w:pPr>
      <w:hyperlink w:anchor="_Toc10528" w:history="1">
        <w:r>
          <w:rPr>
            <w:rFonts w:ascii="仿宋" w:eastAsia="仿宋" w:hAnsi="仿宋" w:cs="仿宋" w:hint="eastAsia"/>
            <w:lang w:eastAsia="zh-CN"/>
          </w:rPr>
          <w:t>(六)、防静电、触电防护及防雷措施</w:t>
        </w:r>
        <w:r>
          <w:tab/>
        </w:r>
        <w:r>
          <w:fldChar w:fldCharType="begin"/>
        </w:r>
        <w:r>
          <w:instrText xml:space="preserve"> PAGEREF _Toc10528 \h </w:instrText>
        </w:r>
        <w:r>
          <w:fldChar w:fldCharType="separate"/>
        </w:r>
        <w:r>
          <w:t>31</w:t>
        </w:r>
        <w:r>
          <w:fldChar w:fldCharType="end"/>
        </w:r>
      </w:hyperlink>
    </w:p>
    <w:p>
      <w:pPr>
        <w:pStyle w:val="TOC2"/>
        <w:tabs>
          <w:tab w:val="right" w:leader="dot" w:pos="8306"/>
        </w:tabs>
      </w:pPr>
      <w:hyperlink w:anchor="_Toc18641" w:history="1">
        <w:r>
          <w:rPr>
            <w:rFonts w:ascii="仿宋" w:eastAsia="仿宋" w:hAnsi="仿宋" w:cs="仿宋" w:hint="eastAsia"/>
            <w:lang w:eastAsia="zh-CN"/>
          </w:rPr>
          <w:t>(七)、机械设备安全保障措施</w:t>
        </w:r>
        <w:r>
          <w:tab/>
        </w:r>
        <w:r>
          <w:fldChar w:fldCharType="begin"/>
        </w:r>
        <w:r>
          <w:instrText xml:space="preserve"> PAGEREF _Toc18641 \h </w:instrText>
        </w:r>
        <w:r>
          <w:fldChar w:fldCharType="separate"/>
        </w:r>
        <w:r>
          <w:t>32</w:t>
        </w:r>
        <w:r>
          <w:fldChar w:fldCharType="end"/>
        </w:r>
      </w:hyperlink>
    </w:p>
    <w:p>
      <w:pPr>
        <w:pStyle w:val="TOC1"/>
        <w:tabs>
          <w:tab w:val="right" w:leader="dot" w:pos="8306"/>
        </w:tabs>
      </w:pPr>
      <w:hyperlink w:anchor="_Toc24935" w:history="1">
        <w:r>
          <w:rPr>
            <w:rFonts w:ascii="仿宋" w:eastAsia="仿宋" w:hAnsi="仿宋" w:cs="仿宋" w:hint="eastAsia"/>
            <w:lang w:eastAsia="zh-CN"/>
          </w:rPr>
          <w:t>八、汽、柴油深度加氢催化剂项目风险管理</w:t>
        </w:r>
        <w:r>
          <w:tab/>
        </w:r>
        <w:r>
          <w:fldChar w:fldCharType="begin"/>
        </w:r>
        <w:r>
          <w:instrText xml:space="preserve"> PAGEREF _Toc24935 \h </w:instrText>
        </w:r>
        <w:r>
          <w:fldChar w:fldCharType="separate"/>
        </w:r>
        <w:r>
          <w:t>34</w:t>
        </w:r>
        <w:r>
          <w:fldChar w:fldCharType="end"/>
        </w:r>
      </w:hyperlink>
    </w:p>
    <w:p>
      <w:pPr>
        <w:pStyle w:val="TOC2"/>
        <w:tabs>
          <w:tab w:val="right" w:leader="dot" w:pos="8306"/>
        </w:tabs>
      </w:pPr>
      <w:hyperlink w:anchor="_Toc30040" w:history="1">
        <w:r>
          <w:rPr>
            <w:rFonts w:ascii="仿宋" w:eastAsia="仿宋" w:hAnsi="仿宋" w:cs="仿宋" w:hint="eastAsia"/>
            <w:lang w:eastAsia="zh-CN"/>
          </w:rPr>
          <w:t>(一)、风险识别与评估</w:t>
        </w:r>
        <w:r>
          <w:tab/>
        </w:r>
        <w:r>
          <w:fldChar w:fldCharType="begin"/>
        </w:r>
        <w:r>
          <w:instrText xml:space="preserve"> PAGEREF _Toc30040 \h </w:instrText>
        </w:r>
        <w:r>
          <w:fldChar w:fldCharType="separate"/>
        </w:r>
        <w:r>
          <w:t>34</w:t>
        </w:r>
        <w:r>
          <w:fldChar w:fldCharType="end"/>
        </w:r>
      </w:hyperlink>
    </w:p>
    <w:p>
      <w:pPr>
        <w:pStyle w:val="TOC2"/>
        <w:tabs>
          <w:tab w:val="right" w:leader="dot" w:pos="8306"/>
        </w:tabs>
      </w:pPr>
      <w:hyperlink w:anchor="_Toc4696" w:history="1">
        <w:r>
          <w:rPr>
            <w:rFonts w:ascii="仿宋" w:eastAsia="仿宋" w:hAnsi="仿宋" w:cs="仿宋" w:hint="eastAsia"/>
            <w:lang w:eastAsia="zh-CN"/>
          </w:rPr>
          <w:t>(二)、风险应对策略</w:t>
        </w:r>
        <w:r>
          <w:tab/>
        </w:r>
        <w:r>
          <w:fldChar w:fldCharType="begin"/>
        </w:r>
        <w:r>
          <w:instrText xml:space="preserve"> PAGEREF _Toc4696 \h </w:instrText>
        </w:r>
        <w:r>
          <w:fldChar w:fldCharType="separate"/>
        </w:r>
        <w:r>
          <w:t>35</w:t>
        </w:r>
        <w:r>
          <w:fldChar w:fldCharType="end"/>
        </w:r>
      </w:hyperlink>
    </w:p>
    <w:p>
      <w:pPr>
        <w:pStyle w:val="TOC2"/>
        <w:tabs>
          <w:tab w:val="right" w:leader="dot" w:pos="8306"/>
        </w:tabs>
      </w:pPr>
      <w:hyperlink w:anchor="_Toc6923" w:history="1">
        <w:r>
          <w:rPr>
            <w:rFonts w:ascii="仿宋" w:eastAsia="仿宋" w:hAnsi="仿宋" w:cs="仿宋" w:hint="eastAsia"/>
            <w:lang w:eastAsia="zh-CN"/>
          </w:rPr>
          <w:t>(三)、风险监控与控制</w:t>
        </w:r>
        <w:r>
          <w:tab/>
        </w:r>
        <w:r>
          <w:fldChar w:fldCharType="begin"/>
        </w:r>
        <w:r>
          <w:instrText xml:space="preserve"> PAGEREF _Toc6923 \h </w:instrText>
        </w:r>
        <w:r>
          <w:fldChar w:fldCharType="separate"/>
        </w:r>
        <w:r>
          <w:t>37</w:t>
        </w:r>
        <w:r>
          <w:fldChar w:fldCharType="end"/>
        </w:r>
      </w:hyperlink>
    </w:p>
    <w:p>
      <w:pPr>
        <w:pStyle w:val="TOC1"/>
        <w:tabs>
          <w:tab w:val="right" w:leader="dot" w:pos="8306"/>
        </w:tabs>
      </w:pPr>
      <w:hyperlink w:anchor="_Toc25422" w:history="1">
        <w:r>
          <w:rPr>
            <w:rFonts w:ascii="仿宋" w:eastAsia="仿宋" w:hAnsi="仿宋" w:cs="仿宋" w:hint="eastAsia"/>
            <w:lang w:eastAsia="zh-CN"/>
          </w:rPr>
          <w:t>九、汽、柴油深度加氢催化剂项目环境影响分析</w:t>
        </w:r>
        <w:r>
          <w:tab/>
        </w:r>
        <w:r>
          <w:fldChar w:fldCharType="begin"/>
        </w:r>
        <w:r>
          <w:instrText xml:space="preserve"> PAGEREF _Toc25422 \h </w:instrText>
        </w:r>
        <w:r>
          <w:fldChar w:fldCharType="separate"/>
        </w:r>
        <w:r>
          <w:t>38</w:t>
        </w:r>
        <w:r>
          <w:fldChar w:fldCharType="end"/>
        </w:r>
      </w:hyperlink>
    </w:p>
    <w:p>
      <w:pPr>
        <w:pStyle w:val="TOC2"/>
        <w:tabs>
          <w:tab w:val="right" w:leader="dot" w:pos="8306"/>
        </w:tabs>
      </w:pPr>
      <w:hyperlink w:anchor="_Toc7971" w:history="1">
        <w:r>
          <w:rPr>
            <w:rFonts w:ascii="仿宋" w:eastAsia="仿宋" w:hAnsi="仿宋" w:cs="仿宋" w:hint="eastAsia"/>
            <w:lang w:eastAsia="zh-CN"/>
          </w:rPr>
          <w:t>(一)、建设区域环境质量现状</w:t>
        </w:r>
        <w:r>
          <w:tab/>
        </w:r>
        <w:r>
          <w:fldChar w:fldCharType="begin"/>
        </w:r>
        <w:r>
          <w:instrText xml:space="preserve"> PAGEREF _Toc7971 \h </w:instrText>
        </w:r>
        <w:r>
          <w:fldChar w:fldCharType="separate"/>
        </w:r>
        <w:r>
          <w:t>38</w:t>
        </w:r>
        <w:r>
          <w:fldChar w:fldCharType="end"/>
        </w:r>
      </w:hyperlink>
    </w:p>
    <w:p>
      <w:pPr>
        <w:pStyle w:val="TOC2"/>
        <w:tabs>
          <w:tab w:val="right" w:leader="dot" w:pos="8306"/>
        </w:tabs>
      </w:pPr>
      <w:hyperlink w:anchor="_Toc15033" w:history="1">
        <w:r>
          <w:rPr>
            <w:rFonts w:ascii="仿宋" w:eastAsia="仿宋" w:hAnsi="仿宋" w:cs="仿宋" w:hint="eastAsia"/>
            <w:lang w:eastAsia="zh-CN"/>
          </w:rPr>
          <w:t>(二)、建设期环境保护</w:t>
        </w:r>
        <w:r>
          <w:tab/>
        </w:r>
        <w:r>
          <w:fldChar w:fldCharType="begin"/>
        </w:r>
        <w:r>
          <w:instrText xml:space="preserve"> PAGEREF _Toc15033 \h </w:instrText>
        </w:r>
        <w:r>
          <w:fldChar w:fldCharType="separate"/>
        </w:r>
        <w:r>
          <w:t>39</w:t>
        </w:r>
        <w:r>
          <w:fldChar w:fldCharType="end"/>
        </w:r>
      </w:hyperlink>
    </w:p>
    <w:p>
      <w:pPr>
        <w:pStyle w:val="TOC2"/>
        <w:tabs>
          <w:tab w:val="right" w:leader="dot" w:pos="8306"/>
        </w:tabs>
      </w:pPr>
      <w:hyperlink w:anchor="_Toc5097" w:history="1">
        <w:r>
          <w:rPr>
            <w:rFonts w:ascii="仿宋" w:eastAsia="仿宋" w:hAnsi="仿宋" w:cs="仿宋" w:hint="eastAsia"/>
            <w:lang w:eastAsia="zh-CN"/>
          </w:rPr>
          <w:t>(三)、运营期环境保护</w:t>
        </w:r>
        <w:r>
          <w:tab/>
        </w:r>
        <w:r>
          <w:fldChar w:fldCharType="begin"/>
        </w:r>
        <w:r>
          <w:instrText xml:space="preserve"> PAGEREF _Toc5097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63" w:history="1">
        <w:r>
          <w:rPr>
            <w:rFonts w:ascii="仿宋" w:eastAsia="仿宋" w:hAnsi="仿宋" w:cs="仿宋" w:hint="eastAsia"/>
            <w:lang w:eastAsia="zh-CN"/>
          </w:rPr>
          <w:t>(四)、汽、柴油深度加氢催化剂项目建设对区域经济的影响</w:t>
        </w:r>
        <w:r>
          <w:tab/>
        </w:r>
        <w:r>
          <w:fldChar w:fldCharType="begin"/>
        </w:r>
        <w:r>
          <w:instrText xml:space="preserve"> PAGEREF _Toc30963 \h </w:instrText>
        </w:r>
        <w:r>
          <w:fldChar w:fldCharType="separate"/>
        </w:r>
        <w:r>
          <w:t>42</w:t>
        </w:r>
        <w:r>
          <w:fldChar w:fldCharType="end"/>
        </w:r>
      </w:hyperlink>
    </w:p>
    <w:p>
      <w:pPr>
        <w:pStyle w:val="TOC2"/>
        <w:tabs>
          <w:tab w:val="right" w:leader="dot" w:pos="8306"/>
        </w:tabs>
      </w:pPr>
      <w:hyperlink w:anchor="_Toc23226" w:history="1">
        <w:r>
          <w:rPr>
            <w:rFonts w:ascii="仿宋" w:eastAsia="仿宋" w:hAnsi="仿宋" w:cs="仿宋" w:hint="eastAsia"/>
            <w:lang w:eastAsia="zh-CN"/>
          </w:rPr>
          <w:t>(五)、废弃物处理</w:t>
        </w:r>
        <w:r>
          <w:tab/>
        </w:r>
        <w:r>
          <w:fldChar w:fldCharType="begin"/>
        </w:r>
        <w:r>
          <w:instrText xml:space="preserve"> PAGEREF _Toc23226 \h </w:instrText>
        </w:r>
        <w:r>
          <w:fldChar w:fldCharType="separate"/>
        </w:r>
        <w:r>
          <w:t>44</w:t>
        </w:r>
        <w:r>
          <w:fldChar w:fldCharType="end"/>
        </w:r>
      </w:hyperlink>
    </w:p>
    <w:p>
      <w:pPr>
        <w:pStyle w:val="TOC2"/>
        <w:tabs>
          <w:tab w:val="right" w:leader="dot" w:pos="8306"/>
        </w:tabs>
      </w:pPr>
      <w:hyperlink w:anchor="_Toc6821" w:history="1">
        <w:r>
          <w:rPr>
            <w:rFonts w:ascii="仿宋" w:eastAsia="仿宋" w:hAnsi="仿宋" w:cs="仿宋" w:hint="eastAsia"/>
            <w:lang w:eastAsia="zh-CN"/>
          </w:rPr>
          <w:t>(六)、特殊环境影响分析</w:t>
        </w:r>
        <w:r>
          <w:tab/>
        </w:r>
        <w:r>
          <w:fldChar w:fldCharType="begin"/>
        </w:r>
        <w:r>
          <w:instrText xml:space="preserve"> PAGEREF _Toc6821 \h </w:instrText>
        </w:r>
        <w:r>
          <w:fldChar w:fldCharType="separate"/>
        </w:r>
        <w:r>
          <w:t>45</w:t>
        </w:r>
        <w:r>
          <w:fldChar w:fldCharType="end"/>
        </w:r>
      </w:hyperlink>
    </w:p>
    <w:p>
      <w:pPr>
        <w:pStyle w:val="TOC2"/>
        <w:tabs>
          <w:tab w:val="right" w:leader="dot" w:pos="8306"/>
        </w:tabs>
      </w:pPr>
      <w:hyperlink w:anchor="_Toc9041" w:history="1">
        <w:r>
          <w:rPr>
            <w:rFonts w:ascii="仿宋" w:eastAsia="仿宋" w:hAnsi="仿宋" w:cs="仿宋" w:hint="eastAsia"/>
            <w:lang w:eastAsia="zh-CN"/>
          </w:rPr>
          <w:t>(七)、清洁生产</w:t>
        </w:r>
        <w:r>
          <w:tab/>
        </w:r>
        <w:r>
          <w:fldChar w:fldCharType="begin"/>
        </w:r>
        <w:r>
          <w:instrText xml:space="preserve"> PAGEREF _Toc9041 \h </w:instrText>
        </w:r>
        <w:r>
          <w:fldChar w:fldCharType="separate"/>
        </w:r>
        <w:r>
          <w:t>47</w:t>
        </w:r>
        <w:r>
          <w:fldChar w:fldCharType="end"/>
        </w:r>
      </w:hyperlink>
    </w:p>
    <w:p>
      <w:pPr>
        <w:pStyle w:val="TOC2"/>
        <w:tabs>
          <w:tab w:val="right" w:leader="dot" w:pos="8306"/>
        </w:tabs>
      </w:pPr>
      <w:hyperlink w:anchor="_Toc1904" w:history="1">
        <w:r>
          <w:rPr>
            <w:rFonts w:ascii="仿宋" w:eastAsia="仿宋" w:hAnsi="仿宋" w:cs="仿宋" w:hint="eastAsia"/>
            <w:lang w:eastAsia="zh-CN"/>
          </w:rPr>
          <w:t>(八)、环境保护综合评价</w:t>
        </w:r>
        <w:r>
          <w:tab/>
        </w:r>
        <w:r>
          <w:fldChar w:fldCharType="begin"/>
        </w:r>
        <w:r>
          <w:instrText xml:space="preserve"> PAGEREF _Toc1904 \h </w:instrText>
        </w:r>
        <w:r>
          <w:fldChar w:fldCharType="separate"/>
        </w:r>
        <w:r>
          <w:t>48</w:t>
        </w:r>
        <w:r>
          <w:fldChar w:fldCharType="end"/>
        </w:r>
      </w:hyperlink>
    </w:p>
    <w:p>
      <w:pPr>
        <w:pStyle w:val="TOC1"/>
        <w:tabs>
          <w:tab w:val="right" w:leader="dot" w:pos="8306"/>
        </w:tabs>
      </w:pPr>
      <w:hyperlink w:anchor="_Toc6748" w:history="1">
        <w:r>
          <w:rPr>
            <w:rFonts w:ascii="仿宋" w:eastAsia="仿宋" w:hAnsi="仿宋" w:cs="仿宋" w:hint="eastAsia"/>
            <w:lang w:eastAsia="zh-CN"/>
          </w:rPr>
          <w:t>十、汽、柴油深度加氢催化剂项目经营效益</w:t>
        </w:r>
        <w:r>
          <w:tab/>
        </w:r>
        <w:r>
          <w:fldChar w:fldCharType="begin"/>
        </w:r>
        <w:r>
          <w:instrText xml:space="preserve"> PAGEREF _Toc6748 \h </w:instrText>
        </w:r>
        <w:r>
          <w:fldChar w:fldCharType="separate"/>
        </w:r>
        <w:r>
          <w:t>49</w:t>
        </w:r>
        <w:r>
          <w:fldChar w:fldCharType="end"/>
        </w:r>
      </w:hyperlink>
    </w:p>
    <w:p>
      <w:pPr>
        <w:pStyle w:val="TOC2"/>
        <w:tabs>
          <w:tab w:val="right" w:leader="dot" w:pos="8306"/>
        </w:tabs>
      </w:pPr>
      <w:hyperlink w:anchor="_Toc14001" w:history="1">
        <w:r>
          <w:rPr>
            <w:rFonts w:ascii="仿宋" w:eastAsia="仿宋" w:hAnsi="仿宋" w:cs="仿宋" w:hint="eastAsia"/>
            <w:lang w:eastAsia="zh-CN"/>
          </w:rPr>
          <w:t>(一)、经济评价财务测算</w:t>
        </w:r>
        <w:r>
          <w:tab/>
        </w:r>
        <w:r>
          <w:fldChar w:fldCharType="begin"/>
        </w:r>
        <w:r>
          <w:instrText xml:space="preserve"> PAGEREF _Toc14001 \h </w:instrText>
        </w:r>
        <w:r>
          <w:fldChar w:fldCharType="separate"/>
        </w:r>
        <w:r>
          <w:t>49</w:t>
        </w:r>
        <w:r>
          <w:fldChar w:fldCharType="end"/>
        </w:r>
      </w:hyperlink>
    </w:p>
    <w:p>
      <w:pPr>
        <w:pStyle w:val="TOC2"/>
        <w:tabs>
          <w:tab w:val="right" w:leader="dot" w:pos="8306"/>
        </w:tabs>
      </w:pPr>
      <w:hyperlink w:anchor="_Toc27032" w:history="1">
        <w:r>
          <w:rPr>
            <w:rFonts w:ascii="仿宋" w:eastAsia="仿宋" w:hAnsi="仿宋" w:cs="仿宋" w:hint="eastAsia"/>
            <w:lang w:eastAsia="zh-CN"/>
          </w:rPr>
          <w:t>(二)、汽、柴油深度加氢催化剂项目盈利能力分析</w:t>
        </w:r>
        <w:r>
          <w:tab/>
        </w:r>
        <w:r>
          <w:fldChar w:fldCharType="begin"/>
        </w:r>
        <w:r>
          <w:instrText xml:space="preserve"> PAGEREF _Toc27032 \h </w:instrText>
        </w:r>
        <w:r>
          <w:fldChar w:fldCharType="separate"/>
        </w:r>
        <w:r>
          <w:t>51</w:t>
        </w:r>
        <w:r>
          <w:fldChar w:fldCharType="end"/>
        </w:r>
      </w:hyperlink>
    </w:p>
    <w:p>
      <w:pPr>
        <w:pStyle w:val="TOC1"/>
        <w:tabs>
          <w:tab w:val="right" w:leader="dot" w:pos="8306"/>
        </w:tabs>
      </w:pPr>
      <w:hyperlink w:anchor="_Toc25500" w:history="1">
        <w:r>
          <w:rPr>
            <w:rFonts w:ascii="仿宋" w:eastAsia="仿宋" w:hAnsi="仿宋" w:cs="仿宋" w:hint="eastAsia"/>
            <w:lang w:eastAsia="zh-CN"/>
          </w:rPr>
          <w:t>十一、汽、柴油深度加氢催化剂项目社会影响</w:t>
        </w:r>
        <w:r>
          <w:tab/>
        </w:r>
        <w:r>
          <w:fldChar w:fldCharType="begin"/>
        </w:r>
        <w:r>
          <w:instrText xml:space="preserve"> PAGEREF _Toc25500 \h </w:instrText>
        </w:r>
        <w:r>
          <w:fldChar w:fldCharType="separate"/>
        </w:r>
        <w:r>
          <w:t>51</w:t>
        </w:r>
        <w:r>
          <w:fldChar w:fldCharType="end"/>
        </w:r>
      </w:hyperlink>
    </w:p>
    <w:p>
      <w:pPr>
        <w:pStyle w:val="TOC2"/>
        <w:tabs>
          <w:tab w:val="right" w:leader="dot" w:pos="8306"/>
        </w:tabs>
      </w:pPr>
      <w:hyperlink w:anchor="_Toc32277" w:history="1">
        <w:r>
          <w:rPr>
            <w:rFonts w:ascii="仿宋" w:eastAsia="仿宋" w:hAnsi="仿宋" w:cs="仿宋" w:hint="eastAsia"/>
            <w:lang w:eastAsia="zh-CN"/>
          </w:rPr>
          <w:t>(一)、社会责任与义务</w:t>
        </w:r>
        <w:r>
          <w:tab/>
        </w:r>
        <w:r>
          <w:fldChar w:fldCharType="begin"/>
        </w:r>
        <w:r>
          <w:instrText xml:space="preserve"> PAGEREF _Toc32277 \h </w:instrText>
        </w:r>
        <w:r>
          <w:fldChar w:fldCharType="separate"/>
        </w:r>
        <w:r>
          <w:t>51</w:t>
        </w:r>
        <w:r>
          <w:fldChar w:fldCharType="end"/>
        </w:r>
      </w:hyperlink>
    </w:p>
    <w:p>
      <w:pPr>
        <w:pStyle w:val="TOC2"/>
        <w:tabs>
          <w:tab w:val="right" w:leader="dot" w:pos="8306"/>
        </w:tabs>
      </w:pPr>
      <w:hyperlink w:anchor="_Toc4870" w:history="1">
        <w:r>
          <w:rPr>
            <w:rFonts w:ascii="仿宋" w:eastAsia="仿宋" w:hAnsi="仿宋" w:cs="仿宋" w:hint="eastAsia"/>
            <w:lang w:eastAsia="zh-CN"/>
          </w:rPr>
          <w:t>(二)、社会参与与沟通</w:t>
        </w:r>
        <w:r>
          <w:tab/>
        </w:r>
        <w:r>
          <w:fldChar w:fldCharType="begin"/>
        </w:r>
        <w:r>
          <w:instrText xml:space="preserve"> PAGEREF _Toc4870 \h </w:instrText>
        </w:r>
        <w:r>
          <w:fldChar w:fldCharType="separate"/>
        </w:r>
        <w:r>
          <w:t>52</w:t>
        </w:r>
        <w:r>
          <w:fldChar w:fldCharType="end"/>
        </w:r>
      </w:hyperlink>
    </w:p>
    <w:p>
      <w:pPr>
        <w:pStyle w:val="TOC1"/>
        <w:tabs>
          <w:tab w:val="right" w:leader="dot" w:pos="8306"/>
        </w:tabs>
      </w:pPr>
      <w:hyperlink w:anchor="_Toc27984" w:history="1">
        <w:r>
          <w:rPr>
            <w:rFonts w:ascii="仿宋" w:eastAsia="仿宋" w:hAnsi="仿宋" w:cs="仿宋" w:hint="eastAsia"/>
            <w:lang w:eastAsia="zh-CN"/>
          </w:rPr>
          <w:t>十二、汽、柴油深度加氢催化剂项目人力资源培养与发展</w:t>
        </w:r>
        <w:r>
          <w:tab/>
        </w:r>
        <w:r>
          <w:fldChar w:fldCharType="begin"/>
        </w:r>
        <w:r>
          <w:instrText xml:space="preserve"> PAGEREF _Toc27984 \h </w:instrText>
        </w:r>
        <w:r>
          <w:fldChar w:fldCharType="separate"/>
        </w:r>
        <w:r>
          <w:t>53</w:t>
        </w:r>
        <w:r>
          <w:fldChar w:fldCharType="end"/>
        </w:r>
      </w:hyperlink>
    </w:p>
    <w:p>
      <w:pPr>
        <w:pStyle w:val="TOC2"/>
        <w:tabs>
          <w:tab w:val="right" w:leader="dot" w:pos="8306"/>
        </w:tabs>
      </w:pPr>
      <w:hyperlink w:anchor="_Toc142" w:history="1">
        <w:r>
          <w:rPr>
            <w:rFonts w:ascii="仿宋" w:eastAsia="仿宋" w:hAnsi="仿宋" w:cs="仿宋" w:hint="eastAsia"/>
            <w:lang w:eastAsia="zh-CN"/>
          </w:rPr>
          <w:t>(一)、人才需求与规划</w:t>
        </w:r>
        <w:r>
          <w:tab/>
        </w:r>
        <w:r>
          <w:fldChar w:fldCharType="begin"/>
        </w:r>
        <w:r>
          <w:instrText xml:space="preserve"> PAGEREF _Toc142 \h </w:instrText>
        </w:r>
        <w:r>
          <w:fldChar w:fldCharType="separate"/>
        </w:r>
        <w:r>
          <w:t>53</w:t>
        </w:r>
        <w:r>
          <w:fldChar w:fldCharType="end"/>
        </w:r>
      </w:hyperlink>
    </w:p>
    <w:p>
      <w:pPr>
        <w:pStyle w:val="TOC2"/>
        <w:tabs>
          <w:tab w:val="right" w:leader="dot" w:pos="8306"/>
        </w:tabs>
      </w:pPr>
      <w:hyperlink w:anchor="_Toc22582" w:history="1">
        <w:r>
          <w:rPr>
            <w:rFonts w:ascii="仿宋" w:eastAsia="仿宋" w:hAnsi="仿宋" w:cs="仿宋" w:hint="eastAsia"/>
            <w:lang w:eastAsia="zh-CN"/>
          </w:rPr>
          <w:t>(二)、培训与发展计划</w:t>
        </w:r>
        <w:r>
          <w:tab/>
        </w:r>
        <w:r>
          <w:fldChar w:fldCharType="begin"/>
        </w:r>
        <w:r>
          <w:instrText xml:space="preserve"> PAGEREF _Toc22582 \h </w:instrText>
        </w:r>
        <w:r>
          <w:fldChar w:fldCharType="separate"/>
        </w:r>
        <w:r>
          <w:t>54</w:t>
        </w:r>
        <w:r>
          <w:fldChar w:fldCharType="end"/>
        </w:r>
      </w:hyperlink>
    </w:p>
    <w:p>
      <w:pPr>
        <w:pStyle w:val="TOC1"/>
        <w:tabs>
          <w:tab w:val="right" w:leader="dot" w:pos="8306"/>
        </w:tabs>
      </w:pPr>
      <w:hyperlink w:anchor="_Toc30216" w:history="1">
        <w:r>
          <w:rPr>
            <w:rFonts w:ascii="仿宋" w:eastAsia="仿宋" w:hAnsi="仿宋" w:cs="仿宋" w:hint="eastAsia"/>
            <w:lang w:eastAsia="zh-CN"/>
          </w:rPr>
          <w:t>十三、汽、柴油深度加氢催化剂项目治理与监督</w:t>
        </w:r>
        <w:r>
          <w:tab/>
        </w:r>
        <w:r>
          <w:fldChar w:fldCharType="begin"/>
        </w:r>
        <w:r>
          <w:instrText xml:space="preserve"> PAGEREF _Toc30216 \h </w:instrText>
        </w:r>
        <w:r>
          <w:fldChar w:fldCharType="separate"/>
        </w:r>
        <w:r>
          <w:t>54</w:t>
        </w:r>
        <w:r>
          <w:fldChar w:fldCharType="end"/>
        </w:r>
      </w:hyperlink>
    </w:p>
    <w:p>
      <w:pPr>
        <w:pStyle w:val="TOC2"/>
        <w:tabs>
          <w:tab w:val="right" w:leader="dot" w:pos="8306"/>
        </w:tabs>
      </w:pPr>
      <w:hyperlink w:anchor="_Toc25441" w:history="1">
        <w:r>
          <w:rPr>
            <w:rFonts w:ascii="仿宋" w:eastAsia="仿宋" w:hAnsi="仿宋" w:cs="仿宋" w:hint="eastAsia"/>
            <w:lang w:eastAsia="zh-CN"/>
          </w:rPr>
          <w:t>(一)、汽、柴油深度加氢催化剂项目治理结构</w:t>
        </w:r>
        <w:r>
          <w:tab/>
        </w:r>
        <w:r>
          <w:fldChar w:fldCharType="begin"/>
        </w:r>
        <w:r>
          <w:instrText xml:space="preserve"> PAGEREF _Toc25441 \h </w:instrText>
        </w:r>
        <w:r>
          <w:fldChar w:fldCharType="separate"/>
        </w:r>
        <w:r>
          <w:t>54</w:t>
        </w:r>
        <w:r>
          <w:fldChar w:fldCharType="end"/>
        </w:r>
      </w:hyperlink>
    </w:p>
    <w:p>
      <w:pPr>
        <w:pStyle w:val="TOC2"/>
        <w:tabs>
          <w:tab w:val="right" w:leader="dot" w:pos="8306"/>
        </w:tabs>
      </w:pPr>
      <w:hyperlink w:anchor="_Toc26460" w:history="1">
        <w:r>
          <w:rPr>
            <w:rFonts w:ascii="仿宋" w:eastAsia="仿宋" w:hAnsi="仿宋" w:cs="仿宋" w:hint="eastAsia"/>
            <w:lang w:eastAsia="zh-CN"/>
          </w:rPr>
          <w:t>(二)、监督与审计</w:t>
        </w:r>
        <w:r>
          <w:tab/>
        </w:r>
        <w:r>
          <w:fldChar w:fldCharType="begin"/>
        </w:r>
        <w:r>
          <w:instrText xml:space="preserve"> PAGEREF _Toc26460 \h </w:instrText>
        </w:r>
        <w:r>
          <w:fldChar w:fldCharType="separate"/>
        </w:r>
        <w:r>
          <w:t>56</w:t>
        </w:r>
        <w:r>
          <w:fldChar w:fldCharType="end"/>
        </w:r>
      </w:hyperlink>
    </w:p>
    <w:p>
      <w:pPr>
        <w:pStyle w:val="TOC1"/>
        <w:tabs>
          <w:tab w:val="right" w:leader="dot" w:pos="8306"/>
        </w:tabs>
      </w:pPr>
      <w:hyperlink w:anchor="_Toc22020" w:history="1">
        <w:r>
          <w:rPr>
            <w:rFonts w:ascii="仿宋" w:eastAsia="仿宋" w:hAnsi="仿宋" w:cs="仿宋" w:hint="eastAsia"/>
            <w:lang w:eastAsia="zh-CN"/>
          </w:rPr>
          <w:t>十四、利益相关者分析与沟通计划</w:t>
        </w:r>
        <w:r>
          <w:tab/>
        </w:r>
        <w:r>
          <w:fldChar w:fldCharType="begin"/>
        </w:r>
        <w:r>
          <w:instrText xml:space="preserve"> PAGEREF _Toc22020 \h </w:instrText>
        </w:r>
        <w:r>
          <w:fldChar w:fldCharType="separate"/>
        </w:r>
        <w:r>
          <w:t>57</w:t>
        </w:r>
        <w:r>
          <w:fldChar w:fldCharType="end"/>
        </w:r>
      </w:hyperlink>
    </w:p>
    <w:p>
      <w:pPr>
        <w:pStyle w:val="TOC2"/>
        <w:tabs>
          <w:tab w:val="right" w:leader="dot" w:pos="8306"/>
        </w:tabs>
      </w:pPr>
      <w:hyperlink w:anchor="_Toc15925" w:history="1">
        <w:r>
          <w:rPr>
            <w:rFonts w:ascii="仿宋" w:eastAsia="仿宋" w:hAnsi="仿宋" w:cs="仿宋" w:hint="eastAsia"/>
            <w:lang w:eastAsia="zh-CN"/>
          </w:rPr>
          <w:t>(一)、利益相关者分析</w:t>
        </w:r>
        <w:r>
          <w:tab/>
        </w:r>
        <w:r>
          <w:fldChar w:fldCharType="begin"/>
        </w:r>
        <w:r>
          <w:instrText xml:space="preserve"> PAGEREF _Toc15925 \h </w:instrText>
        </w:r>
        <w:r>
          <w:fldChar w:fldCharType="separate"/>
        </w:r>
        <w:r>
          <w:t>57</w:t>
        </w:r>
        <w:r>
          <w:fldChar w:fldCharType="end"/>
        </w:r>
      </w:hyperlink>
    </w:p>
    <w:p>
      <w:pPr>
        <w:pStyle w:val="TOC2"/>
        <w:tabs>
          <w:tab w:val="right" w:leader="dot" w:pos="8306"/>
        </w:tabs>
      </w:pPr>
      <w:hyperlink w:anchor="_Toc15708" w:history="1">
        <w:r>
          <w:rPr>
            <w:rFonts w:ascii="仿宋" w:eastAsia="仿宋" w:hAnsi="仿宋" w:cs="仿宋" w:hint="eastAsia"/>
            <w:lang w:eastAsia="zh-CN"/>
          </w:rPr>
          <w:t>(二)、沟通计划</w:t>
        </w:r>
        <w:r>
          <w:tab/>
        </w:r>
        <w:r>
          <w:fldChar w:fldCharType="begin"/>
        </w:r>
        <w:r>
          <w:instrText xml:space="preserve"> PAGEREF _Toc15708 \h </w:instrText>
        </w:r>
        <w:r>
          <w:fldChar w:fldCharType="separate"/>
        </w:r>
        <w:r>
          <w:t>59</w:t>
        </w:r>
        <w:r>
          <w:fldChar w:fldCharType="end"/>
        </w:r>
      </w:hyperlink>
    </w:p>
    <w:p>
      <w:pPr>
        <w:pStyle w:val="TOC1"/>
        <w:tabs>
          <w:tab w:val="right" w:leader="dot" w:pos="8306"/>
        </w:tabs>
      </w:pPr>
      <w:hyperlink w:anchor="_Toc23592" w:history="1">
        <w:r>
          <w:rPr>
            <w:rFonts w:ascii="仿宋" w:eastAsia="仿宋" w:hAnsi="仿宋" w:cs="仿宋" w:hint="eastAsia"/>
            <w:lang w:eastAsia="zh-CN"/>
          </w:rPr>
          <w:t>十五、汽、柴油深度加氢催化剂项目实施保障措施</w:t>
        </w:r>
        <w:r>
          <w:tab/>
        </w:r>
        <w:r>
          <w:fldChar w:fldCharType="begin"/>
        </w:r>
        <w:r>
          <w:instrText xml:space="preserve"> PAGEREF _Toc23592 \h </w:instrText>
        </w:r>
        <w:r>
          <w:fldChar w:fldCharType="separate"/>
        </w:r>
        <w:r>
          <w:t>60</w:t>
        </w:r>
        <w:r>
          <w:fldChar w:fldCharType="end"/>
        </w:r>
      </w:hyperlink>
    </w:p>
    <w:p>
      <w:pPr>
        <w:pStyle w:val="TOC2"/>
        <w:tabs>
          <w:tab w:val="right" w:leader="dot" w:pos="8306"/>
        </w:tabs>
      </w:pPr>
      <w:hyperlink w:anchor="_Toc8365" w:history="1">
        <w:r>
          <w:rPr>
            <w:rFonts w:ascii="仿宋" w:eastAsia="仿宋" w:hAnsi="仿宋" w:cs="仿宋" w:hint="eastAsia"/>
            <w:lang w:eastAsia="zh-CN"/>
          </w:rPr>
          <w:t>(一)、汽、柴油深度加氢催化剂项目实施保障机制</w:t>
        </w:r>
        <w:r>
          <w:tab/>
        </w:r>
        <w:r>
          <w:fldChar w:fldCharType="begin"/>
        </w:r>
        <w:r>
          <w:instrText xml:space="preserve"> PAGEREF _Toc8365 \h </w:instrText>
        </w:r>
        <w:r>
          <w:fldChar w:fldCharType="separate"/>
        </w:r>
        <w:r>
          <w:t>60</w:t>
        </w:r>
        <w:r>
          <w:fldChar w:fldCharType="end"/>
        </w:r>
      </w:hyperlink>
    </w:p>
    <w:p>
      <w:pPr>
        <w:pStyle w:val="TOC2"/>
        <w:tabs>
          <w:tab w:val="right" w:leader="dot" w:pos="8306"/>
        </w:tabs>
      </w:pPr>
      <w:hyperlink w:anchor="_Toc20303" w:history="1">
        <w:r>
          <w:rPr>
            <w:rFonts w:ascii="仿宋" w:eastAsia="仿宋" w:hAnsi="仿宋" w:cs="仿宋" w:hint="eastAsia"/>
            <w:lang w:eastAsia="zh-CN"/>
          </w:rPr>
          <w:t>(二)、汽、柴油深度加氢催化剂项目法律合规要求</w:t>
        </w:r>
        <w:r>
          <w:tab/>
        </w:r>
        <w:r>
          <w:fldChar w:fldCharType="begin"/>
        </w:r>
        <w:r>
          <w:instrText xml:space="preserve"> PAGEREF _Toc20303 \h </w:instrText>
        </w:r>
        <w:r>
          <w:fldChar w:fldCharType="separate"/>
        </w:r>
        <w:r>
          <w:t>64</w:t>
        </w:r>
        <w:r>
          <w:fldChar w:fldCharType="end"/>
        </w:r>
      </w:hyperlink>
    </w:p>
    <w:p>
      <w:pPr>
        <w:pStyle w:val="TOC2"/>
        <w:tabs>
          <w:tab w:val="right" w:leader="dot" w:pos="8306"/>
        </w:tabs>
      </w:pPr>
      <w:hyperlink w:anchor="_Toc29195" w:history="1">
        <w:r>
          <w:rPr>
            <w:rFonts w:ascii="仿宋" w:eastAsia="仿宋" w:hAnsi="仿宋" w:cs="仿宋" w:hint="eastAsia"/>
            <w:lang w:eastAsia="zh-CN"/>
          </w:rPr>
          <w:t>(三)、汽、柴油深度加氢催化剂项目合同管理与法律事务</w:t>
        </w:r>
        <w:r>
          <w:tab/>
        </w:r>
        <w:r>
          <w:fldChar w:fldCharType="begin"/>
        </w:r>
        <w:r>
          <w:instrText xml:space="preserve"> PAGEREF _Toc29195 \h </w:instrText>
        </w:r>
        <w:r>
          <w:fldChar w:fldCharType="separate"/>
        </w:r>
        <w:r>
          <w:t>68</w:t>
        </w:r>
        <w:r>
          <w:fldChar w:fldCharType="end"/>
        </w:r>
      </w:hyperlink>
    </w:p>
    <w:p>
      <w:pPr>
        <w:pStyle w:val="TOC2"/>
        <w:tabs>
          <w:tab w:val="right" w:leader="dot" w:pos="8306"/>
        </w:tabs>
      </w:pPr>
      <w:hyperlink w:anchor="_Toc21598" w:history="1">
        <w:r>
          <w:rPr>
            <w:rFonts w:ascii="仿宋" w:eastAsia="仿宋" w:hAnsi="仿宋" w:cs="仿宋" w:hint="eastAsia"/>
            <w:lang w:eastAsia="zh-CN"/>
          </w:rPr>
          <w:t>(四)、汽、柴油深度加氢催化剂项目知识产权保护策略</w:t>
        </w:r>
        <w:r>
          <w:tab/>
        </w:r>
        <w:r>
          <w:fldChar w:fldCharType="begin"/>
        </w:r>
        <w:r>
          <w:instrText xml:space="preserve"> PAGEREF _Toc21598 \h </w:instrText>
        </w:r>
        <w:r>
          <w:fldChar w:fldCharType="separate"/>
        </w:r>
        <w:r>
          <w:t>75</w:t>
        </w:r>
        <w:r>
          <w:fldChar w:fldCharType="end"/>
        </w:r>
      </w:hyperlink>
    </w:p>
    <w:p>
      <w:pPr>
        <w:pStyle w:val="TOC1"/>
        <w:tabs>
          <w:tab w:val="right" w:leader="dot" w:pos="8306"/>
        </w:tabs>
      </w:pPr>
      <w:hyperlink w:anchor="_Toc2688" w:history="1">
        <w:r>
          <w:rPr>
            <w:rFonts w:ascii="仿宋" w:eastAsia="仿宋" w:hAnsi="仿宋" w:cs="仿宋" w:hint="eastAsia"/>
            <w:lang w:eastAsia="zh-CN"/>
          </w:rPr>
          <w:t>十六、风险识别与分类</w:t>
        </w:r>
        <w:r>
          <w:tab/>
        </w:r>
        <w:r>
          <w:fldChar w:fldCharType="begin"/>
        </w:r>
        <w:r>
          <w:instrText xml:space="preserve"> PAGEREF _Toc2688 \h </w:instrText>
        </w:r>
        <w:r>
          <w:fldChar w:fldCharType="separate"/>
        </w:r>
        <w:r>
          <w:t>78</w:t>
        </w:r>
        <w:r>
          <w:fldChar w:fldCharType="end"/>
        </w:r>
      </w:hyperlink>
    </w:p>
    <w:p>
      <w:pPr>
        <w:pStyle w:val="TOC2"/>
        <w:tabs>
          <w:tab w:val="right" w:leader="dot" w:pos="8306"/>
        </w:tabs>
      </w:pPr>
      <w:hyperlink w:anchor="_Toc23229" w:history="1">
        <w:r>
          <w:rPr>
            <w:rFonts w:ascii="仿宋" w:eastAsia="仿宋" w:hAnsi="仿宋" w:cs="仿宋" w:hint="eastAsia"/>
            <w:lang w:eastAsia="zh-CN"/>
          </w:rPr>
          <w:t>(一)、风险识别</w:t>
        </w:r>
        <w:r>
          <w:tab/>
        </w:r>
        <w:r>
          <w:fldChar w:fldCharType="begin"/>
        </w:r>
        <w:r>
          <w:instrText xml:space="preserve"> PAGEREF _Toc23229 \h </w:instrText>
        </w:r>
        <w:r>
          <w:fldChar w:fldCharType="separate"/>
        </w:r>
        <w:r>
          <w:t>78</w:t>
        </w:r>
        <w:r>
          <w:fldChar w:fldCharType="end"/>
        </w:r>
      </w:hyperlink>
    </w:p>
    <w:p>
      <w:pPr>
        <w:pStyle w:val="TOC2"/>
        <w:tabs>
          <w:tab w:val="right" w:leader="dot" w:pos="8306"/>
        </w:tabs>
      </w:pPr>
      <w:hyperlink w:anchor="_Toc13389" w:history="1">
        <w:r>
          <w:rPr>
            <w:rFonts w:ascii="仿宋" w:eastAsia="仿宋" w:hAnsi="仿宋" w:cs="仿宋" w:hint="eastAsia"/>
            <w:lang w:eastAsia="zh-CN"/>
          </w:rPr>
          <w:t>(二)、风险分类</w:t>
        </w:r>
        <w:r>
          <w:tab/>
        </w:r>
        <w:r>
          <w:fldChar w:fldCharType="begin"/>
        </w:r>
        <w:r>
          <w:instrText xml:space="preserve"> PAGEREF _Toc13389 \h </w:instrText>
        </w:r>
        <w:r>
          <w:fldChar w:fldCharType="separate"/>
        </w:r>
        <w:r>
          <w:t>79</w:t>
        </w:r>
        <w:r>
          <w:fldChar w:fldCharType="end"/>
        </w:r>
      </w:hyperlink>
    </w:p>
    <w:p>
      <w:pPr>
        <w:pStyle w:val="TOC1"/>
        <w:tabs>
          <w:tab w:val="right" w:leader="dot" w:pos="8306"/>
        </w:tabs>
      </w:pPr>
      <w:hyperlink w:anchor="_Toc8759" w:history="1">
        <w:r>
          <w:rPr>
            <w:rFonts w:ascii="仿宋" w:eastAsia="仿宋" w:hAnsi="仿宋" w:cs="仿宋" w:hint="eastAsia"/>
            <w:lang w:eastAsia="zh-CN"/>
          </w:rPr>
          <w:t>十七、质量管理体系</w:t>
        </w:r>
        <w:r>
          <w:tab/>
        </w:r>
        <w:r>
          <w:fldChar w:fldCharType="begin"/>
        </w:r>
        <w:r>
          <w:instrText xml:space="preserve"> PAGEREF _Toc8759 \h </w:instrText>
        </w:r>
        <w:r>
          <w:fldChar w:fldCharType="separate"/>
        </w:r>
        <w:r>
          <w:t>81</w:t>
        </w:r>
        <w:r>
          <w:fldChar w:fldCharType="end"/>
        </w:r>
      </w:hyperlink>
    </w:p>
    <w:p>
      <w:pPr>
        <w:pStyle w:val="TOC2"/>
        <w:tabs>
          <w:tab w:val="right" w:leader="dot" w:pos="8306"/>
        </w:tabs>
      </w:pPr>
      <w:hyperlink w:anchor="_Toc7260" w:history="1">
        <w:r>
          <w:rPr>
            <w:rFonts w:ascii="仿宋" w:eastAsia="仿宋" w:hAnsi="仿宋" w:cs="仿宋" w:hint="eastAsia"/>
            <w:lang w:eastAsia="zh-CN"/>
          </w:rPr>
          <w:t>(一)、质量目标与方针</w:t>
        </w:r>
        <w:r>
          <w:tab/>
        </w:r>
        <w:r>
          <w:fldChar w:fldCharType="begin"/>
        </w:r>
        <w:r>
          <w:instrText xml:space="preserve"> PAGEREF _Toc7260 \h </w:instrText>
        </w:r>
        <w:r>
          <w:fldChar w:fldCharType="separate"/>
        </w:r>
        <w:r>
          <w:t>81</w:t>
        </w:r>
        <w:r>
          <w:fldChar w:fldCharType="end"/>
        </w:r>
      </w:hyperlink>
    </w:p>
    <w:p>
      <w:pPr>
        <w:pStyle w:val="TOC2"/>
        <w:tabs>
          <w:tab w:val="right" w:leader="dot" w:pos="8306"/>
        </w:tabs>
      </w:pPr>
      <w:hyperlink w:anchor="_Toc1839" w:history="1">
        <w:r>
          <w:rPr>
            <w:rFonts w:ascii="仿宋" w:eastAsia="仿宋" w:hAnsi="仿宋" w:cs="仿宋" w:hint="eastAsia"/>
            <w:lang w:eastAsia="zh-CN"/>
          </w:rPr>
          <w:t>(二)、质量管理责任</w:t>
        </w:r>
        <w:r>
          <w:tab/>
        </w:r>
        <w:r>
          <w:fldChar w:fldCharType="begin"/>
        </w:r>
        <w:r>
          <w:instrText xml:space="preserve"> PAGEREF _Toc1839 \h </w:instrText>
        </w:r>
        <w:r>
          <w:fldChar w:fldCharType="separate"/>
        </w:r>
        <w:r>
          <w:t>82</w:t>
        </w:r>
        <w:r>
          <w:fldChar w:fldCharType="end"/>
        </w:r>
      </w:hyperlink>
    </w:p>
    <w:p>
      <w:pPr>
        <w:pStyle w:val="TOC2"/>
        <w:tabs>
          <w:tab w:val="right" w:leader="dot" w:pos="8306"/>
        </w:tabs>
      </w:pPr>
      <w:hyperlink w:anchor="_Toc3104" w:history="1">
        <w:r>
          <w:rPr>
            <w:rFonts w:ascii="仿宋" w:eastAsia="仿宋" w:hAnsi="仿宋" w:cs="仿宋" w:hint="eastAsia"/>
            <w:lang w:eastAsia="zh-CN"/>
          </w:rPr>
          <w:t>(三)、质量管理体系文件</w:t>
        </w:r>
        <w:r>
          <w:tab/>
        </w:r>
        <w:r>
          <w:fldChar w:fldCharType="begin"/>
        </w:r>
        <w:r>
          <w:instrText xml:space="preserve"> PAGEREF _Toc3104 \h </w:instrText>
        </w:r>
        <w:r>
          <w:fldChar w:fldCharType="separate"/>
        </w:r>
        <w:r>
          <w:t>84</w:t>
        </w:r>
        <w:r>
          <w:fldChar w:fldCharType="end"/>
        </w:r>
      </w:hyperlink>
    </w:p>
    <w:p>
      <w:pPr>
        <w:pStyle w:val="TOC2"/>
        <w:tabs>
          <w:tab w:val="right" w:leader="dot" w:pos="8306"/>
        </w:tabs>
      </w:pPr>
      <w:hyperlink w:anchor="_Toc31106" w:history="1">
        <w:r>
          <w:rPr>
            <w:rFonts w:ascii="仿宋" w:eastAsia="仿宋" w:hAnsi="仿宋" w:cs="仿宋" w:hint="eastAsia"/>
            <w:lang w:eastAsia="zh-CN"/>
          </w:rPr>
          <w:t>(四)、质量培训与教育</w:t>
        </w:r>
        <w:r>
          <w:tab/>
        </w:r>
        <w:r>
          <w:fldChar w:fldCharType="begin"/>
        </w:r>
        <w:r>
          <w:instrText xml:space="preserve"> PAGEREF _Toc31106 \h </w:instrText>
        </w:r>
        <w:r>
          <w:fldChar w:fldCharType="separate"/>
        </w:r>
        <w:r>
          <w:t>86</w:t>
        </w:r>
        <w:r>
          <w:fldChar w:fldCharType="end"/>
        </w:r>
      </w:hyperlink>
    </w:p>
    <w:p>
      <w:pPr>
        <w:pStyle w:val="TOC2"/>
        <w:tabs>
          <w:tab w:val="right" w:leader="dot" w:pos="8306"/>
        </w:tabs>
      </w:pPr>
      <w:hyperlink w:anchor="_Toc5993" w:history="1">
        <w:r>
          <w:rPr>
            <w:rFonts w:ascii="仿宋" w:eastAsia="仿宋" w:hAnsi="仿宋" w:cs="仿宋" w:hint="eastAsia"/>
            <w:lang w:eastAsia="zh-CN"/>
          </w:rPr>
          <w:t>(五)、质量审核与评价</w:t>
        </w:r>
        <w:r>
          <w:tab/>
        </w:r>
        <w:r>
          <w:fldChar w:fldCharType="begin"/>
        </w:r>
        <w:r>
          <w:instrText xml:space="preserve"> PAGEREF _Toc5993 \h </w:instrText>
        </w:r>
        <w:r>
          <w:fldChar w:fldCharType="separate"/>
        </w:r>
        <w:r>
          <w:t>87</w:t>
        </w:r>
        <w:r>
          <w:fldChar w:fldCharType="end"/>
        </w:r>
      </w:hyperlink>
    </w:p>
    <w:p>
      <w:pPr>
        <w:pStyle w:val="TOC2"/>
        <w:tabs>
          <w:tab w:val="right" w:leader="dot" w:pos="8306"/>
        </w:tabs>
      </w:pPr>
      <w:hyperlink w:anchor="_Toc15233" w:history="1">
        <w:r>
          <w:rPr>
            <w:rFonts w:ascii="仿宋" w:eastAsia="仿宋" w:hAnsi="仿宋" w:cs="仿宋" w:hint="eastAsia"/>
            <w:lang w:eastAsia="zh-CN"/>
          </w:rPr>
          <w:t>(六)、不符合与纠正措施</w:t>
        </w:r>
        <w:r>
          <w:tab/>
        </w:r>
        <w:r>
          <w:fldChar w:fldCharType="begin"/>
        </w:r>
        <w:r>
          <w:instrText xml:space="preserve"> PAGEREF _Toc15233 \h </w:instrText>
        </w:r>
        <w:r>
          <w:fldChar w:fldCharType="separate"/>
        </w:r>
        <w:r>
          <w:t>88</w:t>
        </w:r>
        <w:r>
          <w:fldChar w:fldCharType="end"/>
        </w:r>
      </w:hyperlink>
    </w:p>
    <w:p>
      <w:pPr>
        <w:pStyle w:val="TOC1"/>
        <w:tabs>
          <w:tab w:val="right" w:leader="dot" w:pos="8306"/>
        </w:tabs>
      </w:pPr>
      <w:hyperlink w:anchor="_Toc1536" w:history="1">
        <w:r>
          <w:rPr>
            <w:rFonts w:ascii="仿宋" w:eastAsia="仿宋" w:hAnsi="仿宋" w:cs="仿宋" w:hint="eastAsia"/>
            <w:lang w:eastAsia="zh-CN"/>
          </w:rPr>
          <w:t>十八、供应链管理</w:t>
        </w:r>
        <w:r>
          <w:tab/>
        </w:r>
        <w:r>
          <w:fldChar w:fldCharType="begin"/>
        </w:r>
        <w:r>
          <w:instrText xml:space="preserve"> PAGEREF _Toc1536 \h </w:instrText>
        </w:r>
        <w:r>
          <w:fldChar w:fldCharType="separate"/>
        </w:r>
        <w:r>
          <w:t>90</w:t>
        </w:r>
        <w:r>
          <w:fldChar w:fldCharType="end"/>
        </w:r>
      </w:hyperlink>
    </w:p>
    <w:p>
      <w:pPr>
        <w:pStyle w:val="TOC2"/>
        <w:tabs>
          <w:tab w:val="right" w:leader="dot" w:pos="8306"/>
        </w:tabs>
      </w:pPr>
      <w:hyperlink w:anchor="_Toc12707" w:history="1">
        <w:r>
          <w:rPr>
            <w:rFonts w:ascii="仿宋" w:eastAsia="仿宋" w:hAnsi="仿宋" w:cs="仿宋" w:hint="eastAsia"/>
            <w:lang w:eastAsia="zh-CN"/>
          </w:rPr>
          <w:t>(一)、供应链战略规划</w:t>
        </w:r>
        <w:r>
          <w:tab/>
        </w:r>
        <w:r>
          <w:fldChar w:fldCharType="begin"/>
        </w:r>
        <w:r>
          <w:instrText xml:space="preserve"> PAGEREF _Toc12707 \h </w:instrText>
        </w:r>
        <w:r>
          <w:fldChar w:fldCharType="separate"/>
        </w:r>
        <w:r>
          <w:t>90</w:t>
        </w:r>
        <w:r>
          <w:fldChar w:fldCharType="end"/>
        </w:r>
      </w:hyperlink>
    </w:p>
    <w:p>
      <w:pPr>
        <w:pStyle w:val="TOC2"/>
        <w:tabs>
          <w:tab w:val="right" w:leader="dot" w:pos="8306"/>
        </w:tabs>
      </w:pPr>
      <w:hyperlink w:anchor="_Toc16135" w:history="1">
        <w:r>
          <w:rPr>
            <w:rFonts w:ascii="仿宋" w:eastAsia="仿宋" w:hAnsi="仿宋" w:cs="仿宋" w:hint="eastAsia"/>
            <w:lang w:eastAsia="zh-CN"/>
          </w:rPr>
          <w:t>(二)、供应商选择与合作</w:t>
        </w:r>
        <w:r>
          <w:tab/>
        </w:r>
        <w:r>
          <w:fldChar w:fldCharType="begin"/>
        </w:r>
        <w:r>
          <w:instrText xml:space="preserve"> PAGEREF _Toc16135 \h </w:instrText>
        </w:r>
        <w:r>
          <w:fldChar w:fldCharType="separate"/>
        </w:r>
        <w:r>
          <w:t>91</w:t>
        </w:r>
        <w:r>
          <w:fldChar w:fldCharType="end"/>
        </w:r>
      </w:hyperlink>
    </w:p>
    <w:p>
      <w:pPr>
        <w:pStyle w:val="TOC2"/>
        <w:tabs>
          <w:tab w:val="right" w:leader="dot" w:pos="8306"/>
        </w:tabs>
      </w:pPr>
      <w:hyperlink w:anchor="_Toc4322" w:history="1">
        <w:r>
          <w:rPr>
            <w:rFonts w:ascii="仿宋" w:eastAsia="仿宋" w:hAnsi="仿宋" w:cs="仿宋" w:hint="eastAsia"/>
            <w:lang w:eastAsia="zh-CN"/>
          </w:rPr>
          <w:t>(三)、物流与库存管理</w:t>
        </w:r>
        <w:r>
          <w:tab/>
        </w:r>
        <w:r>
          <w:fldChar w:fldCharType="begin"/>
        </w:r>
        <w:r>
          <w:instrText xml:space="preserve"> PAGEREF _Toc4322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722"/>
      <w:r>
        <w:rPr>
          <w:rFonts w:ascii="仿宋" w:eastAsia="仿宋" w:hAnsi="仿宋" w:cs="仿宋" w:hint="eastAsia"/>
          <w:sz w:val="28"/>
          <w:lang w:eastAsia="zh-CN"/>
        </w:rPr>
        <w:t>一、汽、柴油深度加氢催化剂项目概论</w:t>
      </w:r>
      <w:bookmarkEnd w:id="2"/>
    </w:p>
    <w:p>
      <w:pPr>
        <w:pStyle w:val="Heading2"/>
        <w:rPr>
          <w:rFonts w:ascii="仿宋" w:eastAsia="仿宋" w:hAnsi="仿宋" w:cs="仿宋" w:hint="eastAsia"/>
          <w:lang w:eastAsia="zh-CN"/>
        </w:rPr>
      </w:pPr>
      <w:bookmarkStart w:id="3" w:name="_Toc31858"/>
      <w:r>
        <w:rPr>
          <w:rFonts w:ascii="仿宋" w:eastAsia="仿宋" w:hAnsi="仿宋" w:cs="仿宋" w:hint="eastAsia"/>
          <w:lang w:eastAsia="zh-CN"/>
        </w:rPr>
        <w:t>(一)、汽、柴油深度加氢催化剂项目概况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的起源追溯至对市场的深入洞察。市场的不断演变与变革为汽、柴油深度加氢催化剂项目提供了难得的机遇。当前市场存在的需求缺口和变革的大环境共同构成了汽、柴油深度加氢催化剂项目的背景。这个汽、柴油深度加氢催化剂项目旨在充分利用市场机遇，填补行业中尚未满足的需求，为客户提供全新的解决方案。市场的变革和需求的增长使得这个汽、柴油深度加氢催化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汽、柴油深度加氢催化剂项目名称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正式命名为汽、柴油深度加氢催化剂。这个名称不仅仅是一个标识，更代表了汽、柴油深度加氢催化剂项目的核心理念和愿景。它蕴含着汽、柴油深度加氢催化剂项目所要解决问题的关键字，具有强烈的表达和辨识度，为汽、柴油深度加氢催化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汽、柴油深度加氢催化剂项目目标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的核心目标是提供一种全新、高效的解决方案，满足客户日益增长的需求。汽、柴油深度加氢催化剂项目追求的不仅仅是满足市场需求，更是在市场中获得卓越的竞争优势。通过不断提升产品或服务的质量和创新水平，汽、柴油深度加氢催化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汽、柴油深度加氢催化剂项目范围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全面涵盖了产品研发、制造、市场推广和售后服务，确保从产品设计到最终用户体验的全方位关注。这一全面的汽、柴油深度加氢催化剂项目范围是为了确保汽、柴油深度加氢催化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汽、柴油深度加氢催化剂项目时间表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计划在未来18个月内完成，包括研发、测试、市场试点和正式推出等不同阶段。这个时间表的合理设计是为了确保汽、柴油深度加氢催化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汽、柴油深度加氢催化剂项目预算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总预算估算为XX百万美元，主要分配在研发、市场推广、人员培训和运营等方面。这一充足的预算为汽、柴油深度加氢催化剂项目提供了充足的资源，确保汽、柴油深度加氢催化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汽、柴油深度加氢催化剂项目风险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可能面临的风险包括市场接受度低、技术难题、竞争激烈等。汽、柴油深度加氢催化剂项目团队已经制定了相应的风险应对计划，通过前瞻性的风险管理，确保汽、柴油深度加氢催化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汽、柴油深度加氢催化剂项目团队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汇聚了一支经验丰富、多领域专业素养的核心团队，确保汽、柴油深度加氢催化剂项目在各个方面都能拥有高水平的执行力。团队的协同作战是汽、柴油深度加氢催化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汽、柴油深度加氢催化剂项目背景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汽、柴油深度加氢催化剂项目的背景根植于市场对更高效、创新产品的渴望，同时也受到科技发展对行业格局的深刻改变的影响。这为汽、柴油深度加氢催化剂项目提供了广阔的发展空间和市场需求。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汽、柴油深度加氢催化剂项目现状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截至目前，汽、柴油深度加氢催化剂项目已完成市场调研和技术验证，取得了初步的成功。这为汽、柴油深度加氢催化剂项目在未来的发展奠定了坚实的基础，为更远大的目标打下了坚实的基石。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8016"/>
      <w:r>
        <w:rPr>
          <w:rFonts w:ascii="仿宋" w:eastAsia="仿宋" w:hAnsi="仿宋" w:cs="仿宋" w:hint="eastAsia"/>
          <w:sz w:val="28"/>
          <w:lang w:eastAsia="zh-CN"/>
        </w:rPr>
        <w:t>(二)、汽、柴油深度加氢催化剂项目目标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汽、柴油深度加氢催化剂项目首要业务目标是在市场中占据有利地位，实现产品/服务的成功推广和销售。通过不断提升产品质量、创新性，汽、柴油深度加氢催化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在科技迅速发展的时代，汽、柴油深度加氢催化剂项目着眼于技术创新。通过持续的研发和技术升级，汽、柴油深度加氢催化剂项目旨在推出更具创新性的产品或服务，以满足市场对新鲜、先进解决方案的需求。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汽、柴油深度加氢催化剂项目设定了客户满意度目标。通过提供卓越的产品质量和优质的客户服务，汽、柴油深度加氢催化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注重社会责任和可持续发展。通过实施环保、社会责任汽、柴油深度加氢催化剂项目，汽、柴油深度加氢催化剂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汽、柴油深度加氢催化剂项目的团队是实现目标的核心驱动力。因此，汽、柴油深度加氢催化剂项目设定了团队发展目标，包括提升团队成员的专业技能、培养领导力，以及搭建协同高效的团队工作氛围。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1922"/>
      <w:r>
        <w:rPr>
          <w:rFonts w:ascii="仿宋" w:eastAsia="仿宋" w:hAnsi="仿宋" w:cs="仿宋" w:hint="eastAsia"/>
          <w:sz w:val="28"/>
          <w:lang w:eastAsia="zh-CN"/>
        </w:rPr>
        <w:t>(三)、汽、柴油深度加氢催化剂项目提出的理由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汽、柴油深度加氢催化剂项目提出的理由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的提出源于对市场机遇的深刻洞察。当前市场中存在的需求缺口和行业发展趋势表明，有巨大的商业机会等待被开发。通过准确捕捉市场机遇，汽、柴油深度加氢催化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的理念基于对技术创新的信仰。通过持续的研发和技术投入，汽、柴油深度加氢催化剂项目有望推出更具创新性的产品或服务。在科技飞速发展的当下，汽、柴油深度加氢催化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的提出是为了增强企业的行业竞争力。通过提升产品或服务的质量和独特性，汽、柴油深度加氢催化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响应了消费者需求的变化。随着社会和科技的不断发展，消费者对产品和服务的需求也在发生变化。通过深入了解并及时回应消费者的新需求，汽、柴油深度加氢催化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的提出是企业战略发展规划的一部分。在面对日益激烈的市场竞争和不断变化的商业环境中，汽、柴油深度加氢催化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的提出不仅仅是基于商业考量，还注重社会责任。通过推出环保、社会责任等方面的汽、柴油深度加氢催化剂项目，汽、柴油深度加氢催化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的提出反映了对利益相关者期望的关注。包括客户、员工、投资者等利益相关者在企业发展中都有着各自的期望，汽、柴油深度加氢催化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2600"/>
      <w:r>
        <w:rPr>
          <w:rFonts w:ascii="仿宋" w:eastAsia="仿宋" w:hAnsi="仿宋" w:cs="仿宋" w:hint="eastAsia"/>
          <w:sz w:val="28"/>
          <w:lang w:eastAsia="zh-CN"/>
        </w:rPr>
        <w:t>(四)、汽、柴油深度加氢催化剂项目意义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在实施汽、柴油深度加氢催化剂项目的过程中，我们不仅仅是在追逐商业成功，更是为企业和社会的多个层面创造了深远的意义。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的首要意义在于提升企业的市场竞争力。通过持续的创新和对产品质量的高标准要求，汽、柴油深度加氢催化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柴油深度加氢催化剂项目的推进将促使行业技术水平的提升。通过引入先进技术和创新性解决方案，汽、柴油深度加氢催化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汽、柴油深度加氢催化剂项目不仅创造了大量就业机会，提高了就业水平，还注重社会责任和环保。通过参与社会公益事业和推动环保汽、柴油深度加氢催化剂项目，汽、柴油深度加氢催化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综合而言，汽、柴油深度加氢催化剂项目意义重大，不仅推动了企业的发展，也为行业和社会的进步贡献了积极力量。这是一个全面而深刻的影响，将在未来产生可持续的正面效应。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2399"/>
      <w:r>
        <w:rPr>
          <w:rFonts w:ascii="仿宋" w:eastAsia="仿宋" w:hAnsi="仿宋" w:cs="仿宋" w:hint="eastAsia"/>
          <w:sz w:val="28"/>
          <w:lang w:eastAsia="zh-CN"/>
        </w:rPr>
        <w:t>(五)、汽、柴油深度加氢催化剂项目背景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在当今迅猛发展的商业环境中，汽、柴油深度加氢催化剂项目的动因根植于对多方面因素的审慎考量。这个汽、柴油深度加氢催化剂项目的提出并非孤立的决策，而是对企业所处背景深入思考的产物。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汽、柴油深度加氢催化剂项目背后的首要原因。科技的迅速发展和全球市场的快速变化使得企业必须灵活应对。汽、柴油深度加氢催化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汽、柴油深度加氢催化剂项目背景中不可忽视的一环。企业需要在激烈竞争中脱颖而出，为此，汽、柴油深度加氢催化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技术的迅速发展为企业带来了机遇与挑战。作为汽、柴油深度加氢催化剂项目启动的背景之一，对新兴技术的应用将有助于提升企业的技术水平，使其在不断演进的商业环境中保持竞争优势。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汽、柴油深度加氢催化剂项目充分融入了社会责任的理念，通过可持续经营和社会公益汽、柴油深度加氢催化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2977"/>
      <w:r>
        <w:rPr>
          <w:rFonts w:ascii="仿宋" w:eastAsia="仿宋" w:hAnsi="仿宋" w:cs="仿宋" w:hint="eastAsia"/>
          <w:sz w:val="28"/>
          <w:lang w:eastAsia="zh-CN"/>
        </w:rPr>
        <w:t>二、汽、柴油深度加氢催化剂项目土建工程</w:t>
      </w:r>
      <w:bookmarkEnd w:id="8"/>
    </w:p>
    <w:p>
      <w:pPr>
        <w:pStyle w:val="Heading2"/>
        <w:rPr>
          <w:rFonts w:ascii="仿宋" w:eastAsia="仿宋" w:hAnsi="仿宋" w:cs="仿宋" w:hint="eastAsia"/>
          <w:lang w:eastAsia="zh-CN"/>
        </w:rPr>
      </w:pPr>
      <w:bookmarkStart w:id="9" w:name="_Toc13431"/>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在汽、柴油深度加氢催化剂项目的建筑工程设计中，我们将秉承一系列重要的设计原则，以确保汽、柴油深度加氢催化剂项目建筑在功能、美观、可持续性等方面达到最佳效果。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首要原则是确保建筑的功能性得到最大化的发挥。我们将充分理解汽、柴油深度加氢催化剂项目的实际需求，合理布局各个功能区域，保证建筑在满足业务需求的同时，提供高效的工作环境。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在建筑设计中，我们将综合考虑建设和运营成本。通过精细的经济效益分析，确保设计方案在高效利用资源的同时，对汽、柴油深度加氢催化剂项目的长期盈利能力有积极的贡献。</w:t>
      </w:r>
    </w:p>
    <w:p>
      <w:pPr>
        <w:pStyle w:val="Heading2"/>
        <w:ind w:firstLine="560" w:firstLineChars="200"/>
        <w:rPr>
          <w:rFonts w:ascii="仿宋" w:eastAsia="仿宋" w:hAnsi="仿宋" w:cs="仿宋" w:hint="eastAsia"/>
          <w:sz w:val="28"/>
          <w:lang w:eastAsia="zh-CN"/>
        </w:rPr>
      </w:pPr>
      <w:bookmarkStart w:id="10" w:name="_Toc7248"/>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柴油深度加氢催化剂项目的土建工程设计中，我们将精准设定设计年限，结合汽、柴油深度加氢催化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汽、柴油深度加氢催化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6501"/>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汽、柴油深度加氢催化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汽、柴油深度加氢催化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汽、柴油深度加氢催化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2153"/>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本期工程汽、柴油深度加氢催化剂项目预计总建筑面积XXX平方米，其中：计容建筑面积XXX平方米，计划建筑工程投资XX万元，占汽、柴油深度加氢催化剂项目总投资的XX%。</w:t>
      </w:r>
    </w:p>
    <w:p>
      <w:pPr>
        <w:pStyle w:val="Heading1"/>
        <w:ind w:firstLine="560" w:firstLineChars="200"/>
        <w:rPr>
          <w:rFonts w:ascii="仿宋" w:eastAsia="仿宋" w:hAnsi="仿宋" w:cs="仿宋" w:hint="eastAsia"/>
          <w:sz w:val="28"/>
          <w:lang w:eastAsia="zh-CN"/>
        </w:rPr>
      </w:pPr>
      <w:bookmarkStart w:id="13" w:name="_Toc5238"/>
      <w:r>
        <w:rPr>
          <w:rFonts w:ascii="仿宋" w:eastAsia="仿宋" w:hAnsi="仿宋" w:cs="仿宋" w:hint="eastAsia"/>
          <w:sz w:val="28"/>
          <w:lang w:eastAsia="zh-CN"/>
        </w:rPr>
        <w:t>三、汽、柴油深度加氢催化剂项目建设单位说明</w:t>
      </w:r>
      <w:bookmarkEnd w:id="13"/>
    </w:p>
    <w:p>
      <w:pPr>
        <w:pStyle w:val="Heading2"/>
        <w:rPr>
          <w:rFonts w:ascii="仿宋" w:eastAsia="仿宋" w:hAnsi="仿宋" w:cs="仿宋" w:hint="eastAsia"/>
          <w:lang w:eastAsia="zh-CN"/>
        </w:rPr>
      </w:pPr>
      <w:bookmarkStart w:id="14" w:name="_Toc17410"/>
      <w:r>
        <w:rPr>
          <w:rFonts w:ascii="仿宋" w:eastAsia="仿宋" w:hAnsi="仿宋" w:cs="仿宋" w:hint="eastAsia"/>
          <w:lang w:eastAsia="zh-CN"/>
        </w:rPr>
        <w:t>(一)、汽、柴油深度加氢催化剂项目承办单位基本情况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6816"/>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汽、柴油深度加氢催化剂项目承办单位的XXXX，我们着眼于实现可持续的经济效益。通过技术创新和解决方案的提供，公司预计在汽、柴油深度加氢催化剂项目执行期间将获得可观的收入增长。这一收入来源主要包括汽、柴油深度加氢催化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同时，我们注重成本控制和效率提升，以确保汽、柴油深度加氢催化剂项目的可持续盈利。透过精细的管理和资源优化，公司期望实现汽、柴油深度加氢催化剂项目利润最大化。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汽、柴油深度加氢催化剂项目实施进行全面的投资评估，包括汽、柴油深度加氢催化剂项目启动阶段的资金投入和后续运营成本。通过对汽、柴油深度加氢催化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汽、柴油深度加氢催化剂项目实施过程中具备足够的资金流动性，公司将进行详尽的现金流分析。这包括资金需求的合理预测、汽、柴油深度加氢催化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5073"/>
      <w:r>
        <w:rPr>
          <w:rFonts w:ascii="仿宋" w:eastAsia="仿宋" w:hAnsi="仿宋" w:cs="仿宋" w:hint="eastAsia"/>
          <w:sz w:val="28"/>
          <w:lang w:eastAsia="zh-CN"/>
        </w:rPr>
        <w:t>四、汽、柴油深度加氢催化剂项目危机管理</w:t>
      </w:r>
      <w:bookmarkEnd w:id="16"/>
    </w:p>
    <w:p>
      <w:pPr>
        <w:pStyle w:val="Heading2"/>
        <w:rPr>
          <w:rFonts w:ascii="仿宋" w:eastAsia="仿宋" w:hAnsi="仿宋" w:cs="仿宋" w:hint="eastAsia"/>
          <w:lang w:eastAsia="zh-CN"/>
        </w:rPr>
      </w:pPr>
      <w:bookmarkStart w:id="17" w:name="_Toc31153"/>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汽、柴油深度加氢催化剂项目危机管理中，危机预警与识别是确保汽、柴油深度加氢催化剂项目稳健运行的核心步骤。通过建立全面的监测机制，汽、柴油深度加氢催化剂项目团队旨在及时发现和理解潜在的风险和危机因素，以便采取及时的预防和应对措施，确保汽、柴油深度加氢催化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汽、柴油深度加氢催化剂项目团队全面分析了整个汽、柴油深度加氢催化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汽、柴油深度加氢催化剂项目团队着重于明确定义汽、柴油深度加氢催化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汽、柴油深度加氢催化剂项目进展的持续监控，团队能够及时发现潜在问题并作出迅速反应。汽、柴油深度加氢催化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汽、柴油深度加氢催化剂项目得以更有序、可控地推进。</w:t>
      </w:r>
    </w:p>
    <w:p>
      <w:pPr>
        <w:pStyle w:val="Heading2"/>
        <w:ind w:firstLine="560" w:firstLineChars="200"/>
        <w:rPr>
          <w:rFonts w:ascii="仿宋" w:eastAsia="仿宋" w:hAnsi="仿宋" w:cs="仿宋" w:hint="eastAsia"/>
          <w:sz w:val="28"/>
          <w:lang w:eastAsia="zh-CN"/>
        </w:rPr>
      </w:pPr>
      <w:bookmarkStart w:id="18" w:name="_Toc15308"/>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https://d.book118.com/738117006024006034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1E3F9F"/>
    <w:rsid w:val="571E3F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811700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2024-02-02T06:33:00Z</dcterms:created>
  <dcterms:modified xsi:type="dcterms:W3CDTF">2024-02-02T06:33:47Z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68CCEAA0D40342C8AA64A889B8FA8D20_11</vt:lpwstr>
  </property>
  <property fmtid="{D5CDD505-2E9C-101B-9397-08002B2CF9AE}" pid="3" name="KSOProductBuildVer">
    <vt:lpwstr>2052-12.1.0.16250</vt:lpwstr>
  </property>
</Properties>
</file>