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游戏陪玩项目构思建设方案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5385" w:history="1">
        <w:r>
          <w:rPr>
            <w:rFonts w:ascii="仿宋" w:eastAsia="仿宋" w:hAnsi="仿宋" w:cs="仿宋" w:hint="eastAsia"/>
            <w:lang w:eastAsia="zh-CN"/>
          </w:rPr>
          <w:t>前言</w:t>
        </w:r>
        <w:r>
          <w:tab/>
        </w:r>
        <w:r>
          <w:fldChar w:fldCharType="begin"/>
        </w:r>
        <w:r>
          <w:instrText xml:space="preserve"> PAGEREF _Toc5385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628" w:history="1">
        <w:r>
          <w:rPr>
            <w:rFonts w:ascii="仿宋" w:eastAsia="仿宋" w:hAnsi="仿宋" w:cs="仿宋" w:hint="eastAsia"/>
            <w:lang w:eastAsia="zh-CN"/>
          </w:rPr>
          <w:t>一、环境和生态影响分析</w:t>
        </w:r>
        <w:r>
          <w:tab/>
        </w:r>
        <w:r>
          <w:fldChar w:fldCharType="begin"/>
        </w:r>
        <w:r>
          <w:instrText xml:space="preserve"> PAGEREF _Toc22628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488" w:history="1">
        <w:r>
          <w:rPr>
            <w:rFonts w:ascii="仿宋" w:eastAsia="仿宋" w:hAnsi="仿宋" w:cs="仿宋" w:hint="eastAsia"/>
            <w:lang w:eastAsia="zh-CN"/>
          </w:rPr>
          <w:t>(一)、环境和生态现状</w:t>
        </w:r>
        <w:r>
          <w:tab/>
        </w:r>
        <w:r>
          <w:fldChar w:fldCharType="begin"/>
        </w:r>
        <w:r>
          <w:instrText xml:space="preserve"> PAGEREF _Toc7488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654" w:history="1">
        <w:r>
          <w:rPr>
            <w:rFonts w:ascii="仿宋" w:eastAsia="仿宋" w:hAnsi="仿宋" w:cs="仿宋" w:hint="eastAsia"/>
            <w:lang w:eastAsia="zh-CN"/>
          </w:rPr>
          <w:t>(二)、生态环境影响分析</w:t>
        </w:r>
        <w:r>
          <w:tab/>
        </w:r>
        <w:r>
          <w:fldChar w:fldCharType="begin"/>
        </w:r>
        <w:r>
          <w:instrText xml:space="preserve"> PAGEREF _Toc21654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607" w:history="1">
        <w:r>
          <w:rPr>
            <w:rFonts w:ascii="仿宋" w:eastAsia="仿宋" w:hAnsi="仿宋" w:cs="仿宋" w:hint="eastAsia"/>
            <w:lang w:eastAsia="zh-CN"/>
          </w:rPr>
          <w:t>(三)、生态环境保护措施</w:t>
        </w:r>
        <w:r>
          <w:tab/>
        </w:r>
        <w:r>
          <w:fldChar w:fldCharType="begin"/>
        </w:r>
        <w:r>
          <w:instrText xml:space="preserve"> PAGEREF _Toc17607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176" w:history="1">
        <w:r>
          <w:rPr>
            <w:rFonts w:ascii="仿宋" w:eastAsia="仿宋" w:hAnsi="仿宋" w:cs="仿宋" w:hint="eastAsia"/>
            <w:lang w:eastAsia="zh-CN"/>
          </w:rPr>
          <w:t>(四)、地质灾害影响分析</w:t>
        </w:r>
        <w:r>
          <w:tab/>
        </w:r>
        <w:r>
          <w:fldChar w:fldCharType="begin"/>
        </w:r>
        <w:r>
          <w:instrText xml:space="preserve"> PAGEREF _Toc31176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667" w:history="1">
        <w:r>
          <w:rPr>
            <w:rFonts w:ascii="仿宋" w:eastAsia="仿宋" w:hAnsi="仿宋" w:cs="仿宋" w:hint="eastAsia"/>
            <w:lang w:eastAsia="zh-CN"/>
          </w:rPr>
          <w:t>(五)、特殊环境影响</w:t>
        </w:r>
        <w:r>
          <w:tab/>
        </w:r>
        <w:r>
          <w:fldChar w:fldCharType="begin"/>
        </w:r>
        <w:r>
          <w:instrText xml:space="preserve"> PAGEREF _Toc12667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077" w:history="1">
        <w:r>
          <w:rPr>
            <w:rFonts w:ascii="仿宋" w:eastAsia="仿宋" w:hAnsi="仿宋" w:cs="仿宋" w:hint="eastAsia"/>
            <w:lang w:eastAsia="zh-CN"/>
          </w:rPr>
          <w:t>二、游戏陪玩项目概论</w:t>
        </w:r>
        <w:r>
          <w:tab/>
        </w:r>
        <w:r>
          <w:fldChar w:fldCharType="begin"/>
        </w:r>
        <w:r>
          <w:instrText xml:space="preserve"> PAGEREF _Toc4077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65" w:history="1">
        <w:r>
          <w:rPr>
            <w:rFonts w:ascii="仿宋" w:eastAsia="仿宋" w:hAnsi="仿宋" w:cs="仿宋" w:hint="eastAsia"/>
            <w:lang w:eastAsia="zh-CN"/>
          </w:rPr>
          <w:t>(一)、项目申报单位概况</w:t>
        </w:r>
        <w:r>
          <w:tab/>
        </w:r>
        <w:r>
          <w:fldChar w:fldCharType="begin"/>
        </w:r>
        <w:r>
          <w:instrText xml:space="preserve"> PAGEREF _Toc1765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967" w:history="1">
        <w:r>
          <w:rPr>
            <w:rFonts w:ascii="仿宋" w:eastAsia="仿宋" w:hAnsi="仿宋" w:cs="仿宋" w:hint="eastAsia"/>
            <w:lang w:eastAsia="zh-CN"/>
          </w:rPr>
          <w:t>(二)、项目概况</w:t>
        </w:r>
        <w:r>
          <w:tab/>
        </w:r>
        <w:r>
          <w:fldChar w:fldCharType="begin"/>
        </w:r>
        <w:r>
          <w:instrText xml:space="preserve"> PAGEREF _Toc16967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053" w:history="1">
        <w:r>
          <w:rPr>
            <w:rFonts w:ascii="仿宋" w:eastAsia="仿宋" w:hAnsi="仿宋" w:cs="仿宋" w:hint="eastAsia"/>
            <w:lang w:eastAsia="zh-CN"/>
          </w:rPr>
          <w:t>三、资源开发及综合利用分析</w:t>
        </w:r>
        <w:r>
          <w:tab/>
        </w:r>
        <w:r>
          <w:fldChar w:fldCharType="begin"/>
        </w:r>
        <w:r>
          <w:instrText xml:space="preserve"> PAGEREF _Toc27053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599" w:history="1">
        <w:r>
          <w:rPr>
            <w:rFonts w:ascii="仿宋" w:eastAsia="仿宋" w:hAnsi="仿宋" w:cs="仿宋" w:hint="eastAsia"/>
            <w:lang w:eastAsia="zh-CN"/>
          </w:rPr>
          <w:t>(一)、资源开发方案</w:t>
        </w:r>
        <w:r>
          <w:tab/>
        </w:r>
        <w:r>
          <w:fldChar w:fldCharType="begin"/>
        </w:r>
        <w:r>
          <w:instrText xml:space="preserve"> PAGEREF _Toc30599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425" w:history="1">
        <w:r>
          <w:rPr>
            <w:rFonts w:ascii="仿宋" w:eastAsia="仿宋" w:hAnsi="仿宋" w:cs="仿宋" w:hint="eastAsia"/>
            <w:lang w:eastAsia="zh-CN"/>
          </w:rPr>
          <w:t>(二)、资源利用方案</w:t>
        </w:r>
        <w:r>
          <w:tab/>
        </w:r>
        <w:r>
          <w:fldChar w:fldCharType="begin"/>
        </w:r>
        <w:r>
          <w:instrText xml:space="preserve"> PAGEREF _Toc20425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466" w:history="1">
        <w:r>
          <w:rPr>
            <w:rFonts w:ascii="仿宋" w:eastAsia="仿宋" w:hAnsi="仿宋" w:cs="仿宋" w:hint="eastAsia"/>
            <w:lang w:eastAsia="zh-CN"/>
          </w:rPr>
          <w:t>(三)、资源节约措施</w:t>
        </w:r>
        <w:r>
          <w:tab/>
        </w:r>
        <w:r>
          <w:fldChar w:fldCharType="begin"/>
        </w:r>
        <w:r>
          <w:instrText xml:space="preserve"> PAGEREF _Toc22466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22" w:history="1">
        <w:r>
          <w:rPr>
            <w:rFonts w:ascii="仿宋" w:eastAsia="仿宋" w:hAnsi="仿宋" w:cs="仿宋" w:hint="eastAsia"/>
            <w:lang w:eastAsia="zh-CN"/>
          </w:rPr>
          <w:t>四、经济影响分析</w:t>
        </w:r>
        <w:r>
          <w:tab/>
        </w:r>
        <w:r>
          <w:fldChar w:fldCharType="begin"/>
        </w:r>
        <w:r>
          <w:instrText xml:space="preserve"> PAGEREF _Toc2822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368" w:history="1">
        <w:r>
          <w:rPr>
            <w:rFonts w:ascii="仿宋" w:eastAsia="仿宋" w:hAnsi="仿宋" w:cs="仿宋" w:hint="eastAsia"/>
            <w:lang w:eastAsia="zh-CN"/>
          </w:rPr>
          <w:t>(一)、经济费用效益或费用效果分析</w:t>
        </w:r>
        <w:r>
          <w:tab/>
        </w:r>
        <w:r>
          <w:fldChar w:fldCharType="begin"/>
        </w:r>
        <w:r>
          <w:instrText xml:space="preserve"> PAGEREF _Toc22368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450" w:history="1">
        <w:r>
          <w:rPr>
            <w:rFonts w:ascii="仿宋" w:eastAsia="仿宋" w:hAnsi="仿宋" w:cs="仿宋" w:hint="eastAsia"/>
            <w:lang w:eastAsia="zh-CN"/>
          </w:rPr>
          <w:t>(二)、行业影响分析</w:t>
        </w:r>
        <w:r>
          <w:tab/>
        </w:r>
        <w:r>
          <w:fldChar w:fldCharType="begin"/>
        </w:r>
        <w:r>
          <w:instrText xml:space="preserve"> PAGEREF _Toc10450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676" w:history="1">
        <w:r>
          <w:rPr>
            <w:rFonts w:ascii="仿宋" w:eastAsia="仿宋" w:hAnsi="仿宋" w:cs="仿宋" w:hint="eastAsia"/>
            <w:lang w:eastAsia="zh-CN"/>
          </w:rPr>
          <w:t>(三)、区域经济影响分析</w:t>
        </w:r>
        <w:r>
          <w:tab/>
        </w:r>
        <w:r>
          <w:fldChar w:fldCharType="begin"/>
        </w:r>
        <w:r>
          <w:instrText xml:space="preserve"> PAGEREF _Toc5676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907" w:history="1">
        <w:r>
          <w:rPr>
            <w:rFonts w:ascii="仿宋" w:eastAsia="仿宋" w:hAnsi="仿宋" w:cs="仿宋" w:hint="eastAsia"/>
            <w:lang w:eastAsia="zh-CN"/>
          </w:rPr>
          <w:t>(四)、宏观经济影响分析</w:t>
        </w:r>
        <w:r>
          <w:tab/>
        </w:r>
        <w:r>
          <w:fldChar w:fldCharType="begin"/>
        </w:r>
        <w:r>
          <w:instrText xml:space="preserve"> PAGEREF _Toc22907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209" w:history="1">
        <w:r>
          <w:rPr>
            <w:rFonts w:ascii="仿宋" w:eastAsia="仿宋" w:hAnsi="仿宋" w:cs="仿宋" w:hint="eastAsia"/>
            <w:lang w:eastAsia="zh-CN"/>
          </w:rPr>
          <w:t>五、项目选址研究</w:t>
        </w:r>
        <w:r>
          <w:tab/>
        </w:r>
        <w:r>
          <w:fldChar w:fldCharType="begin"/>
        </w:r>
        <w:r>
          <w:instrText xml:space="preserve"> PAGEREF _Toc7209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148" w:history="1">
        <w:r>
          <w:rPr>
            <w:rFonts w:ascii="仿宋" w:eastAsia="仿宋" w:hAnsi="仿宋" w:cs="仿宋" w:hint="eastAsia"/>
            <w:lang w:eastAsia="zh-CN"/>
          </w:rPr>
          <w:t>(一)、项目选址原则</w:t>
        </w:r>
        <w:r>
          <w:tab/>
        </w:r>
        <w:r>
          <w:fldChar w:fldCharType="begin"/>
        </w:r>
        <w:r>
          <w:instrText xml:space="preserve"> PAGEREF _Toc25148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28" w:history="1">
        <w:r>
          <w:rPr>
            <w:rFonts w:ascii="仿宋" w:eastAsia="仿宋" w:hAnsi="仿宋" w:cs="仿宋" w:hint="eastAsia"/>
            <w:lang w:eastAsia="zh-CN"/>
          </w:rPr>
          <w:t>(二)、项目选址</w:t>
        </w:r>
        <w:r>
          <w:tab/>
        </w:r>
        <w:r>
          <w:fldChar w:fldCharType="begin"/>
        </w:r>
        <w:r>
          <w:instrText xml:space="preserve"> PAGEREF _Toc2528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921" w:history="1">
        <w:r>
          <w:rPr>
            <w:rFonts w:ascii="仿宋" w:eastAsia="仿宋" w:hAnsi="仿宋" w:cs="仿宋" w:hint="eastAsia"/>
            <w:lang w:eastAsia="zh-CN"/>
          </w:rPr>
          <w:t>(三)、建设条件分析</w:t>
        </w:r>
        <w:r>
          <w:tab/>
        </w:r>
        <w:r>
          <w:fldChar w:fldCharType="begin"/>
        </w:r>
        <w:r>
          <w:instrText xml:space="preserve"> PAGEREF _Toc30921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445" w:history="1">
        <w:r>
          <w:rPr>
            <w:rFonts w:ascii="仿宋" w:eastAsia="仿宋" w:hAnsi="仿宋" w:cs="仿宋" w:hint="eastAsia"/>
            <w:lang w:eastAsia="zh-CN"/>
          </w:rPr>
          <w:t>(四)、用地控制指标</w:t>
        </w:r>
        <w:r>
          <w:tab/>
        </w:r>
        <w:r>
          <w:fldChar w:fldCharType="begin"/>
        </w:r>
        <w:r>
          <w:instrText xml:space="preserve"> PAGEREF _Toc16445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236" w:history="1">
        <w:r>
          <w:rPr>
            <w:rFonts w:ascii="仿宋" w:eastAsia="仿宋" w:hAnsi="仿宋" w:cs="仿宋" w:hint="eastAsia"/>
            <w:lang w:eastAsia="zh-CN"/>
          </w:rPr>
          <w:t>(五)、地总体要求</w:t>
        </w:r>
        <w:r>
          <w:tab/>
        </w:r>
        <w:r>
          <w:fldChar w:fldCharType="begin"/>
        </w:r>
        <w:r>
          <w:instrText xml:space="preserve"> PAGEREF _Toc7236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656" w:history="1">
        <w:r>
          <w:rPr>
            <w:rFonts w:ascii="仿宋" w:eastAsia="仿宋" w:hAnsi="仿宋" w:cs="仿宋" w:hint="eastAsia"/>
            <w:lang w:eastAsia="zh-CN"/>
          </w:rPr>
          <w:t>(六)、节约用地措施</w:t>
        </w:r>
        <w:r>
          <w:tab/>
        </w:r>
        <w:r>
          <w:fldChar w:fldCharType="begin"/>
        </w:r>
        <w:r>
          <w:instrText xml:space="preserve"> PAGEREF _Toc25656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247" w:history="1">
        <w:r>
          <w:rPr>
            <w:rFonts w:ascii="仿宋" w:eastAsia="仿宋" w:hAnsi="仿宋" w:cs="仿宋" w:hint="eastAsia"/>
            <w:lang w:eastAsia="zh-CN"/>
          </w:rPr>
          <w:t>(七)、选址综合评价</w:t>
        </w:r>
        <w:r>
          <w:tab/>
        </w:r>
        <w:r>
          <w:fldChar w:fldCharType="begin"/>
        </w:r>
        <w:r>
          <w:instrText xml:space="preserve"> PAGEREF _Toc24247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40" w:history="1">
        <w:r>
          <w:rPr>
            <w:rFonts w:ascii="仿宋" w:eastAsia="仿宋" w:hAnsi="仿宋" w:cs="仿宋" w:hint="eastAsia"/>
            <w:lang w:eastAsia="zh-CN"/>
          </w:rPr>
          <w:t>六、建设风险评估分析</w:t>
        </w:r>
        <w:r>
          <w:tab/>
        </w:r>
        <w:r>
          <w:fldChar w:fldCharType="begin"/>
        </w:r>
        <w:r>
          <w:instrText xml:space="preserve"> PAGEREF _Toc1240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532" w:history="1">
        <w:r>
          <w:rPr>
            <w:rFonts w:ascii="仿宋" w:eastAsia="仿宋" w:hAnsi="仿宋" w:cs="仿宋" w:hint="eastAsia"/>
            <w:lang w:eastAsia="zh-CN"/>
          </w:rPr>
          <w:t>(一)、政策风险分析</w:t>
        </w:r>
        <w:r>
          <w:tab/>
        </w:r>
        <w:r>
          <w:fldChar w:fldCharType="begin"/>
        </w:r>
        <w:r>
          <w:instrText xml:space="preserve"> PAGEREF _Toc27532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771" w:history="1">
        <w:r>
          <w:rPr>
            <w:rFonts w:ascii="仿宋" w:eastAsia="仿宋" w:hAnsi="仿宋" w:cs="仿宋" w:hint="eastAsia"/>
            <w:lang w:eastAsia="zh-CN"/>
          </w:rPr>
          <w:t>(二)、社会风险分析</w:t>
        </w:r>
        <w:r>
          <w:tab/>
        </w:r>
        <w:r>
          <w:fldChar w:fldCharType="begin"/>
        </w:r>
        <w:r>
          <w:instrText xml:space="preserve"> PAGEREF _Toc7771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003" w:history="1">
        <w:r>
          <w:rPr>
            <w:rFonts w:ascii="仿宋" w:eastAsia="仿宋" w:hAnsi="仿宋" w:cs="仿宋" w:hint="eastAsia"/>
            <w:lang w:eastAsia="zh-CN"/>
          </w:rPr>
          <w:t>(三)、市场风险分析</w:t>
        </w:r>
        <w:r>
          <w:tab/>
        </w:r>
        <w:r>
          <w:fldChar w:fldCharType="begin"/>
        </w:r>
        <w:r>
          <w:instrText xml:space="preserve"> PAGEREF _Toc15003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331" w:history="1">
        <w:r>
          <w:rPr>
            <w:rFonts w:ascii="仿宋" w:eastAsia="仿宋" w:hAnsi="仿宋" w:cs="仿宋" w:hint="eastAsia"/>
            <w:lang w:eastAsia="zh-CN"/>
          </w:rPr>
          <w:t>(四)、资金风险分析</w:t>
        </w:r>
        <w:r>
          <w:tab/>
        </w:r>
        <w:r>
          <w:fldChar w:fldCharType="begin"/>
        </w:r>
        <w:r>
          <w:instrText xml:space="preserve"> PAGEREF _Toc19331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360" w:history="1">
        <w:r>
          <w:rPr>
            <w:rFonts w:ascii="仿宋" w:eastAsia="仿宋" w:hAnsi="仿宋" w:cs="仿宋" w:hint="eastAsia"/>
            <w:lang w:eastAsia="zh-CN"/>
          </w:rPr>
          <w:t>(五)、技术风险分析</w:t>
        </w:r>
        <w:r>
          <w:tab/>
        </w:r>
        <w:r>
          <w:fldChar w:fldCharType="begin"/>
        </w:r>
        <w:r>
          <w:instrText xml:space="preserve"> PAGEREF _Toc7360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958" w:history="1">
        <w:r>
          <w:rPr>
            <w:rFonts w:ascii="仿宋" w:eastAsia="仿宋" w:hAnsi="仿宋" w:cs="仿宋" w:hint="eastAsia"/>
            <w:lang w:eastAsia="zh-CN"/>
          </w:rPr>
          <w:t>(六)、财务风险分析</w:t>
        </w:r>
        <w:r>
          <w:tab/>
        </w:r>
        <w:r>
          <w:fldChar w:fldCharType="begin"/>
        </w:r>
        <w:r>
          <w:instrText xml:space="preserve"> PAGEREF _Toc15958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239" w:history="1">
        <w:r>
          <w:rPr>
            <w:rFonts w:ascii="仿宋" w:eastAsia="仿宋" w:hAnsi="仿宋" w:cs="仿宋" w:hint="eastAsia"/>
            <w:lang w:eastAsia="zh-CN"/>
          </w:rPr>
          <w:t>(七)、管理风险分析</w:t>
        </w:r>
        <w:r>
          <w:tab/>
        </w:r>
        <w:r>
          <w:fldChar w:fldCharType="begin"/>
        </w:r>
        <w:r>
          <w:instrText xml:space="preserve"> PAGEREF _Toc30239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171" w:history="1">
        <w:r>
          <w:rPr>
            <w:rFonts w:ascii="仿宋" w:eastAsia="仿宋" w:hAnsi="仿宋" w:cs="仿宋" w:hint="eastAsia"/>
            <w:lang w:eastAsia="zh-CN"/>
          </w:rPr>
          <w:t>(八)、其它风险分析</w:t>
        </w:r>
        <w:r>
          <w:tab/>
        </w:r>
        <w:r>
          <w:fldChar w:fldCharType="begin"/>
        </w:r>
        <w:r>
          <w:instrText xml:space="preserve"> PAGEREF _Toc9171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418" w:history="1">
        <w:r>
          <w:rPr>
            <w:rFonts w:ascii="仿宋" w:eastAsia="仿宋" w:hAnsi="仿宋" w:cs="仿宋" w:hint="eastAsia"/>
            <w:lang w:eastAsia="zh-CN"/>
          </w:rPr>
          <w:t>(九)、社会影响评估</w:t>
        </w:r>
        <w:r>
          <w:tab/>
        </w:r>
        <w:r>
          <w:fldChar w:fldCharType="begin"/>
        </w:r>
        <w:r>
          <w:instrText xml:space="preserve"> PAGEREF _Toc23418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295" w:history="1">
        <w:r>
          <w:rPr>
            <w:rFonts w:ascii="仿宋" w:eastAsia="仿宋" w:hAnsi="仿宋" w:cs="仿宋" w:hint="eastAsia"/>
            <w:lang w:eastAsia="zh-CN"/>
          </w:rPr>
          <w:t>七、项目进度计划</w:t>
        </w:r>
        <w:r>
          <w:tab/>
        </w:r>
        <w:r>
          <w:fldChar w:fldCharType="begin"/>
        </w:r>
        <w:r>
          <w:instrText xml:space="preserve"> PAGEREF _Toc29295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125" w:history="1">
        <w:r>
          <w:rPr>
            <w:rFonts w:ascii="仿宋" w:eastAsia="仿宋" w:hAnsi="仿宋" w:cs="仿宋" w:hint="eastAsia"/>
            <w:lang w:eastAsia="zh-CN"/>
          </w:rPr>
          <w:t>(一)、建设周期</w:t>
        </w:r>
        <w:r>
          <w:tab/>
        </w:r>
        <w:r>
          <w:fldChar w:fldCharType="begin"/>
        </w:r>
        <w:r>
          <w:instrText xml:space="preserve"> PAGEREF _Toc13125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915" w:history="1">
        <w:r>
          <w:rPr>
            <w:rFonts w:ascii="仿宋" w:eastAsia="仿宋" w:hAnsi="仿宋" w:cs="仿宋" w:hint="eastAsia"/>
            <w:lang w:eastAsia="zh-CN"/>
          </w:rPr>
          <w:t>(二)、建设进度</w:t>
        </w:r>
        <w:r>
          <w:tab/>
        </w:r>
        <w:r>
          <w:fldChar w:fldCharType="begin"/>
        </w:r>
        <w:r>
          <w:instrText xml:space="preserve"> PAGEREF _Toc24915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483" w:history="1">
        <w:r>
          <w:rPr>
            <w:rFonts w:ascii="仿宋" w:eastAsia="仿宋" w:hAnsi="仿宋" w:cs="仿宋" w:hint="eastAsia"/>
            <w:lang w:eastAsia="zh-CN"/>
          </w:rPr>
          <w:t>(三)、进度安排注意事项</w:t>
        </w:r>
        <w:r>
          <w:tab/>
        </w:r>
        <w:r>
          <w:fldChar w:fldCharType="begin"/>
        </w:r>
        <w:r>
          <w:instrText xml:space="preserve"> PAGEREF _Toc16483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30389" w:history="1">
        <w:r>
          <w:rPr>
            <w:rFonts w:ascii="仿宋" w:eastAsia="仿宋" w:hAnsi="仿宋" w:cs="仿宋" w:hint="eastAsia"/>
            <w:lang w:eastAsia="zh-CN"/>
          </w:rPr>
          <w:t>(四)、人力资源配置</w:t>
        </w:r>
        <w:r>
          <w:tab/>
        </w:r>
        <w:r>
          <w:fldChar w:fldCharType="begin"/>
        </w:r>
        <w:r>
          <w:instrText xml:space="preserve"> PAGEREF _Toc30389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561" w:history="1">
        <w:r>
          <w:rPr>
            <w:rFonts w:ascii="仿宋" w:eastAsia="仿宋" w:hAnsi="仿宋" w:cs="仿宋" w:hint="eastAsia"/>
            <w:lang w:eastAsia="zh-CN"/>
          </w:rPr>
          <w:t>(五)、员工培训</w:t>
        </w:r>
        <w:r>
          <w:tab/>
        </w:r>
        <w:r>
          <w:fldChar w:fldCharType="begin"/>
        </w:r>
        <w:r>
          <w:instrText xml:space="preserve"> PAGEREF _Toc27561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903" w:history="1">
        <w:r>
          <w:rPr>
            <w:rFonts w:ascii="仿宋" w:eastAsia="仿宋" w:hAnsi="仿宋" w:cs="仿宋" w:hint="eastAsia"/>
            <w:lang w:eastAsia="zh-CN"/>
          </w:rPr>
          <w:t>(六)、项目实施保障</w:t>
        </w:r>
        <w:r>
          <w:tab/>
        </w:r>
        <w:r>
          <w:fldChar w:fldCharType="begin"/>
        </w:r>
        <w:r>
          <w:instrText xml:space="preserve"> PAGEREF _Toc19903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16" w:history="1">
        <w:r>
          <w:rPr>
            <w:rFonts w:ascii="仿宋" w:eastAsia="仿宋" w:hAnsi="仿宋" w:cs="仿宋" w:hint="eastAsia"/>
            <w:lang w:eastAsia="zh-CN"/>
          </w:rPr>
          <w:t>(七)、安全规范管理</w:t>
        </w:r>
        <w:r>
          <w:tab/>
        </w:r>
        <w:r>
          <w:fldChar w:fldCharType="begin"/>
        </w:r>
        <w:r>
          <w:instrText xml:space="preserve"> PAGEREF _Toc2716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940" w:history="1">
        <w:r>
          <w:rPr>
            <w:rFonts w:ascii="仿宋" w:eastAsia="仿宋" w:hAnsi="仿宋" w:cs="仿宋" w:hint="eastAsia"/>
            <w:lang w:eastAsia="zh-CN"/>
          </w:rPr>
          <w:t>八、经济效益与社会效益优化</w:t>
        </w:r>
        <w:r>
          <w:tab/>
        </w:r>
        <w:r>
          <w:fldChar w:fldCharType="begin"/>
        </w:r>
        <w:r>
          <w:instrText xml:space="preserve"> PAGEREF _Toc30940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383" w:history="1">
        <w:r>
          <w:rPr>
            <w:rFonts w:ascii="仿宋" w:eastAsia="仿宋" w:hAnsi="仿宋" w:cs="仿宋" w:hint="eastAsia"/>
            <w:lang w:eastAsia="zh-CN"/>
          </w:rPr>
          <w:t>(一)、经济效益提升策略</w:t>
        </w:r>
        <w:r>
          <w:tab/>
        </w:r>
        <w:r>
          <w:fldChar w:fldCharType="begin"/>
        </w:r>
        <w:r>
          <w:instrText xml:space="preserve"> PAGEREF _Toc5383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315" w:history="1">
        <w:r>
          <w:rPr>
            <w:rFonts w:ascii="仿宋" w:eastAsia="仿宋" w:hAnsi="仿宋" w:cs="仿宋" w:hint="eastAsia"/>
            <w:lang w:eastAsia="zh-CN"/>
          </w:rPr>
          <w:t>(二)、社会效益增强方案</w:t>
        </w:r>
        <w:r>
          <w:tab/>
        </w:r>
        <w:r>
          <w:fldChar w:fldCharType="begin"/>
        </w:r>
        <w:r>
          <w:instrText xml:space="preserve"> PAGEREF _Toc19315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40" w:history="1">
        <w:r>
          <w:rPr>
            <w:rFonts w:ascii="仿宋" w:eastAsia="仿宋" w:hAnsi="仿宋" w:cs="仿宋" w:hint="eastAsia"/>
            <w:lang w:eastAsia="zh-CN"/>
          </w:rPr>
          <w:t>九、客户关系管理与市场拓展</w:t>
        </w:r>
        <w:r>
          <w:tab/>
        </w:r>
        <w:r>
          <w:fldChar w:fldCharType="begin"/>
        </w:r>
        <w:r>
          <w:instrText xml:space="preserve"> PAGEREF _Toc2140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232" w:history="1">
        <w:r>
          <w:rPr>
            <w:rFonts w:ascii="仿宋" w:eastAsia="仿宋" w:hAnsi="仿宋" w:cs="仿宋" w:hint="eastAsia"/>
            <w:lang w:eastAsia="zh-CN"/>
          </w:rPr>
          <w:t>(一)、客户关系管理策略</w:t>
        </w:r>
        <w:r>
          <w:tab/>
        </w:r>
        <w:r>
          <w:fldChar w:fldCharType="begin"/>
        </w:r>
        <w:r>
          <w:instrText xml:space="preserve"> PAGEREF _Toc28232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412" w:history="1">
        <w:r>
          <w:rPr>
            <w:rFonts w:ascii="仿宋" w:eastAsia="仿宋" w:hAnsi="仿宋" w:cs="仿宋" w:hint="eastAsia"/>
            <w:lang w:eastAsia="zh-CN"/>
          </w:rPr>
          <w:t>(二)、市场拓展方案</w:t>
        </w:r>
        <w:r>
          <w:tab/>
        </w:r>
        <w:r>
          <w:fldChar w:fldCharType="begin"/>
        </w:r>
        <w:r>
          <w:instrText xml:space="preserve"> PAGEREF _Toc28412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778" w:history="1">
        <w:r>
          <w:rPr>
            <w:rFonts w:ascii="仿宋" w:eastAsia="仿宋" w:hAnsi="仿宋" w:cs="仿宋" w:hint="eastAsia"/>
            <w:lang w:eastAsia="zh-CN"/>
          </w:rPr>
          <w:t>十、项目变更管理</w:t>
        </w:r>
        <w:r>
          <w:tab/>
        </w:r>
        <w:r>
          <w:fldChar w:fldCharType="begin"/>
        </w:r>
        <w:r>
          <w:instrText xml:space="preserve"> PAGEREF _Toc31778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402" w:history="1">
        <w:r>
          <w:rPr>
            <w:rFonts w:ascii="仿宋" w:eastAsia="仿宋" w:hAnsi="仿宋" w:cs="仿宋" w:hint="eastAsia"/>
            <w:lang w:eastAsia="zh-CN"/>
          </w:rPr>
          <w:t>(一)、变更控制流程</w:t>
        </w:r>
        <w:r>
          <w:tab/>
        </w:r>
        <w:r>
          <w:fldChar w:fldCharType="begin"/>
        </w:r>
        <w:r>
          <w:instrText xml:space="preserve"> PAGEREF _Toc29402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200" w:history="1">
        <w:r>
          <w:rPr>
            <w:rFonts w:ascii="仿宋" w:eastAsia="仿宋" w:hAnsi="仿宋" w:cs="仿宋" w:hint="eastAsia"/>
            <w:lang w:eastAsia="zh-CN"/>
          </w:rPr>
          <w:t>(二)、影响评估与处理</w:t>
        </w:r>
        <w:r>
          <w:tab/>
        </w:r>
        <w:r>
          <w:fldChar w:fldCharType="begin"/>
        </w:r>
        <w:r>
          <w:instrText xml:space="preserve"> PAGEREF _Toc4200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081" w:history="1">
        <w:r>
          <w:rPr>
            <w:rFonts w:ascii="仿宋" w:eastAsia="仿宋" w:hAnsi="仿宋" w:cs="仿宋" w:hint="eastAsia"/>
            <w:lang w:eastAsia="zh-CN"/>
          </w:rPr>
          <w:t>(三)、变更记录与追踪</w:t>
        </w:r>
        <w:r>
          <w:tab/>
        </w:r>
        <w:r>
          <w:fldChar w:fldCharType="begin"/>
        </w:r>
        <w:r>
          <w:instrText xml:space="preserve"> PAGEREF _Toc24081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331" w:history="1">
        <w:r>
          <w:rPr>
            <w:rFonts w:ascii="仿宋" w:eastAsia="仿宋" w:hAnsi="仿宋" w:cs="仿宋" w:hint="eastAsia"/>
            <w:lang w:eastAsia="zh-CN"/>
          </w:rPr>
          <w:t>(四)、变更管理策略</w:t>
        </w:r>
        <w:r>
          <w:tab/>
        </w:r>
        <w:r>
          <w:fldChar w:fldCharType="begin"/>
        </w:r>
        <w:r>
          <w:instrText xml:space="preserve"> PAGEREF _Toc16331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749" w:history="1">
        <w:r>
          <w:rPr>
            <w:rFonts w:ascii="仿宋" w:eastAsia="仿宋" w:hAnsi="仿宋" w:cs="仿宋" w:hint="eastAsia"/>
            <w:lang w:eastAsia="zh-CN"/>
          </w:rPr>
          <w:t>十一、资金管理与财务规划</w:t>
        </w:r>
        <w:r>
          <w:tab/>
        </w:r>
        <w:r>
          <w:fldChar w:fldCharType="begin"/>
        </w:r>
        <w:r>
          <w:instrText xml:space="preserve"> PAGEREF _Toc16749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509" w:history="1">
        <w:r>
          <w:rPr>
            <w:rFonts w:ascii="仿宋" w:eastAsia="仿宋" w:hAnsi="仿宋" w:cs="仿宋" w:hint="eastAsia"/>
            <w:lang w:eastAsia="zh-CN"/>
          </w:rPr>
          <w:t>(一)、项目资金来源与筹措</w:t>
        </w:r>
        <w:r>
          <w:tab/>
        </w:r>
        <w:r>
          <w:fldChar w:fldCharType="begin"/>
        </w:r>
        <w:r>
          <w:instrText xml:space="preserve"> PAGEREF _Toc29509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709" w:history="1">
        <w:r>
          <w:rPr>
            <w:rFonts w:ascii="仿宋" w:eastAsia="仿宋" w:hAnsi="仿宋" w:cs="仿宋" w:hint="eastAsia"/>
            <w:lang w:eastAsia="zh-CN"/>
          </w:rPr>
          <w:t>(二)、资金使用与监管</w:t>
        </w:r>
        <w:r>
          <w:tab/>
        </w:r>
        <w:r>
          <w:fldChar w:fldCharType="begin"/>
        </w:r>
        <w:r>
          <w:instrText xml:space="preserve"> PAGEREF _Toc30709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169" w:history="1">
        <w:r>
          <w:rPr>
            <w:rFonts w:ascii="仿宋" w:eastAsia="仿宋" w:hAnsi="仿宋" w:cs="仿宋" w:hint="eastAsia"/>
            <w:lang w:eastAsia="zh-CN"/>
          </w:rPr>
          <w:t>(三)、财务规划与预测</w:t>
        </w:r>
        <w:r>
          <w:tab/>
        </w:r>
        <w:r>
          <w:fldChar w:fldCharType="begin"/>
        </w:r>
        <w:r>
          <w:instrText xml:space="preserve"> PAGEREF _Toc8169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321" w:history="1">
        <w:r>
          <w:rPr>
            <w:rFonts w:ascii="仿宋" w:eastAsia="仿宋" w:hAnsi="仿宋" w:cs="仿宋" w:hint="eastAsia"/>
            <w:lang w:eastAsia="zh-CN"/>
          </w:rPr>
          <w:t>十二、技术创新与产业升级</w:t>
        </w:r>
        <w:r>
          <w:tab/>
        </w:r>
        <w:r>
          <w:fldChar w:fldCharType="begin"/>
        </w:r>
        <w:r>
          <w:instrText xml:space="preserve"> PAGEREF _Toc14321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227" w:history="1">
        <w:r>
          <w:rPr>
            <w:rFonts w:ascii="仿宋" w:eastAsia="仿宋" w:hAnsi="仿宋" w:cs="仿宋" w:hint="eastAsia"/>
            <w:lang w:eastAsia="zh-CN"/>
          </w:rPr>
          <w:t>(一)、技术创新方向与目标</w:t>
        </w:r>
        <w:r>
          <w:tab/>
        </w:r>
        <w:r>
          <w:fldChar w:fldCharType="begin"/>
        </w:r>
        <w:r>
          <w:instrText xml:space="preserve"> PAGEREF _Toc27227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482" w:history="1">
        <w:r>
          <w:rPr>
            <w:rFonts w:ascii="仿宋" w:eastAsia="仿宋" w:hAnsi="仿宋" w:cs="仿宋" w:hint="eastAsia"/>
            <w:lang w:eastAsia="zh-CN"/>
          </w:rPr>
          <w:t>(二)、产业升级路径与措施</w:t>
        </w:r>
        <w:r>
          <w:tab/>
        </w:r>
        <w:r>
          <w:fldChar w:fldCharType="begin"/>
        </w:r>
        <w:r>
          <w:instrText xml:space="preserve"> PAGEREF _Toc9482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467" w:history="1">
        <w:r>
          <w:rPr>
            <w:rFonts w:ascii="仿宋" w:eastAsia="仿宋" w:hAnsi="仿宋" w:cs="仿宋" w:hint="eastAsia"/>
            <w:lang w:eastAsia="zh-CN"/>
          </w:rPr>
          <w:t>十三、成果转化与推广应用</w:t>
        </w:r>
        <w:r>
          <w:tab/>
        </w:r>
        <w:r>
          <w:fldChar w:fldCharType="begin"/>
        </w:r>
        <w:r>
          <w:instrText xml:space="preserve"> PAGEREF _Toc31467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422" w:history="1">
        <w:r>
          <w:rPr>
            <w:rFonts w:ascii="仿宋" w:eastAsia="仿宋" w:hAnsi="仿宋" w:cs="仿宋" w:hint="eastAsia"/>
            <w:lang w:eastAsia="zh-CN"/>
          </w:rPr>
          <w:t>(一)、成果转化策略制定</w:t>
        </w:r>
        <w:r>
          <w:tab/>
        </w:r>
        <w:r>
          <w:fldChar w:fldCharType="begin"/>
        </w:r>
        <w:r>
          <w:instrText xml:space="preserve"> PAGEREF _Toc13422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199" w:history="1">
        <w:r>
          <w:rPr>
            <w:rFonts w:ascii="仿宋" w:eastAsia="仿宋" w:hAnsi="仿宋" w:cs="仿宋" w:hint="eastAsia"/>
            <w:lang w:eastAsia="zh-CN"/>
          </w:rPr>
          <w:t>(二)、成果推广应用方案</w:t>
        </w:r>
        <w:r>
          <w:tab/>
        </w:r>
        <w:r>
          <w:fldChar w:fldCharType="begin"/>
        </w:r>
        <w:r>
          <w:instrText xml:space="preserve"> PAGEREF _Toc12199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523" w:history="1">
        <w:r>
          <w:rPr>
            <w:rFonts w:ascii="仿宋" w:eastAsia="仿宋" w:hAnsi="仿宋" w:cs="仿宋" w:hint="eastAsia"/>
            <w:lang w:eastAsia="zh-CN"/>
          </w:rPr>
          <w:t>十四、法律法规与政策遵循</w:t>
        </w:r>
        <w:r>
          <w:tab/>
        </w:r>
        <w:r>
          <w:fldChar w:fldCharType="begin"/>
        </w:r>
        <w:r>
          <w:instrText xml:space="preserve"> PAGEREF _Toc31523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95" w:history="1">
        <w:r>
          <w:rPr>
            <w:rFonts w:ascii="仿宋" w:eastAsia="仿宋" w:hAnsi="仿宋" w:cs="仿宋" w:hint="eastAsia"/>
            <w:lang w:eastAsia="zh-CN"/>
          </w:rPr>
          <w:t>(一)、法律法规遵守</w:t>
        </w:r>
        <w:r>
          <w:tab/>
        </w:r>
        <w:r>
          <w:fldChar w:fldCharType="begin"/>
        </w:r>
        <w:r>
          <w:instrText xml:space="preserve"> PAGEREF _Toc995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756" w:history="1">
        <w:r>
          <w:rPr>
            <w:rFonts w:ascii="仿宋" w:eastAsia="仿宋" w:hAnsi="仿宋" w:cs="仿宋" w:hint="eastAsia"/>
            <w:lang w:eastAsia="zh-CN"/>
          </w:rPr>
          <w:t>(二)、政策导向与利用</w:t>
        </w:r>
        <w:r>
          <w:tab/>
        </w:r>
        <w:r>
          <w:fldChar w:fldCharType="begin"/>
        </w:r>
        <w:r>
          <w:instrText xml:space="preserve"> PAGEREF _Toc32756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7" w:history="1">
        <w:r>
          <w:rPr>
            <w:rFonts w:ascii="仿宋" w:eastAsia="仿宋" w:hAnsi="仿宋" w:cs="仿宋" w:hint="eastAsia"/>
            <w:lang w:eastAsia="zh-CN"/>
          </w:rPr>
          <w:t>十五、人力资源管理与开发</w:t>
        </w:r>
        <w:r>
          <w:tab/>
        </w:r>
        <w:r>
          <w:fldChar w:fldCharType="begin"/>
        </w:r>
        <w:r>
          <w:instrText xml:space="preserve"> PAGEREF _Toc257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709" w:history="1">
        <w:r>
          <w:rPr>
            <w:rFonts w:ascii="仿宋" w:eastAsia="仿宋" w:hAnsi="仿宋" w:cs="仿宋" w:hint="eastAsia"/>
            <w:lang w:eastAsia="zh-CN"/>
          </w:rPr>
          <w:t>(一)、人力资源规划</w:t>
        </w:r>
        <w:r>
          <w:tab/>
        </w:r>
        <w:r>
          <w:fldChar w:fldCharType="begin"/>
        </w:r>
        <w:r>
          <w:instrText xml:space="preserve"> PAGEREF _Toc13709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266" w:history="1">
        <w:r>
          <w:rPr>
            <w:rFonts w:ascii="仿宋" w:eastAsia="仿宋" w:hAnsi="仿宋" w:cs="仿宋" w:hint="eastAsia"/>
            <w:lang w:eastAsia="zh-CN"/>
          </w:rPr>
          <w:t>(二)、人力资源开发与培训</w:t>
        </w:r>
        <w:r>
          <w:tab/>
        </w:r>
        <w:r>
          <w:fldChar w:fldCharType="begin"/>
        </w:r>
        <w:r>
          <w:instrText xml:space="preserve"> PAGEREF _Toc27266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929" w:history="1">
        <w:r>
          <w:rPr>
            <w:rFonts w:ascii="仿宋" w:eastAsia="仿宋" w:hAnsi="仿宋" w:cs="仿宋" w:hint="eastAsia"/>
            <w:lang w:eastAsia="zh-CN"/>
          </w:rPr>
          <w:t>十六、项目施工方案</w:t>
        </w:r>
        <w:r>
          <w:tab/>
        </w:r>
        <w:r>
          <w:fldChar w:fldCharType="begin"/>
        </w:r>
        <w:r>
          <w:instrText xml:space="preserve"> PAGEREF _Toc9929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156" w:history="1">
        <w:r>
          <w:rPr>
            <w:rFonts w:ascii="仿宋" w:eastAsia="仿宋" w:hAnsi="仿宋" w:cs="仿宋" w:hint="eastAsia"/>
            <w:lang w:eastAsia="zh-CN"/>
          </w:rPr>
          <w:t>(一)、施工组织设计</w:t>
        </w:r>
        <w:r>
          <w:tab/>
        </w:r>
        <w:r>
          <w:fldChar w:fldCharType="begin"/>
        </w:r>
        <w:r>
          <w:instrText xml:space="preserve"> PAGEREF _Toc10156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236" w:history="1">
        <w:r>
          <w:rPr>
            <w:rFonts w:ascii="仿宋" w:eastAsia="仿宋" w:hAnsi="仿宋" w:cs="仿宋" w:hint="eastAsia"/>
            <w:lang w:eastAsia="zh-CN"/>
          </w:rPr>
          <w:t>(二)、施工工艺与技术路线</w:t>
        </w:r>
        <w:r>
          <w:tab/>
        </w:r>
        <w:r>
          <w:fldChar w:fldCharType="begin"/>
        </w:r>
        <w:r>
          <w:instrText xml:space="preserve"> PAGEREF _Toc28236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196" w:history="1">
        <w:r>
          <w:rPr>
            <w:rFonts w:ascii="仿宋" w:eastAsia="仿宋" w:hAnsi="仿宋" w:cs="仿宋" w:hint="eastAsia"/>
            <w:lang w:eastAsia="zh-CN"/>
          </w:rPr>
          <w:t>(三)、关键节点施工计划</w:t>
        </w:r>
        <w:r>
          <w:tab/>
        </w:r>
        <w:r>
          <w:fldChar w:fldCharType="begin"/>
        </w:r>
        <w:r>
          <w:instrText xml:space="preserve"> PAGEREF _Toc16196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111" w:history="1">
        <w:r>
          <w:rPr>
            <w:rFonts w:ascii="仿宋" w:eastAsia="仿宋" w:hAnsi="仿宋" w:cs="仿宋" w:hint="eastAsia"/>
            <w:lang w:eastAsia="zh-CN"/>
          </w:rPr>
          <w:t>(四)、施工现场管理</w:t>
        </w:r>
        <w:r>
          <w:tab/>
        </w:r>
        <w:r>
          <w:fldChar w:fldCharType="begin"/>
        </w:r>
        <w:r>
          <w:instrText xml:space="preserve"> PAGEREF _Toc7111 \h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724" w:history="1">
        <w:r>
          <w:rPr>
            <w:rFonts w:ascii="仿宋" w:eastAsia="仿宋" w:hAnsi="仿宋" w:cs="仿宋" w:hint="eastAsia"/>
            <w:lang w:eastAsia="zh-CN"/>
          </w:rPr>
          <w:t>十七、产业协同与集群发展</w:t>
        </w:r>
        <w:r>
          <w:tab/>
        </w:r>
        <w:r>
          <w:fldChar w:fldCharType="begin"/>
        </w:r>
        <w:r>
          <w:instrText xml:space="preserve"> PAGEREF _Toc7724 \h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910" w:history="1">
        <w:r>
          <w:rPr>
            <w:rFonts w:ascii="仿宋" w:eastAsia="仿宋" w:hAnsi="仿宋" w:cs="仿宋" w:hint="eastAsia"/>
            <w:lang w:eastAsia="zh-CN"/>
          </w:rPr>
          <w:t>(一)、产业协同机制建设</w:t>
        </w:r>
        <w:r>
          <w:tab/>
        </w:r>
        <w:r>
          <w:fldChar w:fldCharType="begin"/>
        </w:r>
        <w:r>
          <w:instrText xml:space="preserve"> PAGEREF _Toc31910 \h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600" w:history="1">
        <w:r>
          <w:rPr>
            <w:rFonts w:ascii="仿宋" w:eastAsia="仿宋" w:hAnsi="仿宋" w:cs="仿宋" w:hint="eastAsia"/>
            <w:lang w:eastAsia="zh-CN"/>
          </w:rPr>
          <w:t>(二)、产业集群培育与发展</w:t>
        </w:r>
        <w:r>
          <w:tab/>
        </w:r>
        <w:r>
          <w:fldChar w:fldCharType="begin"/>
        </w:r>
        <w:r>
          <w:instrText xml:space="preserve"> PAGEREF _Toc26600 \h </w:instrText>
        </w:r>
        <w:r>
          <w:fldChar w:fldCharType="separate"/>
        </w:r>
        <w:r>
          <w:t>89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007" w:history="1">
        <w:r>
          <w:rPr>
            <w:rFonts w:ascii="仿宋" w:eastAsia="仿宋" w:hAnsi="仿宋" w:cs="仿宋" w:hint="eastAsia"/>
            <w:lang w:eastAsia="zh-CN"/>
          </w:rPr>
          <w:t>十八、企业合规与伦理</w:t>
        </w:r>
        <w:r>
          <w:tab/>
        </w:r>
        <w:r>
          <w:fldChar w:fldCharType="begin"/>
        </w:r>
        <w:r>
          <w:instrText xml:space="preserve"> PAGEREF _Toc11007 \h </w:instrText>
        </w:r>
        <w:r>
          <w:fldChar w:fldCharType="separate"/>
        </w:r>
        <w:r>
          <w:t>89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519" w:history="1">
        <w:r>
          <w:rPr>
            <w:rFonts w:ascii="仿宋" w:eastAsia="仿宋" w:hAnsi="仿宋" w:cs="仿宋" w:hint="eastAsia"/>
            <w:lang w:eastAsia="zh-CN"/>
          </w:rPr>
          <w:t>(一)、合规政策与程序</w:t>
        </w:r>
        <w:r>
          <w:tab/>
        </w:r>
        <w:r>
          <w:fldChar w:fldCharType="begin"/>
        </w:r>
        <w:r>
          <w:instrText xml:space="preserve"> PAGEREF _Toc18519 \h </w:instrText>
        </w:r>
        <w:r>
          <w:fldChar w:fldCharType="separate"/>
        </w:r>
        <w:r>
          <w:t>89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398" w:history="1">
        <w:r>
          <w:rPr>
            <w:rFonts w:ascii="仿宋" w:eastAsia="仿宋" w:hAnsi="仿宋" w:cs="仿宋" w:hint="eastAsia"/>
            <w:lang w:eastAsia="zh-CN"/>
          </w:rPr>
          <w:t>(二)、伦理规范与培训</w:t>
        </w:r>
        <w:r>
          <w:tab/>
        </w:r>
        <w:r>
          <w:fldChar w:fldCharType="begin"/>
        </w:r>
        <w:r>
          <w:instrText xml:space="preserve"> PAGEREF _Toc7398 \h </w:instrText>
        </w:r>
        <w:r>
          <w:fldChar w:fldCharType="separate"/>
        </w:r>
        <w:r>
          <w:t>91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371" w:history="1">
        <w:r>
          <w:rPr>
            <w:rFonts w:ascii="仿宋" w:eastAsia="仿宋" w:hAnsi="仿宋" w:cs="仿宋" w:hint="eastAsia"/>
            <w:lang w:eastAsia="zh-CN"/>
          </w:rPr>
          <w:t>(三)、合规风险评估</w:t>
        </w:r>
        <w:r>
          <w:tab/>
        </w:r>
        <w:r>
          <w:fldChar w:fldCharType="begin"/>
        </w:r>
        <w:r>
          <w:instrText xml:space="preserve"> PAGEREF _Toc14371 \h </w:instrText>
        </w:r>
        <w:r>
          <w:fldChar w:fldCharType="separate"/>
        </w:r>
        <w:r>
          <w:t>91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674" w:history="1">
        <w:r>
          <w:rPr>
            <w:rFonts w:ascii="仿宋" w:eastAsia="仿宋" w:hAnsi="仿宋" w:cs="仿宋" w:hint="eastAsia"/>
            <w:lang w:eastAsia="zh-CN"/>
          </w:rPr>
          <w:t>(四)、合规监督与执行</w:t>
        </w:r>
        <w:r>
          <w:tab/>
        </w:r>
        <w:r>
          <w:fldChar w:fldCharType="begin"/>
        </w:r>
        <w:r>
          <w:instrText xml:space="preserve"> PAGEREF _Toc32674 \h </w:instrText>
        </w:r>
        <w:r>
          <w:fldChar w:fldCharType="separate"/>
        </w:r>
        <w:r>
          <w:t>93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5385"/>
      <w:r>
        <w:rPr>
          <w:rFonts w:ascii="仿宋" w:eastAsia="仿宋" w:hAnsi="仿宋" w:cs="仿宋" w:hint="eastAsia"/>
          <w:lang w:eastAsia="zh-CN"/>
        </w:rPr>
        <w:t>前言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在项目建设过程中，本项目建设方案将确保项目的可行性和有效实施。本方案详细介绍了项目的背景、目标和关键任务，以及所需资源和时间安排。需要强调的是，本方案仅供学习交流之用，不可做为商业用途。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22628"/>
      <w:r>
        <w:rPr>
          <w:rFonts w:ascii="仿宋" w:eastAsia="仿宋" w:hAnsi="仿宋" w:cs="仿宋" w:hint="eastAsia"/>
          <w:sz w:val="28"/>
          <w:lang w:eastAsia="zh-CN"/>
        </w:rPr>
        <w:t>一、环境和生态影响分析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7488"/>
      <w:r>
        <w:rPr>
          <w:rFonts w:ascii="仿宋" w:eastAsia="仿宋" w:hAnsi="仿宋" w:cs="仿宋" w:hint="eastAsia"/>
          <w:lang w:eastAsia="zh-CN"/>
        </w:rPr>
        <w:t>(一)、环境和生态现状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环境影响分析：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游戏陪玩项目所在地区，空气质量可能受到附近工业活动的影响。为此，项目将采用封闭式生产工艺和高效空气过滤系统，以最大限度减少空气污染物排放。此外，为保护员工健康，项目将定期监测工作环境中的空气质量，并提供必要的防护设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水资源方面，若项目地区水资源紧张，项目将采用循环水系统，减少水的使用量，并对产生的废水进行严格处理，确保其排放符合环保标准。此外，项目还将评估可能使用的水源的质量，以避免污染物影响生产过程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土壤质量也是一个重要考虑因素。项目将进行土壤样本的化验，确保没有重金属或其他有害物质的污染。此外，项目建设将尽量避免破坏土壤结构，以减少对土地的长期影响。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2"/>
          <w:footerReference w:type="default" r:id="rId13"/>
          <w:type w:val="nextPage"/>
          <w:pgSz w:w="11906" w:h="16838"/>
          <w:pgMar w:top="1440" w:right="1800" w:bottom="1440" w:left="1800" w:header="851" w:footer="992" w:gutter="0"/>
          <w:pgNumType w:start="5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生态系统考量：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游戏陪玩项目将进行详细的生态影响评估，确保不会对当地的动植物种群和自然栖息地造成负面影响。如果项目地点附近有重要的生物栖息地或生态敏感区，项目将重新考虑建设地点或采取相应的保护措施。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项目还计划在周边地区进行植树和绿化活动，以提升生物多样性。例如，可以创建生态廊道，连接周围的自然区域，为野生动植物提供移动和栖息的空间。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在建设和运营过程中，项目将采取措施减少光污染和噪音污染，以减少对周边生态系统的干扰。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可持续发展目标：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游戏陪玩项目将积极采用可持续材料，如再生塑料和生物降解材料，以减少对环境的影响。项目还将推行废物减量和回收计划，例如通过再利用工业废料或建立回收系统。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项目还将探索使用节能技术，如太阳能板或风能，以减少对传统能源的依赖。此外，项目将采用节能灯具、节水装置等措施，以提高能源和水的使用效率。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游戏陪玩项目还将参与当地的环保活动和计划，如资助当地的环境保护项目或与社区合作进行环保宣传活动。通过这些活动，项目不仅能够提高自身的环境表现，还能在当地社区中树立积极的环保形象。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21654"/>
      <w:r>
        <w:rPr>
          <w:rFonts w:ascii="仿宋" w:eastAsia="仿宋" w:hAnsi="仿宋" w:cs="仿宋" w:hint="eastAsia"/>
          <w:sz w:val="28"/>
          <w:lang w:eastAsia="zh-CN"/>
        </w:rPr>
        <w:t>(二)、生态环境影响分析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4"/>
          <w:footerReference w:type="default" r:id="rId15"/>
          <w:type w:val="nextPage"/>
          <w:pgSz w:w="11906" w:h="16838"/>
          <w:pgMar w:top="1440" w:right="1800" w:bottom="1440" w:left="1800" w:header="851" w:footer="992" w:gutter="0"/>
          <w:pgNumType w:start="6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1.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生物多样性影响：项目的实施地点可能会对当地的生物多样性产生影响。需评估项目地区内特有的动植物种群以及它们的栖息地。若项目地点靠近敏感的生态区域，如湿地、森林或保护区，可能会对这些区域的生物多样性构成威胁。例如，建设活动可能会破坏动物的栖息地，造成物种迁移或数量减少。为此，项目可能需要进行环境影响评估，并采取措施减轻对生物多样性的负面影响，如调整项目布局、创建生态补偿区或参与当地生态保护项目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水资源和水体生态影响：游戏陪玩项目在建设和运营过程中可能会对水资源产生影响。这包括对地表水和地下水的影响，以及废水排放对周围水体生态系统的潜在威胁。项目需要考虑其对当地水循环的影响，如降雨径流的变化、地表水和地下水的污染风险。项目应采取适当的水资源管理措施，比如建立废水处理和循环利用系统，以及采用节水技术和设施，确保不对水资源造成过度消耗或污染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土壤和地质影响：游戏陪玩项目的建设可能会对土壤质量和地质结构产生影响。工程建设活动，如挖掘和填埋，可能会改变土壤结构，影响地下水流动和土壤的自然排水能力。此外，工业活动可能会导致土壤污染，如重金属和化学物质的积累。项目需要进行土壤质量评估，并采取措施避免土壤侵蚀和污染，比如实施土地复垦计划和采用环保型建材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6"/>
          <w:footerReference w:type="default" r:id="rId17"/>
          <w:type w:val="nextPage"/>
          <w:pgSz w:w="11906" w:h="16838"/>
          <w:pgMar w:top="1440" w:right="1800" w:bottom="1440" w:left="1800" w:header="851" w:footer="992" w:gutter="0"/>
          <w:pgNumType w:start="7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4.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空气质量和气候影响：游戏陪玩项目在建设和运营阶段可能会对空气质量产生影响。这包括温室气体排放、粉尘和有害气体排放等。项目应采取措施减少对空气质量的负面影响，如使用清洁能源、控制排放源和实施绿化工程。此外，项目还应考虑其对气候变化的影响和适应性，尤其是在排放温室气体方面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5" w:name="_Toc17607"/>
      <w:r>
        <w:rPr>
          <w:rFonts w:ascii="仿宋" w:eastAsia="仿宋" w:hAnsi="仿宋" w:cs="仿宋" w:hint="eastAsia"/>
          <w:sz w:val="28"/>
          <w:lang w:eastAsia="zh-CN"/>
        </w:rPr>
        <w:t>(三)、生态环境保护措施</w:t>
      </w:r>
      <w:bookmarkEnd w:id="5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生物多样性保护：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项目区域内将划定特定区域作为生态保护区，专门用于保护敏感和濒危物种。在这些区域，任何建设活动都将被严格限制，以保护原有的生态环境。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游戏陪玩项目将采用绿色屋顶和生态墙等环境友好型建筑设计，这些设计不仅有助于改善空气质量，还能为城市野生动植物提供栖息地。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项目还将开展本地植被种植活动，如在项目区域周围种植本地树种和灌木，以促进生物多样性，并提供野生动物的食物源和栖息地。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水资源保护与管理：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游戏陪玩项目将建立高效的废水处理系统，确保所有工业废水在排放前都经过适当处理，达到或超过环保标准。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项目将采用节水技术，比如雨水收集系统和高效灌溉设备，以减少对地表水和地下水的消耗。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定期对周边水体进行水质监测，以及时发现并处理任何潜在的污染问题，确保水体的健康和清洁。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土壤保护与污染防治：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8"/>
          <w:footerReference w:type="default" r:id="rId19"/>
          <w:type w:val="nextPage"/>
          <w:pgSz w:w="11906" w:h="16838"/>
          <w:pgMar w:top="1440" w:right="1800" w:bottom="1440" w:left="1800" w:header="851" w:footer="992" w:gutter="0"/>
          <w:pgNumType w:start="8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在建设过程中，项目将最小化土壤移动，避免土壤侵蚀和流失。同时，采用环保材料和技术以减少对土壤的负面影响。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定期进行土壤质量检测，尤其是对重金属和化学污染物的检测，以确保土壤健康，及时处理可能的污染问题。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在项目运营期间，将采取措施防止化学品泄漏和渗透到土壤中，例如建立防漏设施和紧急响应计划。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减少空气污染与温室气体排放：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游戏陪玩项目将致力于使用清洁能源，如太阳能和风能，减少对化石燃料的依赖。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通过采用节能灯具、高效绝缘材料和智能温控系统，降低能源消耗，减少温室气体排放。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实施碳足迹监测和管理系统，对项目的整体碳排放进行跟踪和评估，制定减排目标和策略。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提高环保意识与社区参与：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游戏陪玩项目将举办环保教育研讨会，向员工和当地社区普及环保知识，提升对环境保护重要性的认识。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鼓励员工和社区居民参与环保活动，如植树造林和清理当地水体，增强社区对环境保护的参与和责任感。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与当地学校和非政府组织合作，开展环境教育项目，培养下一代的环保意识。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6" w:name="_Toc31176"/>
      <w:r>
        <w:rPr>
          <w:rFonts w:ascii="仿宋" w:eastAsia="仿宋" w:hAnsi="仿宋" w:cs="仿宋" w:hint="eastAsia"/>
          <w:sz w:val="28"/>
          <w:lang w:eastAsia="zh-CN"/>
        </w:rPr>
        <w:t>(四)、地质灾害影响分析</w:t>
      </w:r>
      <w:bookmarkEnd w:id="6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地质稳定性评估：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0"/>
          <w:footerReference w:type="default" r:id="rId21"/>
          <w:type w:val="nextPage"/>
          <w:pgSz w:w="11906" w:h="16838"/>
          <w:pgMar w:top="1440" w:right="1800" w:bottom="1440" w:left="1800" w:header="851" w:footer="992" w:gutter="0"/>
          <w:pgNumType w:start="9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在游戏陪玩项目启动前，将进行一系列深入的地质调查，包括钻探和土壤取样，以深入了解项目区域的地层结构和土壤组成。特别是对于土壤的承载能力和地下水位的深度进行详细评估。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针对地震风险，项目将聘请地震工程专家对建筑设计进行审查，确保所有结构都符合最新的抗震建筑标准。在地震高发区，建筑将设计为能够承受预期最大震级的影响。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地下水和渗透问题：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游戏陪玩项目将通过地下水位监测系统定期检测水位变化，以预测和预防由高地下水位可能引起的地基问题。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在设计基础设施时，将采用防水材料和构造，如防水混凝土和排水系统，确保地基和地下结构的干燥稳定。此外，将采用地下排水系统和蓄水池，以管理雨水和地下水，防止水分积聚。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泥石流和洪水风险：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游戏陪玩项目将进行详尽的水文和地形分析，以识别可能的洪水和泥石流风险区。基于这些分析，项目将设计防洪设施，如提高地基、构建防洪墙和排水沟。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在泥石流高风险区域，项目将考虑建设拦泥坝和植被覆盖，以减少泥石流的可能性和影响。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滑坡和崩塌风险：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对于位于山坡或不稳定地形的项目区域，将进行详细的地形稳定性评估。在必要时，项目将采取地形加固措施，如植被稳定、土钉墙和支撑结构。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2"/>
          <w:footerReference w:type="default" r:id="rId23"/>
          <w:type w:val="nextPage"/>
          <w:pgSz w:w="11906" w:h="16838"/>
          <w:pgMar w:top="1440" w:right="1800" w:bottom="1440" w:left="1800" w:header="851" w:footer="992" w:gutter="0"/>
          <w:pgNumType w:start="10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游戏陪玩项目还将考虑建设排水系统，以减少地表水对土壤稳定性的影响。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地质灾害的长期监测：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完成初始的地质风险评估后，游戏陪玩项目将安装长期地质监测设备，如倾斜仪、裂缝计和地下水位计，以持续监测地质条件的变化。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项目将设立一个专门的地质监测团队，负责定期检查和维护监测设备，并对收集的数据进行分析，以便及时发现并响应潜在的地质风险。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7" w:name="_Toc12667"/>
      <w:r>
        <w:rPr>
          <w:rFonts w:ascii="仿宋" w:eastAsia="仿宋" w:hAnsi="仿宋" w:cs="仿宋" w:hint="eastAsia"/>
          <w:sz w:val="28"/>
          <w:lang w:eastAsia="zh-CN"/>
        </w:rPr>
        <w:t>(五)、特殊环境影响</w:t>
      </w:r>
      <w:bookmarkEnd w:id="7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位于极端气候条件下时，将特别关注建筑和基础设施的设计，以适应高温、严寒或多风等条件。例如，在高温地区，将采用高效隔热材料和先进的冷却系统，而在寒冷地区，项目重点将放在加强保温和有效供暖上。此外，面对多风或多雨的挑战，建筑将采用能抵抗强风和暴雨的设计和材料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如果项目地处地形特殊的环境，如山区或沿海地区，将采取针对性措施确保建筑稳定和地形保护。在山区或丘陵地区，项目将采用特殊的地基处理技术和防滑坡措施，同时在沿海地区，则重点关注潮汐和侵蚀的潜在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在生态敏感区域，如湿地或珊瑚礁附近开展项目，将采取谨慎措施以保护这些敏感生态。这包括限制在敏感区域的建设活动，使用环保材料和技术，并最大限度地利用现有基础设施。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4"/>
          <w:footerReference w:type="default" r:id="rId25"/>
          <w:type w:val="nextPage"/>
          <w:pgSz w:w="11906" w:h="16838"/>
          <w:pgMar w:top="1440" w:right="1800" w:bottom="1440" w:left="1800" w:header="851" w:footer="992" w:gutter="0"/>
          <w:pgNumType w:start="11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对于项目区域内的文化和历史遗址，项目将调整规划和设计，以避免对这些遗址的破坏，并与相关文化部门合作，确保在整个项目周期中对遗址的保护。同时，项目将探索将文化和历史元素融入设计中，以提升项目的文化价值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游戏陪玩项目将通过这些措施来适应和尊重特殊环境条件，确保项目的可持续发展，同时减少对环境的负面影响。这不仅有助于保护自然和文化遗产，还能提升项目在社会责任方面的表现和形象。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8" w:name="_Toc4077"/>
      <w:r>
        <w:rPr>
          <w:rFonts w:ascii="仿宋" w:eastAsia="仿宋" w:hAnsi="仿宋" w:cs="仿宋" w:hint="eastAsia"/>
          <w:sz w:val="28"/>
          <w:lang w:eastAsia="zh-CN"/>
        </w:rPr>
        <w:t>二、游戏陪玩项目概论</w:t>
      </w:r>
      <w:bookmarkEnd w:id="8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9" w:name="_Toc1765"/>
      <w:r>
        <w:rPr>
          <w:rFonts w:ascii="仿宋" w:eastAsia="仿宋" w:hAnsi="仿宋" w:cs="仿宋" w:hint="eastAsia"/>
          <w:lang w:eastAsia="zh-CN"/>
        </w:rPr>
        <w:t>(一)、项目申报单位概况</w:t>
      </w:r>
      <w:bookmarkEnd w:id="9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(一) 项目单位名称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游戏陪玩项目的申报单位是“XXX实业发展公司”，这是一家在其所处行业内备受尊敬的企业。公司自成立以来，通过其在游戏陪玩项目中表现出的创新精神和卓越执行力，在市场上赢得了显著的地位。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(二) 法定代表人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该公司的法定代表人秦XX，在游戏陪玩项目及其他多个行业领域中都有着显著的贡献。秦XX以其出色的领导才能和敏锐的商业洞察力，带领公司在游戏陪玩项目等多个领域实现了持续的成长和成功。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(三) 项目单位简介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2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https://d.book118.com/738125022010006026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27"/>
      <w:footerReference w:type="default" r:id="rId28"/>
      <w:type w:val="nextPage"/>
      <w:pgSz w:w="11906" w:h="16838"/>
      <w:pgMar w:top="1440" w:right="1800" w:bottom="1440" w:left="1800" w:header="851" w:footer="992" w:gutter="0"/>
      <w:pgNumType w:start="12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10</w:t>
    </w:r>
    <w:r>
      <w:rPr>
        <w:rStyle w:val="PageNumber"/>
      </w:rPr>
      <w:fldChar w:fldCharType="end"/>
    </w:r>
  </w:p>
  <w:p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11</w:t>
    </w:r>
    <w:r>
      <w:rPr>
        <w:rStyle w:val="PageNumber"/>
      </w:rPr>
      <w:fldChar w:fldCharType="end"/>
    </w:r>
  </w:p>
  <w:p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12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7</w:t>
    </w:r>
    <w:r>
      <w:rPr>
        <w:rStyle w:val="PageNumber"/>
      </w:rPr>
      <w:fldChar w:fldCharType="end"/>
    </w:r>
  </w:p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9</w:t>
    </w:r>
    <w:r>
      <w:rPr>
        <w:rStyle w:val="PageNumber"/>
      </w:rPr>
      <w:fldChar w:fldCharType="end"/>
    </w:r>
  </w:p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9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游戏陪玩项目构思建设方案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游戏陪玩项目构思建设方案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游戏陪玩项目构思建设方案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游戏陪玩项目构思建设方案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游戏陪玩项目构思建设方案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游戏陪玩项目构思建设方案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游戏陪玩项目构思建设方案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游戏陪玩项目构思建设方案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游戏陪玩项目构思建设方案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游戏陪玩项目构思建设方案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游戏陪玩项目构思建设方案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游戏陪玩项目构思建设方案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A4C37D8"/>
    <w:rsid w:val="4A4C37D8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eader" Target="header5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footer" Target="footer7.xml" /><Relationship Id="rId18" Type="http://schemas.openxmlformats.org/officeDocument/2006/relationships/header" Target="header8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footer" Target="footer10.xml" /><Relationship Id="rId24" Type="http://schemas.openxmlformats.org/officeDocument/2006/relationships/header" Target="header11.xml" /><Relationship Id="rId25" Type="http://schemas.openxmlformats.org/officeDocument/2006/relationships/footer" Target="footer11.xml" /><Relationship Id="rId26" Type="http://schemas.openxmlformats.org/officeDocument/2006/relationships/hyperlink" Target="https://d.book118.com/738125022010006026" TargetMode="External" /><Relationship Id="rId27" Type="http://schemas.openxmlformats.org/officeDocument/2006/relationships/header" Target="header12.xml" /><Relationship Id="rId28" Type="http://schemas.openxmlformats.org/officeDocument/2006/relationships/footer" Target="footer12.xml" /><Relationship Id="rId29" Type="http://schemas.openxmlformats.org/officeDocument/2006/relationships/theme" Target="theme/theme1.xml" /><Relationship Id="rId3" Type="http://schemas.openxmlformats.org/officeDocument/2006/relationships/fontTable" Target="fontTable.xml" /><Relationship Id="rId30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张宇峰</dc:creator>
  <cp:lastModifiedBy>张宇峰</cp:lastModifiedBy>
  <cp:revision>1</cp:revision>
  <dcterms:created xsi:type="dcterms:W3CDTF">2023-12-26T15:41:00Z</dcterms:created>
  <dcterms:modified xsi:type="dcterms:W3CDTF">2023-12-26T15:42:08Z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BC15AAF661A64F97920CDB4035116BEF_11</vt:lpwstr>
  </property>
  <property fmtid="{D5CDD505-2E9C-101B-9397-08002B2CF9AE}" pid="3" name="KSOProductBuildVer">
    <vt:lpwstr>2052-12.1.0.16120</vt:lpwstr>
  </property>
</Properties>
</file>