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309" w:line="222" w:lineRule="auto"/>
        <w:ind w:left="1579" w:right="6256"/>
        <w:outlineLvl w:val="0"/>
        <w:rPr>
          <w:rFonts w:ascii="SimHei" w:eastAsia="SimHei" w:hAnsi="SimHei" w:cs="SimHei"/>
          <w:sz w:val="95"/>
          <w:szCs w:val="9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-2261962</wp:posOffset>
            </wp:positionV>
            <wp:extent cx="10693400" cy="75628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FFFFFF"/>
          <w:spacing w:val="50"/>
          <w:sz w:val="95"/>
          <w:szCs w:val="95"/>
        </w:rPr>
        <w:t>危险源辨识与环境因</w:t>
      </w:r>
      <w:r>
        <w:rPr>
          <w:rFonts w:ascii="SimHei" w:eastAsia="SimHei" w:hAnsi="SimHei" w:cs="SimHei"/>
          <w:color w:val="FFFFFF"/>
          <w:spacing w:val="2"/>
          <w:sz w:val="95"/>
          <w:szCs w:val="95"/>
        </w:rPr>
        <w:t xml:space="preserve"> </w:t>
      </w:r>
      <w:r>
        <w:rPr>
          <w:rFonts w:ascii="SimHei" w:eastAsia="SimHei" w:hAnsi="SimHei" w:cs="SimHei"/>
          <w:color w:val="FFFFFF"/>
          <w:spacing w:val="56"/>
          <w:sz w:val="95"/>
          <w:szCs w:val="95"/>
        </w:rPr>
        <w:t>素识别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headerReference w:type="default" r:id="rId5"/>
          <w:pgSz w:w="16840" w:h="11910"/>
          <w:pgMar w:top="400" w:right="0" w:bottom="0" w:left="0" w:header="0" w:footer="0" w:gutter="0"/>
          <w:cols w:space="708"/>
        </w:sectPr>
      </w:pPr>
    </w:p>
    <w:p>
      <w:pPr>
        <w:spacing w:before="114" w:line="220" w:lineRule="auto"/>
        <w:ind w:left="1579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color w:val="FB6400"/>
          <w:spacing w:val="-11"/>
          <w:sz w:val="35"/>
          <w:szCs w:val="35"/>
        </w:rPr>
        <w:t>』</w:t>
      </w:r>
      <w:r>
        <w:rPr>
          <w:rFonts w:ascii="SimHei" w:eastAsia="SimHei" w:hAnsi="SimHei" w:cs="SimHei"/>
          <w:color w:val="FFFFFF"/>
          <w:spacing w:val="-11"/>
          <w:sz w:val="35"/>
          <w:szCs w:val="35"/>
        </w:rPr>
        <w:t>演讲人</w:t>
      </w:r>
    </w:p>
    <w:p>
      <w:pPr>
        <w:spacing w:line="220" w:lineRule="auto"/>
        <w:rPr>
          <w:rFonts w:ascii="SimHei" w:eastAsia="SimHei" w:hAnsi="SimHei" w:cs="SimHei"/>
          <w:sz w:val="35"/>
          <w:szCs w:val="35"/>
        </w:rPr>
        <w:sectPr>
          <w:headerReference w:type="default" r:id="rId6"/>
          <w:type w:val="nextPage"/>
          <w:pgSz w:w="16840" w:h="1191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257" w:line="184" w:lineRule="auto"/>
        <w:ind w:left="2031"/>
        <w:rPr>
          <w:rFonts w:ascii="SimHei" w:eastAsia="SimHei" w:hAnsi="SimHei" w:cs="SimHei"/>
          <w:sz w:val="79"/>
          <w:szCs w:val="79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-2070510</wp:posOffset>
            </wp:positionV>
            <wp:extent cx="10693400" cy="75628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FFFFFF"/>
          <w:sz w:val="79"/>
          <w:szCs w:val="79"/>
        </w:rPr>
        <w:t>目录</w:t>
      </w:r>
    </w:p>
    <w:p>
      <w:pPr>
        <w:spacing w:before="1" w:line="182" w:lineRule="auto"/>
        <w:ind w:left="8082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b/>
          <w:bCs/>
          <w:color w:val="FFFFFF"/>
          <w:spacing w:val="-7"/>
          <w:sz w:val="88"/>
          <w:szCs w:val="88"/>
        </w:rPr>
        <w:t>01.</w:t>
      </w:r>
      <w:r>
        <w:rPr>
          <w:rFonts w:ascii="SimSun" w:eastAsia="SimSun" w:hAnsi="SimSun" w:cs="SimSun"/>
          <w:color w:val="FFFFFF"/>
          <w:spacing w:val="-221"/>
          <w:sz w:val="88"/>
          <w:szCs w:val="88"/>
        </w:rPr>
        <w:t xml:space="preserve"> </w:t>
      </w:r>
      <w:r>
        <w:rPr>
          <w:rFonts w:ascii="SimHei" w:eastAsia="SimHei" w:hAnsi="SimHei" w:cs="SimHei"/>
          <w:color w:val="FFFFFF"/>
          <w:spacing w:val="-7"/>
          <w:position w:val="1"/>
          <w:sz w:val="35"/>
          <w:szCs w:val="35"/>
        </w:rPr>
        <w:t>危险源辨识</w:t>
      </w:r>
    </w:p>
    <w:p>
      <w:pPr>
        <w:pStyle w:val="BodyText"/>
        <w:spacing w:line="305" w:lineRule="auto"/>
      </w:pPr>
    </w:p>
    <w:p>
      <w:pPr>
        <w:pStyle w:val="BodyText"/>
        <w:spacing w:line="306" w:lineRule="auto"/>
      </w:pPr>
    </w:p>
    <w:p>
      <w:pPr>
        <w:spacing w:before="286" w:line="185" w:lineRule="auto"/>
        <w:ind w:left="8082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b/>
          <w:bCs/>
          <w:color w:val="FFFFFF"/>
          <w:spacing w:val="-9"/>
          <w:sz w:val="88"/>
          <w:szCs w:val="88"/>
        </w:rPr>
        <w:t>02.</w:t>
      </w:r>
      <w:r>
        <w:rPr>
          <w:rFonts w:ascii="SimSun" w:eastAsia="SimSun" w:hAnsi="SimSun" w:cs="SimSun"/>
          <w:color w:val="FFFFFF"/>
          <w:spacing w:val="-222"/>
          <w:sz w:val="88"/>
          <w:szCs w:val="88"/>
        </w:rPr>
        <w:t xml:space="preserve"> </w:t>
      </w:r>
      <w:r>
        <w:rPr>
          <w:rFonts w:ascii="SimHei" w:eastAsia="SimHei" w:hAnsi="SimHei" w:cs="SimHei"/>
          <w:color w:val="FFFFFF"/>
          <w:spacing w:val="-9"/>
          <w:sz w:val="35"/>
          <w:szCs w:val="35"/>
        </w:rPr>
        <w:t>环境因素识别</w:t>
      </w:r>
    </w:p>
    <w:p>
      <w:pPr>
        <w:pStyle w:val="BodyText"/>
        <w:spacing w:line="298" w:lineRule="auto"/>
      </w:pPr>
    </w:p>
    <w:p>
      <w:pPr>
        <w:pStyle w:val="BodyText"/>
        <w:spacing w:line="298" w:lineRule="auto"/>
      </w:pPr>
    </w:p>
    <w:p>
      <w:pPr>
        <w:spacing w:before="286" w:line="189" w:lineRule="auto"/>
        <w:ind w:left="8082"/>
        <w:rPr>
          <w:rFonts w:ascii="SimHei" w:eastAsia="SimHei" w:hAnsi="SimHei" w:cs="SimHei"/>
          <w:sz w:val="35"/>
          <w:szCs w:val="35"/>
        </w:rPr>
      </w:pPr>
      <w:r>
        <w:rPr>
          <w:rFonts w:ascii="SimSun" w:eastAsia="SimSun" w:hAnsi="SimSun" w:cs="SimSun"/>
          <w:b/>
          <w:bCs/>
          <w:color w:val="FFFFFF"/>
          <w:spacing w:val="1"/>
          <w:position w:val="2"/>
          <w:sz w:val="88"/>
          <w:szCs w:val="88"/>
        </w:rPr>
        <w:t>03.</w:t>
      </w:r>
      <w:r>
        <w:rPr>
          <w:rFonts w:ascii="SimSun" w:eastAsia="SimSun" w:hAnsi="SimSun" w:cs="SimSun"/>
          <w:color w:val="FFFFFF"/>
          <w:spacing w:val="-218"/>
          <w:position w:val="2"/>
          <w:sz w:val="88"/>
          <w:szCs w:val="88"/>
        </w:rPr>
        <w:t xml:space="preserve"> </w:t>
      </w:r>
      <w:r>
        <w:rPr>
          <w:rFonts w:ascii="SimHei" w:eastAsia="SimHei" w:hAnsi="SimHei" w:cs="SimHei"/>
          <w:color w:val="FFFFFF"/>
          <w:spacing w:val="1"/>
          <w:position w:val="-1"/>
          <w:sz w:val="35"/>
          <w:szCs w:val="35"/>
        </w:rPr>
        <w:t>危险源与环境因素的关系</w:t>
      </w:r>
    </w:p>
    <w:p>
      <w:pPr>
        <w:spacing w:line="189" w:lineRule="auto"/>
        <w:rPr>
          <w:rFonts w:ascii="SimHei" w:eastAsia="SimHei" w:hAnsi="SimHei" w:cs="SimHei"/>
          <w:sz w:val="35"/>
          <w:szCs w:val="35"/>
        </w:rPr>
        <w:sectPr>
          <w:headerReference w:type="default" r:id="rId8"/>
          <w:pgSz w:w="16840" w:h="11910"/>
          <w:pgMar w:top="400" w:right="0" w:bottom="0" w:left="0" w:header="0" w:footer="0" w:gutter="0"/>
          <w:pgNumType w:start="3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214" w:line="221" w:lineRule="auto"/>
        <w:ind w:left="5609"/>
        <w:rPr>
          <w:rFonts w:ascii="SimHei" w:eastAsia="SimHei" w:hAnsi="SimHei" w:cs="SimHei"/>
          <w:sz w:val="66"/>
          <w:szCs w:val="66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-3173549</wp:posOffset>
            </wp:positionV>
            <wp:extent cx="10693400" cy="75628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FFFFFF"/>
          <w:spacing w:val="-1"/>
          <w:sz w:val="66"/>
          <w:szCs w:val="66"/>
        </w:rPr>
        <w:t>1</w:t>
      </w:r>
      <w:r>
        <w:rPr>
          <w:rFonts w:ascii="SimHei" w:eastAsia="SimHei" w:hAnsi="SimHei" w:cs="SimHei"/>
          <w:color w:val="FFFFFF"/>
          <w:spacing w:val="106"/>
          <w:sz w:val="66"/>
          <w:szCs w:val="66"/>
        </w:rPr>
        <w:t xml:space="preserve">  </w:t>
      </w:r>
      <w:r>
        <w:rPr>
          <w:rFonts w:ascii="SimHei" w:eastAsia="SimHei" w:hAnsi="SimHei" w:cs="SimHei"/>
          <w:b/>
          <w:bCs/>
          <w:color w:val="FFFFFF"/>
          <w:spacing w:val="-1"/>
          <w:sz w:val="66"/>
          <w:szCs w:val="66"/>
        </w:rPr>
        <w:t>危险源辨识</w:t>
      </w:r>
    </w:p>
    <w:p>
      <w:pPr>
        <w:spacing w:line="221" w:lineRule="auto"/>
        <w:rPr>
          <w:rFonts w:ascii="SimHei" w:eastAsia="SimHei" w:hAnsi="SimHei" w:cs="SimHei"/>
          <w:sz w:val="66"/>
          <w:szCs w:val="66"/>
        </w:rPr>
        <w:sectPr>
          <w:headerReference w:type="default" r:id="rId10"/>
          <w:pgSz w:w="16840" w:h="11910"/>
          <w:pgMar w:top="400" w:right="0" w:bottom="0" w:left="0" w:header="0" w:footer="0" w:gutter="0"/>
          <w:pgNumType w:start="4"/>
          <w:cols w:space="708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01" w:line="432" w:lineRule="exact"/>
        <w:ind w:left="1420"/>
        <w:rPr>
          <w:rFonts w:ascii="SimHei" w:eastAsia="SimHei" w:hAnsi="SimHei" w:cs="SimHei"/>
          <w:sz w:val="31"/>
          <w:szCs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4.5pt;height:21.75pt;margin-top:14.79pt;margin-left:30.5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6" w:lineRule="auto"/>
                    <w:jc w:val="right"/>
                    <w:rPr>
                      <w:sz w:val="42"/>
                      <w:szCs w:val="42"/>
                    </w:rPr>
                  </w:pPr>
                  <w:r>
                    <w:rPr>
                      <w:color w:val="0071D5"/>
                      <w:spacing w:val="-32"/>
                      <w:sz w:val="42"/>
                      <w:szCs w:val="42"/>
                    </w:rPr>
                    <w:t>B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-2945746</wp:posOffset>
            </wp:positionV>
            <wp:extent cx="5257800" cy="75628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FFFFFF"/>
          <w:spacing w:val="2"/>
          <w:position w:val="8"/>
          <w:sz w:val="31"/>
          <w:szCs w:val="31"/>
        </w:rPr>
        <w:t>化学危险源：如化学</w:t>
      </w:r>
    </w:p>
    <w:p>
      <w:pPr>
        <w:spacing w:line="222" w:lineRule="auto"/>
        <w:ind w:left="142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1"/>
          <w:sz w:val="31"/>
          <w:szCs w:val="31"/>
        </w:rPr>
        <w:t>品、有毒气体等</w:t>
      </w:r>
    </w:p>
    <w:p>
      <w:pPr>
        <w:pStyle w:val="BodyText"/>
        <w:spacing w:line="312" w:lineRule="auto"/>
      </w:pP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spacing w:before="100" w:line="422" w:lineRule="exact"/>
        <w:ind w:left="1420"/>
        <w:rPr>
          <w:rFonts w:ascii="SimHei" w:eastAsia="SimHei" w:hAnsi="SimHei" w:cs="SimHei"/>
          <w:sz w:val="31"/>
          <w:szCs w:val="31"/>
        </w:rPr>
      </w:pPr>
      <w:r>
        <w:pict>
          <v:shape id="_x0000_s1026" type="#_x0000_t202" style="width:15.55pt;height:21.75pt;margin-top:13.76pt;margin-left:30.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6" w:lineRule="auto"/>
                    <w:jc w:val="right"/>
                    <w:rPr>
                      <w:sz w:val="42"/>
                      <w:szCs w:val="42"/>
                    </w:rPr>
                  </w:pPr>
                  <w:r>
                    <w:rPr>
                      <w:color w:val="0072D7"/>
                      <w:spacing w:val="-33"/>
                      <w:sz w:val="42"/>
                      <w:szCs w:val="42"/>
                    </w:rPr>
                    <w:t>D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color w:val="FFFFFF"/>
          <w:spacing w:val="1"/>
          <w:position w:val="7"/>
          <w:sz w:val="31"/>
          <w:szCs w:val="31"/>
        </w:rPr>
        <w:t>心理危险源：如工作</w:t>
      </w:r>
    </w:p>
    <w:p>
      <w:pPr>
        <w:spacing w:line="221" w:lineRule="auto"/>
        <w:ind w:left="142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2"/>
          <w:sz w:val="31"/>
          <w:szCs w:val="31"/>
        </w:rPr>
        <w:t>压力、疲劳等</w:t>
      </w:r>
    </w:p>
    <w:p>
      <w:pPr>
        <w:pStyle w:val="BodyText"/>
        <w:spacing w:line="313" w:lineRule="auto"/>
      </w:pPr>
    </w:p>
    <w:p>
      <w:pPr>
        <w:pStyle w:val="BodyText"/>
        <w:spacing w:line="313" w:lineRule="auto"/>
        <w:sectPr>
          <w:headerReference w:type="default" r:id="rId12"/>
          <w:pgSz w:w="8280" w:h="11910"/>
          <w:pgMar w:top="400" w:right="0" w:bottom="0" w:left="0" w:header="0" w:footer="0" w:gutter="0"/>
          <w:pgNumType w:start="5"/>
          <w:cols w:space="708"/>
        </w:sectPr>
      </w:pPr>
    </w:p>
    <w:p>
      <w:pPr>
        <w:pStyle w:val="BodyText"/>
        <w:spacing w:line="314" w:lineRule="auto"/>
      </w:pPr>
    </w:p>
    <w:p>
      <w:pPr>
        <w:spacing w:before="100" w:line="412" w:lineRule="exact"/>
        <w:ind w:left="1420"/>
        <w:rPr>
          <w:rFonts w:ascii="SimHei" w:eastAsia="SimHei" w:hAnsi="SimHei" w:cs="SimHei"/>
          <w:sz w:val="31"/>
          <w:szCs w:val="31"/>
        </w:rPr>
      </w:pPr>
      <w:r>
        <w:pict>
          <v:shape id="_x0000_s1027" type="#_x0000_t202" style="width:11.3pt;height:21.75pt;margin-top:13.27pt;margin-left:30.5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6" w:lineRule="auto"/>
                    <w:jc w:val="right"/>
                    <w:rPr>
                      <w:sz w:val="42"/>
                      <w:szCs w:val="42"/>
                    </w:rPr>
                  </w:pPr>
                  <w:r>
                    <w:rPr>
                      <w:color w:val="007AD9"/>
                      <w:spacing w:val="-32"/>
                      <w:w w:val="84"/>
                      <w:sz w:val="42"/>
                      <w:szCs w:val="42"/>
                    </w:rPr>
                    <w:t>F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color w:val="FFFFFF"/>
          <w:spacing w:val="-5"/>
          <w:position w:val="6"/>
          <w:sz w:val="31"/>
          <w:szCs w:val="31"/>
        </w:rPr>
        <w:t>自然危险源：如地震、</w:t>
      </w:r>
    </w:p>
    <w:p>
      <w:pPr>
        <w:spacing w:line="221" w:lineRule="auto"/>
        <w:ind w:left="142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3"/>
          <w:sz w:val="31"/>
          <w:szCs w:val="31"/>
        </w:rPr>
        <w:t>洪水等自然灾害</w:t>
      </w:r>
    </w:p>
    <w:p>
      <w:pPr>
        <w:spacing w:line="221" w:lineRule="auto"/>
        <w:rPr>
          <w:rFonts w:ascii="SimHei" w:eastAsia="SimHei" w:hAnsi="SimHei" w:cs="SimHei"/>
          <w:sz w:val="31"/>
          <w:szCs w:val="31"/>
        </w:rPr>
        <w:sectPr>
          <w:headerReference w:type="default" r:id="rId13"/>
          <w:type w:val="nextPage"/>
          <w:pgSz w:w="8280" w:h="11910"/>
          <w:pgMar w:top="400" w:right="0" w:bottom="0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spacing w:before="293" w:line="221" w:lineRule="auto"/>
        <w:ind w:left="1002"/>
        <w:rPr>
          <w:rFonts w:ascii="SimHei" w:eastAsia="SimHei" w:hAnsi="SimHei" w:cs="SimHei"/>
          <w:sz w:val="90"/>
          <w:szCs w:val="9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-751551</wp:posOffset>
            </wp:positionV>
            <wp:extent cx="5429250" cy="75628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FFFFFF"/>
          <w:spacing w:val="11"/>
          <w:sz w:val="90"/>
          <w:szCs w:val="90"/>
        </w:rPr>
        <w:t>危险源分类</w:t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107" w:line="234" w:lineRule="auto"/>
        <w:ind w:left="4359" w:right="1676" w:hanging="339"/>
        <w:rPr>
          <w:rFonts w:ascii="SimHei" w:eastAsia="SimHei" w:hAnsi="SimHei" w:cs="SimHei"/>
          <w:sz w:val="33"/>
          <w:szCs w:val="33"/>
        </w:rPr>
      </w:pPr>
      <w:r>
        <w:pict>
          <v:shape id="_x0000_s1028" type="#_x0000_t202" style="width:13.05pt;height:17.5pt;margin-top:16.82pt;margin-left:368pt;position:absolute;z-index:2516674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6" w:lineRule="auto"/>
                    <w:ind w:left="20"/>
                    <w:rPr>
                      <w:sz w:val="33"/>
                      <w:szCs w:val="33"/>
                    </w:rPr>
                  </w:pPr>
                  <w:r>
                    <w:rPr>
                      <w:color w:val="FD6500"/>
                      <w:sz w:val="33"/>
                      <w:szCs w:val="33"/>
                    </w:rPr>
                    <w:t>A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color w:val="FFFFFF"/>
          <w:spacing w:val="-16"/>
          <w:sz w:val="33"/>
          <w:szCs w:val="33"/>
        </w:rPr>
        <w:t>物理危险源：如机械</w:t>
      </w:r>
      <w:r>
        <w:rPr>
          <w:rFonts w:ascii="SimHei" w:eastAsia="SimHei" w:hAnsi="SimHei" w:cs="SimHei"/>
          <w:color w:val="FFFFFF"/>
          <w:spacing w:val="5"/>
          <w:sz w:val="33"/>
          <w:szCs w:val="33"/>
        </w:rPr>
        <w:t xml:space="preserve"> </w:t>
      </w:r>
      <w:r>
        <w:rPr>
          <w:rFonts w:ascii="SimHei" w:eastAsia="SimHei" w:hAnsi="SimHei" w:cs="SimHei"/>
          <w:color w:val="FFFFFF"/>
          <w:spacing w:val="-16"/>
          <w:sz w:val="33"/>
          <w:szCs w:val="33"/>
        </w:rPr>
        <w:t>设备、电气设备等</w:t>
      </w: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spacing w:before="107" w:line="238" w:lineRule="auto"/>
        <w:ind w:left="5889" w:right="1686" w:hanging="2159"/>
        <w:rPr>
          <w:rFonts w:ascii="SimHei" w:eastAsia="SimHei" w:hAnsi="SimHei" w:cs="SimHei"/>
          <w:sz w:val="33"/>
          <w:szCs w:val="33"/>
        </w:rPr>
      </w:pPr>
      <w:r>
        <w:pict>
          <v:shape id="_x0000_s1029" type="#_x0000_t202" style="width:13.1pt;height:17.7pt;margin-top:17.45pt;margin-left:368pt;position:absolute;z-index:2516664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8" w:lineRule="auto"/>
                    <w:ind w:left="20"/>
                    <w:rPr>
                      <w:sz w:val="33"/>
                      <w:szCs w:val="33"/>
                    </w:rPr>
                  </w:pPr>
                  <w:r>
                    <w:rPr>
                      <w:color w:val="FE6500"/>
                      <w:sz w:val="33"/>
                      <w:szCs w:val="33"/>
                    </w:rPr>
                    <w:t>C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color w:val="FFFFFF"/>
          <w:spacing w:val="-22"/>
          <w:sz w:val="33"/>
          <w:szCs w:val="33"/>
        </w:rPr>
        <w:t>生物危险源：如病毒、</w:t>
      </w:r>
      <w:r>
        <w:rPr>
          <w:rFonts w:ascii="SimHei" w:eastAsia="SimHei" w:hAnsi="SimHei" w:cs="SimHei"/>
          <w:color w:val="FFFFFF"/>
          <w:spacing w:val="4"/>
          <w:sz w:val="33"/>
          <w:szCs w:val="33"/>
        </w:rPr>
        <w:t xml:space="preserve"> </w:t>
      </w:r>
      <w:r>
        <w:rPr>
          <w:rFonts w:ascii="SimHei" w:eastAsia="SimHei" w:hAnsi="SimHei" w:cs="SimHei"/>
          <w:color w:val="FFFFFF"/>
          <w:spacing w:val="-6"/>
          <w:sz w:val="33"/>
          <w:szCs w:val="33"/>
        </w:rPr>
        <w:t>细菌等</w:t>
      </w:r>
    </w:p>
    <w:p>
      <w:pPr>
        <w:pStyle w:val="BodyText"/>
        <w:spacing w:line="301" w:lineRule="auto"/>
      </w:pP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spacing w:before="107" w:line="223" w:lineRule="auto"/>
        <w:ind w:left="4329" w:right="1696" w:hanging="309"/>
        <w:rPr>
          <w:rFonts w:ascii="SimHei" w:eastAsia="SimHei" w:hAnsi="SimHei" w:cs="SimHei"/>
          <w:sz w:val="33"/>
          <w:szCs w:val="33"/>
        </w:rPr>
      </w:pPr>
      <w:r>
        <w:pict>
          <v:shape id="_x0000_s1030" type="#_x0000_t202" style="width:11.7pt;height:17.5pt;margin-top:15.83pt;margin-left:368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6" w:lineRule="auto"/>
                    <w:jc w:val="right"/>
                    <w:rPr>
                      <w:sz w:val="33"/>
                      <w:szCs w:val="33"/>
                    </w:rPr>
                  </w:pPr>
                  <w:r>
                    <w:rPr>
                      <w:color w:val="FD6601"/>
                      <w:spacing w:val="-27"/>
                      <w:sz w:val="33"/>
                      <w:szCs w:val="33"/>
                    </w:rPr>
                    <w:t>E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color w:val="FFFFFF"/>
          <w:spacing w:val="-16"/>
          <w:sz w:val="33"/>
          <w:szCs w:val="33"/>
        </w:rPr>
        <w:t>社会危险源：如社会</w:t>
      </w:r>
      <w:r>
        <w:rPr>
          <w:rFonts w:ascii="SimHei" w:eastAsia="SimHei" w:hAnsi="SimHei" w:cs="SimHei"/>
          <w:color w:val="FFFFFF"/>
          <w:spacing w:val="6"/>
          <w:sz w:val="33"/>
          <w:szCs w:val="33"/>
        </w:rPr>
        <w:t xml:space="preserve"> </w:t>
      </w:r>
      <w:r>
        <w:rPr>
          <w:rFonts w:ascii="SimHei" w:eastAsia="SimHei" w:hAnsi="SimHei" w:cs="SimHei"/>
          <w:color w:val="FFFFFF"/>
          <w:spacing w:val="-15"/>
          <w:sz w:val="33"/>
          <w:szCs w:val="33"/>
        </w:rPr>
        <w:t>环境、人际关系等</w:t>
      </w:r>
    </w:p>
    <w:p>
      <w:pPr>
        <w:spacing w:line="223" w:lineRule="auto"/>
        <w:rPr>
          <w:rFonts w:ascii="SimHei" w:eastAsia="SimHei" w:hAnsi="SimHei" w:cs="SimHei"/>
          <w:sz w:val="33"/>
          <w:szCs w:val="33"/>
        </w:rPr>
        <w:sectPr>
          <w:headerReference w:type="default" r:id="rId15"/>
          <w:pgSz w:w="8550" w:h="11910"/>
          <w:pgMar w:top="400" w:right="0" w:bottom="0" w:left="0" w:header="0" w:footer="0" w:gutter="0"/>
          <w:pgNumType w:start="7"/>
          <w:cols w:space="708"/>
        </w:sectPr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286" w:line="221" w:lineRule="auto"/>
        <w:ind w:left="992"/>
        <w:rPr>
          <w:rFonts w:ascii="SimHei" w:eastAsia="SimHei" w:hAnsi="SimHei" w:cs="SimHei"/>
          <w:sz w:val="88"/>
          <w:szCs w:val="88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-748985</wp:posOffset>
            </wp:positionV>
            <wp:extent cx="10693400" cy="75628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FFFFFF"/>
          <w:spacing w:val="27"/>
          <w:sz w:val="88"/>
          <w:szCs w:val="88"/>
        </w:rPr>
        <w:t>危险源识别方法</w:t>
      </w:r>
    </w:p>
    <w:p>
      <w:pPr>
        <w:spacing w:before="31"/>
      </w:pPr>
    </w:p>
    <w:p>
      <w:pPr>
        <w:spacing w:before="31"/>
      </w:pPr>
    </w:p>
    <w:p>
      <w:pPr>
        <w:spacing w:before="31"/>
      </w:pPr>
    </w:p>
    <w:p>
      <w:pPr>
        <w:spacing w:before="30"/>
      </w:pPr>
    </w:p>
    <w:p>
      <w:pPr>
        <w:sectPr>
          <w:headerReference w:type="default" r:id="rId17"/>
          <w:pgSz w:w="16840" w:h="11910"/>
          <w:pgMar w:top="400" w:right="0" w:bottom="0" w:left="0" w:header="0" w:footer="0" w:gutter="0"/>
          <w:pgNumType w:start="8"/>
          <w:cols w:num="1" w:space="708" w:equalWidth="0">
            <w:col w:w="16840" w:space="0"/>
          </w:cols>
        </w:sectPr>
      </w:pPr>
    </w:p>
    <w:p>
      <w:pPr>
        <w:spacing w:before="63" w:line="233" w:lineRule="auto"/>
        <w:ind w:left="3589" w:right="87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9"/>
          <w:sz w:val="31"/>
          <w:szCs w:val="31"/>
        </w:rPr>
        <w:t>现场调查法：通过</w:t>
      </w:r>
      <w:r>
        <w:rPr>
          <w:rFonts w:ascii="SimHei" w:eastAsia="SimHei" w:hAnsi="SimHei" w:cs="SimHei"/>
          <w:color w:val="FFFFFF"/>
          <w:sz w:val="31"/>
          <w:szCs w:val="31"/>
        </w:rPr>
        <w:t xml:space="preserve"> </w:t>
      </w:r>
      <w:r>
        <w:rPr>
          <w:rFonts w:ascii="SimHei" w:eastAsia="SimHei" w:hAnsi="SimHei" w:cs="SimHei"/>
          <w:color w:val="FFFFFF"/>
          <w:spacing w:val="6"/>
          <w:sz w:val="31"/>
          <w:szCs w:val="31"/>
        </w:rPr>
        <w:t>实地考察，了解生</w:t>
      </w:r>
    </w:p>
    <w:p>
      <w:pPr>
        <w:spacing w:before="96" w:line="221" w:lineRule="auto"/>
        <w:ind w:left="358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产现场存在的危险</w:t>
      </w:r>
    </w:p>
    <w:p>
      <w:pPr>
        <w:spacing w:before="2" w:line="220" w:lineRule="auto"/>
        <w:ind w:left="358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color w:val="FFFFFF"/>
          <w:sz w:val="38"/>
          <w:szCs w:val="38"/>
        </w:rPr>
        <w:t>源</w:t>
      </w:r>
    </w:p>
    <w:p>
      <w:pPr>
        <w:spacing w:before="284" w:line="167" w:lineRule="exact"/>
        <w:ind w:left="47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FFFFFF"/>
          <w:spacing w:val="-3"/>
          <w:position w:val="-3"/>
          <w:sz w:val="24"/>
          <w:szCs w:val="24"/>
        </w:rPr>
        <w:t>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408" w:lineRule="auto"/>
      </w:pPr>
    </w:p>
    <w:p>
      <w:pPr>
        <w:spacing w:before="101" w:line="438" w:lineRule="exact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7"/>
          <w:position w:val="8"/>
          <w:sz w:val="31"/>
          <w:szCs w:val="31"/>
        </w:rPr>
        <w:t>专家经验法：邀请</w:t>
      </w:r>
    </w:p>
    <w:p>
      <w:pPr>
        <w:spacing w:before="1" w:line="220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7"/>
          <w:sz w:val="31"/>
          <w:szCs w:val="31"/>
        </w:rPr>
        <w:t>专家对危险源进行</w:t>
      </w:r>
    </w:p>
    <w:p>
      <w:pPr>
        <w:spacing w:before="50" w:line="222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7"/>
          <w:sz w:val="31"/>
          <w:szCs w:val="31"/>
        </w:rPr>
        <w:t>评估和识别</w:t>
      </w:r>
    </w:p>
    <w:p>
      <w:pPr>
        <w:spacing w:before="308" w:line="166" w:lineRule="exact"/>
        <w:ind w:left="114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FFFFFF"/>
          <w:spacing w:val="-3"/>
          <w:position w:val="-3"/>
          <w:sz w:val="24"/>
          <w:szCs w:val="24"/>
        </w:rPr>
        <w:t>02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1" w:line="426" w:lineRule="exact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6"/>
          <w:position w:val="7"/>
          <w:sz w:val="31"/>
          <w:szCs w:val="31"/>
        </w:rPr>
        <w:t>风险评估法：通过</w:t>
      </w:r>
    </w:p>
    <w:p>
      <w:pPr>
        <w:spacing w:before="1" w:line="212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6"/>
          <w:sz w:val="31"/>
          <w:szCs w:val="31"/>
        </w:rPr>
        <w:t>风险评估模型，对</w:t>
      </w:r>
    </w:p>
    <w:p>
      <w:pPr>
        <w:spacing w:before="95" w:line="221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6"/>
          <w:sz w:val="31"/>
          <w:szCs w:val="31"/>
        </w:rPr>
        <w:t>危险源进行量化评</w:t>
      </w:r>
    </w:p>
    <w:p>
      <w:pPr>
        <w:spacing w:before="11" w:line="226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color w:val="FFFFFF"/>
          <w:sz w:val="38"/>
          <w:szCs w:val="38"/>
        </w:rPr>
        <w:t>估</w:t>
      </w:r>
    </w:p>
    <w:p>
      <w:pPr>
        <w:spacing w:before="264" w:line="167" w:lineRule="exact"/>
        <w:ind w:left="114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FFFFFF"/>
          <w:spacing w:val="-3"/>
          <w:position w:val="-3"/>
          <w:sz w:val="24"/>
          <w:szCs w:val="24"/>
        </w:rPr>
        <w:t>03</w:t>
      </w:r>
    </w:p>
    <w:p>
      <w:pPr>
        <w:spacing w:line="167" w:lineRule="exact"/>
        <w:rPr>
          <w:rFonts w:ascii="SimSun" w:eastAsia="SimSun" w:hAnsi="SimSun" w:cs="SimSun"/>
          <w:sz w:val="24"/>
          <w:szCs w:val="24"/>
        </w:rPr>
        <w:sectPr>
          <w:headerReference w:type="default" r:id="rId18"/>
          <w:type w:val="continuous"/>
          <w:pgSz w:w="16840" w:h="11910"/>
          <w:pgMar w:top="400" w:right="0" w:bottom="0" w:left="0" w:header="0" w:footer="0" w:gutter="0"/>
          <w:pgNumType w:start="9"/>
          <w:cols w:num="3" w:space="708" w:equalWidth="0">
            <w:col w:w="7020" w:space="100"/>
            <w:col w:w="3411" w:space="100"/>
            <w:col w:w="6210" w:space="0"/>
          </w:cols>
        </w:sectPr>
      </w:pPr>
    </w:p>
    <w:p>
      <w:pPr>
        <w:spacing w:before="31"/>
      </w:pP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pacing w:before="30"/>
      </w:pPr>
    </w:p>
    <w:p>
      <w:pPr>
        <w:sectPr>
          <w:headerReference w:type="default" r:id="rId19"/>
          <w:type w:val="continuous"/>
          <w:pgSz w:w="16840" w:h="11910"/>
          <w:pgMar w:top="400" w:right="0" w:bottom="0" w:left="0" w:header="0" w:footer="0" w:gutter="0"/>
          <w:pgNumType w:start="10"/>
          <w:cols w:num="1" w:space="708" w:equalWidth="0">
            <w:col w:w="16840" w:space="0"/>
          </w:cols>
        </w:sectPr>
      </w:pPr>
    </w:p>
    <w:p>
      <w:pPr>
        <w:spacing w:before="35" w:line="183" w:lineRule="auto"/>
        <w:ind w:left="47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FFFFFF"/>
          <w:spacing w:val="-3"/>
          <w:sz w:val="24"/>
          <w:szCs w:val="24"/>
        </w:rPr>
        <w:t>04</w:t>
      </w:r>
    </w:p>
    <w:p>
      <w:pPr>
        <w:spacing w:before="272" w:line="415" w:lineRule="exact"/>
        <w:ind w:left="358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5"/>
          <w:position w:val="6"/>
          <w:sz w:val="31"/>
          <w:szCs w:val="31"/>
        </w:rPr>
        <w:t>安全检查表法：使</w:t>
      </w:r>
    </w:p>
    <w:p>
      <w:pPr>
        <w:spacing w:before="2" w:line="212" w:lineRule="auto"/>
        <w:ind w:left="358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5"/>
          <w:sz w:val="31"/>
          <w:szCs w:val="31"/>
        </w:rPr>
        <w:t>用安全检查表，对</w:t>
      </w:r>
    </w:p>
    <w:p>
      <w:pPr>
        <w:spacing w:before="55" w:line="221" w:lineRule="auto"/>
        <w:ind w:left="358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5"/>
          <w:sz w:val="31"/>
          <w:szCs w:val="31"/>
        </w:rPr>
        <w:t>生产现场进行系统</w:t>
      </w:r>
    </w:p>
    <w:p>
      <w:pPr>
        <w:spacing w:before="37" w:line="187" w:lineRule="auto"/>
        <w:ind w:left="358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5"/>
          <w:sz w:val="31"/>
          <w:szCs w:val="31"/>
        </w:rPr>
        <w:t>检查，找出危险源</w:t>
      </w:r>
    </w:p>
    <w:p>
      <w:pPr>
        <w:pStyle w:val="BodyText"/>
        <w:spacing w:line="14" w:lineRule="auto"/>
        <w:rPr>
          <w:sz w:val="2"/>
        </w:rPr>
        <w:sectPr>
          <w:headerReference w:type="default" r:id="rId20"/>
          <w:type w:val="continuous"/>
          <w:pgSz w:w="16840" w:h="11910"/>
          <w:pgMar w:top="400" w:right="0" w:bottom="0" w:left="0" w:header="0" w:footer="0" w:gutter="0"/>
          <w:pgNumType w:start="11"/>
          <w:cols w:num="2" w:space="708" w:equalWidth="0">
            <w:col w:w="10531" w:space="100"/>
            <w:col w:w="6210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32" w:line="183" w:lineRule="auto"/>
        <w:ind w:left="115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6"/>
          <w:sz w:val="24"/>
          <w:szCs w:val="24"/>
        </w:rPr>
        <w:t>05</w:t>
      </w:r>
    </w:p>
    <w:p>
      <w:pPr>
        <w:spacing w:before="234" w:line="425" w:lineRule="exact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6"/>
          <w:position w:val="7"/>
          <w:sz w:val="31"/>
          <w:szCs w:val="31"/>
        </w:rPr>
        <w:t>事故案例法：通过</w:t>
      </w:r>
    </w:p>
    <w:p>
      <w:pPr>
        <w:spacing w:before="2" w:line="212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7"/>
          <w:sz w:val="31"/>
          <w:szCs w:val="31"/>
        </w:rPr>
        <w:t>分析事故案例，找</w:t>
      </w:r>
    </w:p>
    <w:p>
      <w:pPr>
        <w:spacing w:before="85" w:line="221" w:lineRule="auto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FFFFFF"/>
          <w:spacing w:val="4"/>
          <w:sz w:val="31"/>
          <w:szCs w:val="31"/>
        </w:rPr>
        <w:t>出潜在的危险源</w:t>
      </w:r>
    </w:p>
    <w:p>
      <w:pPr>
        <w:spacing w:line="221" w:lineRule="auto"/>
        <w:rPr>
          <w:rFonts w:ascii="SimHei" w:eastAsia="SimHei" w:hAnsi="SimHei" w:cs="SimHei"/>
          <w:sz w:val="31"/>
          <w:szCs w:val="31"/>
        </w:rPr>
        <w:sectPr>
          <w:headerReference w:type="default" r:id="rId21"/>
          <w:type w:val="nextPage"/>
          <w:pgSz w:w="16840" w:h="11910"/>
          <w:pgMar w:top="400" w:right="0" w:bottom="0" w:left="0" w:header="0" w:footer="0" w:gutter="0"/>
          <w:pgNumType w:start="12"/>
          <w:cols w:num="2" w:space="708" w:equalWidth="0">
            <w:col w:w="10531" w:space="100"/>
            <w:col w:w="6210" w:space="0"/>
          </w:cols>
          <w:titlePg w:val="0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293" w:line="221" w:lineRule="auto"/>
        <w:ind w:left="992"/>
        <w:rPr>
          <w:rFonts w:ascii="SimHei" w:eastAsia="SimHei" w:hAnsi="SimHei" w:cs="SimHei"/>
          <w:sz w:val="90"/>
          <w:szCs w:val="9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-732384</wp:posOffset>
            </wp:positionV>
            <wp:extent cx="10693400" cy="75628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FFFFFF"/>
          <w:spacing w:val="14"/>
          <w:sz w:val="90"/>
          <w:szCs w:val="90"/>
        </w:rPr>
        <w:t>危险源评估</w:t>
      </w: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7"/>
      </w:pPr>
    </w:p>
    <w:p>
      <w:pPr>
        <w:sectPr>
          <w:headerReference w:type="default" r:id="rId23"/>
          <w:pgSz w:w="16840" w:h="11910"/>
          <w:pgMar w:top="400" w:right="0" w:bottom="0" w:left="0" w:header="0" w:footer="0" w:gutter="0"/>
          <w:pgNumType w:start="13"/>
          <w:cols w:num="1" w:space="708" w:equalWidth="0">
            <w:col w:w="16840" w:space="0"/>
          </w:cols>
        </w:sectPr>
      </w:pPr>
    </w:p>
    <w:p>
      <w:pPr>
        <w:spacing w:line="669" w:lineRule="exact"/>
        <w:ind w:firstLine="1720"/>
      </w:pPr>
      <w:r>
        <w:rPr>
          <w:position w:val="-13"/>
        </w:rPr>
        <w:pict>
          <v:shape id="_x0000_i1031" type="#_x0000_t202" style="width:331pt;height:33.5pt;mso-position-horizontal-relative:char;mso-position-vertical-relative:line" filled="t" fillcolor="#f96404" stroked="f">
            <o:lock v:ext="edit" aspectratio="f"/>
            <v:textbox inset="0,0,0,0">
              <w:txbxContent>
                <w:p>
                  <w:pPr>
                    <w:spacing w:before="298" w:line="184" w:lineRule="auto"/>
                    <w:ind w:left="3179"/>
                    <w:rPr>
                      <w:rFonts w:ascii="SimSun" w:eastAsia="SimSun" w:hAnsi="SimSun" w:cs="SimSun"/>
                      <w:sz w:val="37"/>
                      <w:szCs w:val="37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37"/>
                      <w:szCs w:val="37"/>
                    </w:rPr>
                    <w:t>1</w:t>
                  </w:r>
                </w:p>
              </w:txbxContent>
            </v:textbox>
            <w10:wrap type="none"/>
          </v:shape>
        </w:pict>
      </w:r>
    </w:p>
    <w:p>
      <w:pPr>
        <w:spacing w:before="331" w:line="241" w:lineRule="auto"/>
        <w:ind w:left="3709" w:right="649" w:hanging="1690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color w:val="FFFFFF"/>
          <w:spacing w:val="6"/>
          <w:sz w:val="37"/>
          <w:szCs w:val="37"/>
        </w:rPr>
        <w:t>评估目的：了解危险源的性质、危害</w:t>
      </w:r>
      <w:r>
        <w:rPr>
          <w:rFonts w:ascii="SimHei" w:eastAsia="SimHei" w:hAnsi="SimHei" w:cs="SimHei"/>
          <w:color w:val="FFFFFF"/>
          <w:spacing w:val="3"/>
          <w:sz w:val="37"/>
          <w:szCs w:val="37"/>
        </w:rPr>
        <w:t xml:space="preserve"> </w:t>
      </w:r>
      <w:r>
        <w:rPr>
          <w:rFonts w:ascii="SimHei" w:eastAsia="SimHei" w:hAnsi="SimHei" w:cs="SimHei"/>
          <w:color w:val="FFFFFF"/>
          <w:spacing w:val="5"/>
          <w:sz w:val="37"/>
          <w:szCs w:val="37"/>
        </w:rPr>
        <w:t>程度和影响范围</w:t>
      </w:r>
    </w:p>
    <w:p>
      <w:pPr>
        <w:pStyle w:val="BodyText"/>
        <w:spacing w:line="304" w:lineRule="auto"/>
      </w:pPr>
    </w:p>
    <w:p>
      <w:pPr>
        <w:pStyle w:val="BodyText"/>
        <w:spacing w:line="304" w:lineRule="auto"/>
      </w:pPr>
    </w:p>
    <w:p>
      <w:pPr>
        <w:spacing w:before="1" w:line="690" w:lineRule="exact"/>
        <w:ind w:firstLine="1690"/>
      </w:pPr>
      <w:r>
        <w:rPr>
          <w:position w:val="-13"/>
        </w:rPr>
        <w:pict>
          <v:shape id="_x0000_i1032" type="#_x0000_t202" style="width:333pt;height:34.55pt;mso-position-horizontal-relative:char;mso-position-vertical-relative:line" filled="t" fillcolor="#fc6402" stroked="f">
            <o:lock v:ext="edit" aspectratio="f"/>
            <v:textbox inset="0,0,0,0">
              <w:txbxContent>
                <w:p>
                  <w:pPr>
                    <w:spacing w:before="290" w:line="183" w:lineRule="auto"/>
                    <w:ind w:left="3199"/>
                    <w:rPr>
                      <w:rFonts w:ascii="SimSun" w:eastAsia="SimSun" w:hAnsi="SimSun" w:cs="SimSun"/>
                      <w:sz w:val="37"/>
                      <w:szCs w:val="37"/>
                    </w:rPr>
                  </w:pPr>
                  <w:r>
                    <w:rPr>
                      <w:rFonts w:ascii="SimSun" w:eastAsia="SimSun" w:hAnsi="SimSun" w:cs="SimSun"/>
                      <w:color w:val="FFFFFF"/>
                      <w:sz w:val="37"/>
                      <w:szCs w:val="37"/>
                    </w:rPr>
                    <w:t>3</w:t>
                  </w:r>
                </w:p>
              </w:txbxContent>
            </v:textbox>
            <w10:wrap type="none"/>
          </v:shape>
        </w:pict>
      </w:r>
    </w:p>
    <w:p>
      <w:pPr>
        <w:spacing w:before="323" w:line="221" w:lineRule="auto"/>
        <w:ind w:left="2509" w:right="554" w:hanging="670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color w:val="FFFFFF"/>
          <w:sz w:val="37"/>
          <w:szCs w:val="37"/>
        </w:rPr>
        <w:t>评估内容：包括危险源的种类、数量、</w:t>
      </w:r>
      <w:r>
        <w:rPr>
          <w:rFonts w:ascii="SimHei" w:eastAsia="SimHei" w:hAnsi="SimHei" w:cs="SimHei"/>
          <w:color w:val="FFFFFF"/>
          <w:spacing w:val="4"/>
          <w:sz w:val="37"/>
          <w:szCs w:val="37"/>
        </w:rPr>
        <w:t xml:space="preserve"> </w:t>
      </w:r>
      <w:r>
        <w:rPr>
          <w:rFonts w:ascii="SimHei" w:eastAsia="SimHei" w:hAnsi="SimHei" w:cs="SimHei"/>
          <w:color w:val="FFFFFF"/>
          <w:spacing w:val="5"/>
          <w:sz w:val="37"/>
          <w:szCs w:val="37"/>
        </w:rPr>
        <w:t>分布、危害程度、控制措施等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99" w:line="183" w:lineRule="auto"/>
        <w:ind w:left="2870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color w:val="FFFFFF"/>
          <w:sz w:val="37"/>
          <w:szCs w:val="37"/>
        </w:rPr>
        <w:t>2</w:t>
      </w:r>
    </w:p>
    <w:p>
      <w:pPr>
        <w:spacing w:before="324" w:line="221" w:lineRule="auto"/>
        <w:ind w:left="29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color w:val="FFFFFF"/>
          <w:spacing w:val="2"/>
          <w:sz w:val="37"/>
          <w:szCs w:val="37"/>
        </w:rPr>
        <w:t>评估方法：采用定性和定量相结合的</w:t>
      </w:r>
    </w:p>
    <w:p>
      <w:pPr>
        <w:spacing w:before="51" w:line="213" w:lineRule="auto"/>
        <w:ind w:left="220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color w:val="FFFFFF"/>
          <w:spacing w:val="2"/>
          <w:sz w:val="37"/>
          <w:szCs w:val="37"/>
        </w:rPr>
        <w:t>方法，如专家评估、风险矩阵法等</w:t>
      </w: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spacing w:before="120" w:line="183" w:lineRule="auto"/>
        <w:ind w:left="2879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color w:val="FFFFFF"/>
          <w:sz w:val="37"/>
          <w:szCs w:val="37"/>
        </w:rPr>
        <w:t>4</w:t>
      </w:r>
    </w:p>
    <w:p>
      <w:pPr>
        <w:spacing w:before="359" w:line="528" w:lineRule="exact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color w:val="FFFFFF"/>
          <w:spacing w:val="6"/>
          <w:position w:val="11"/>
          <w:sz w:val="37"/>
          <w:szCs w:val="37"/>
        </w:rPr>
        <w:t>评估结果：形成危险源评估报告，为</w:t>
      </w:r>
    </w:p>
    <w:p>
      <w:pPr>
        <w:spacing w:line="187" w:lineRule="auto"/>
        <w:ind w:left="570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color w:val="FFFFFF"/>
          <w:spacing w:val="6"/>
          <w:sz w:val="37"/>
          <w:szCs w:val="37"/>
        </w:rPr>
        <w:t>后续风险控制和管理提供依据</w:t>
      </w:r>
    </w:p>
    <w:p>
      <w:pPr>
        <w:spacing w:line="187" w:lineRule="auto"/>
        <w:rPr>
          <w:rFonts w:ascii="SimHei" w:eastAsia="SimHei" w:hAnsi="SimHei" w:cs="SimHei"/>
          <w:sz w:val="37"/>
          <w:szCs w:val="37"/>
        </w:rPr>
        <w:sectPr>
          <w:headerReference w:type="default" r:id="rId24"/>
          <w:type w:val="continuous"/>
          <w:pgSz w:w="16840" w:h="11910"/>
          <w:pgMar w:top="400" w:right="0" w:bottom="0" w:left="0" w:header="0" w:footer="0" w:gutter="0"/>
          <w:pgNumType w:start="14"/>
          <w:cols w:num="2" w:space="708" w:equalWidth="0">
            <w:col w:w="8690" w:space="100"/>
            <w:col w:w="8051" w:space="0"/>
          </w:cols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215" w:line="222" w:lineRule="auto"/>
        <w:ind w:left="5589"/>
        <w:rPr>
          <w:rFonts w:ascii="SimHei" w:eastAsia="SimHei" w:hAnsi="SimHei" w:cs="SimHei"/>
          <w:sz w:val="66"/>
          <w:szCs w:val="6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-3187599</wp:posOffset>
            </wp:positionV>
            <wp:extent cx="10693400" cy="756285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FFFFFF"/>
          <w:spacing w:val="9"/>
          <w:sz w:val="66"/>
          <w:szCs w:val="66"/>
        </w:rPr>
        <w:t>2</w:t>
      </w:r>
      <w:r>
        <w:rPr>
          <w:rFonts w:ascii="SimHei" w:eastAsia="SimHei" w:hAnsi="SimHei" w:cs="SimHei"/>
          <w:color w:val="FFFFFF"/>
          <w:spacing w:val="100"/>
          <w:sz w:val="66"/>
          <w:szCs w:val="66"/>
        </w:rPr>
        <w:t xml:space="preserve">  </w:t>
      </w:r>
      <w:r>
        <w:rPr>
          <w:rFonts w:ascii="SimHei" w:eastAsia="SimHei" w:hAnsi="SimHei" w:cs="SimHei"/>
          <w:b/>
          <w:bCs/>
          <w:color w:val="FFFFFF"/>
          <w:spacing w:val="9"/>
          <w:sz w:val="66"/>
          <w:szCs w:val="66"/>
        </w:rPr>
        <w:t>环境因素识别</w:t>
      </w:r>
    </w:p>
    <w:p>
      <w:pPr>
        <w:spacing w:line="222" w:lineRule="auto"/>
        <w:rPr>
          <w:rFonts w:ascii="SimHei" w:eastAsia="SimHei" w:hAnsi="SimHei" w:cs="SimHei"/>
          <w:sz w:val="66"/>
          <w:szCs w:val="66"/>
        </w:rPr>
      </w:pPr>
      <w:r>
        <w:rPr>
          <w:rFonts w:ascii="SimHei" w:eastAsia="SimHei" w:hAnsi="SimHei" w:cs="SimHei"/>
          <w:sz w:val="66"/>
          <w:szCs w:val="66"/>
        </w:rPr>
        <w:br/>
      </w:r>
      <w:r>
        <w:rPr>
          <w:rFonts w:ascii="SimHei" w:eastAsia="SimHei" w:hAnsi="SimHei" w:cs="SimHei"/>
          <w:sz w:val="66"/>
          <w:szCs w:val="6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https://d.book118.com/738127106014006046</w:t>
        </w:r>
      </w:hyperlink>
    </w:p>
    <w:p>
      <w:pPr>
        <w:spacing w:line="222" w:lineRule="auto"/>
        <w:rPr>
          <w:rFonts w:ascii="SimHei" w:eastAsia="SimHei" w:hAnsi="SimHei" w:cs="SimHei"/>
          <w:sz w:val="66"/>
          <w:szCs w:val="66"/>
        </w:rPr>
      </w:pPr>
    </w:p>
    <w:sectPr>
      <w:headerReference w:type="default" r:id="rId27"/>
      <w:pgSz w:w="16840" w:h="11910"/>
      <w:pgMar w:top="400" w:right="0" w:bottom="0" w:left="0" w:header="0" w:footer="0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Hei" w:eastAsia="SimHei" w:hAnsi="SimHei" w:cs="SimHei"/>
      <w:sz w:val="40"/>
      <w:szCs w:val="4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image" Target="media/image4.jpeg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image" Target="media/image5.jpeg" /><Relationship Id="rId15" Type="http://schemas.openxmlformats.org/officeDocument/2006/relationships/header" Target="header7.xml" /><Relationship Id="rId16" Type="http://schemas.openxmlformats.org/officeDocument/2006/relationships/image" Target="media/image6.png" /><Relationship Id="rId17" Type="http://schemas.openxmlformats.org/officeDocument/2006/relationships/header" Target="header8.xml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image" Target="media/image7.jpeg" /><Relationship Id="rId23" Type="http://schemas.openxmlformats.org/officeDocument/2006/relationships/header" Target="header13.xml" /><Relationship Id="rId24" Type="http://schemas.openxmlformats.org/officeDocument/2006/relationships/header" Target="header14.xml" /><Relationship Id="rId25" Type="http://schemas.openxmlformats.org/officeDocument/2006/relationships/image" Target="media/image8.jpeg" /><Relationship Id="rId26" Type="http://schemas.openxmlformats.org/officeDocument/2006/relationships/hyperlink" Target="https://d.book118.com/738127106014006046" TargetMode="External" /><Relationship Id="rId27" Type="http://schemas.openxmlformats.org/officeDocument/2006/relationships/header" Target="header15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image" Target="media/image2.jpeg" /><Relationship Id="rId8" Type="http://schemas.openxmlformats.org/officeDocument/2006/relationships/header" Target="header3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2024-03-10T15:53:50Z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2024-03-10T15:53:54Z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65ed670871bc50001f4670e0wl</vt:lpwstr>
  </property>
</Properties>
</file>