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罗茨鼓风机项目营销方案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8" w:history="1">
        <w:r>
          <w:rPr>
            <w:rFonts w:ascii="仿宋" w:eastAsia="仿宋" w:hAnsi="仿宋" w:cs="仿宋" w:hint="eastAsia"/>
            <w:lang w:eastAsia="zh-CN"/>
          </w:rPr>
          <w:t>一、罗茨鼓风机生产控制的概念</w:t>
        </w:r>
        <w:r>
          <w:tab/>
        </w:r>
        <w:r>
          <w:fldChar w:fldCharType="begin"/>
        </w:r>
        <w:r>
          <w:instrText xml:space="preserve"> PAGEREF _Toc18778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(一)、罗茨鼓风机生产控制的概念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4" w:history="1">
        <w:r>
          <w:rPr>
            <w:rFonts w:ascii="仿宋" w:eastAsia="仿宋" w:hAnsi="仿宋" w:cs="仿宋" w:hint="eastAsia"/>
            <w:lang w:eastAsia="zh-CN"/>
          </w:rPr>
          <w:t>二、运营模式分析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6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0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_Toc27780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0" w:history="1">
        <w:r>
          <w:rPr>
            <w:rFonts w:ascii="仿宋" w:eastAsia="仿宋" w:hAnsi="仿宋" w:cs="仿宋" w:hint="eastAsia"/>
            <w:lang w:eastAsia="zh-CN"/>
          </w:rPr>
          <w:t>三、进度计划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_Toc29202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_Toc14178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(六)、罗茨鼓风机项目实施保障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四、罗茨鼓风机行业行业特征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0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_Toc13030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8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_Toc21458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_Toc28404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_Toc28386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2" w:history="1">
        <w:r>
          <w:rPr>
            <w:rFonts w:ascii="仿宋" w:eastAsia="仿宋" w:hAnsi="仿宋" w:cs="仿宋" w:hint="eastAsia"/>
            <w:lang w:eastAsia="zh-CN"/>
          </w:rPr>
          <w:t>六、罗茨鼓风机项目风险性分析</w:t>
        </w:r>
        <w:r>
          <w:tab/>
        </w:r>
        <w:r>
          <w:fldChar w:fldCharType="begin"/>
        </w:r>
        <w:r>
          <w:instrText xml:space="preserve"> PAGEREF _Toc21222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_Toc5794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_Toc27267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_Toc20108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_Toc15651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_Toc3301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_Toc27358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" w:history="1">
        <w:r>
          <w:rPr>
            <w:rFonts w:ascii="仿宋" w:eastAsia="仿宋" w:hAnsi="仿宋" w:cs="仿宋" w:hint="eastAsia"/>
            <w:lang w:eastAsia="zh-CN"/>
          </w:rPr>
          <w:t>七、背景和必要性研究</w:t>
        </w:r>
        <w:r>
          <w:tab/>
        </w:r>
        <w:r>
          <w:fldChar w:fldCharType="begin"/>
        </w:r>
        <w:r>
          <w:instrText xml:space="preserve"> PAGEREF _Toc674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(一)、罗茨鼓风机项目承办单位背景分析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_Toc12367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_Toc30201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4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_Toc21054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(六)、罗茨鼓风机项目必要性分析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1" w:history="1">
        <w:r>
          <w:rPr>
            <w:rFonts w:ascii="仿宋" w:eastAsia="仿宋" w:hAnsi="仿宋" w:cs="仿宋" w:hint="eastAsia"/>
            <w:lang w:eastAsia="zh-CN"/>
          </w:rPr>
          <w:t>八、财务报告与透明度</w:t>
        </w:r>
        <w:r>
          <w:tab/>
        </w:r>
        <w:r>
          <w:fldChar w:fldCharType="begin"/>
        </w:r>
        <w:r>
          <w:instrText xml:space="preserve"> PAGEREF _Toc19291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8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_Toc23588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0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1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_Toc8171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4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_Toc26854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3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_Toc25633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十、罗茨鼓风机行业行业机遇与挑战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_Toc1312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6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_Toc9316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1" w:history="1">
        <w:r>
          <w:rPr>
            <w:rFonts w:ascii="仿宋" w:eastAsia="仿宋" w:hAnsi="仿宋" w:cs="仿宋" w:hint="eastAsia"/>
            <w:lang w:eastAsia="zh-CN"/>
          </w:rPr>
          <w:t>十一、技术与研发计划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0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_Toc13550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_Toc563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1" w:history="1">
        <w:r>
          <w:rPr>
            <w:rFonts w:ascii="仿宋" w:eastAsia="仿宋" w:hAnsi="仿宋" w:cs="仿宋" w:hint="eastAsia"/>
            <w:lang w:eastAsia="zh-CN"/>
          </w:rPr>
          <w:t>十二、人力资源配置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_Toc15844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6" w:history="1">
        <w:r>
          <w:rPr>
            <w:rFonts w:ascii="仿宋" w:eastAsia="仿宋" w:hAnsi="仿宋" w:cs="仿宋" w:hint="eastAsia"/>
            <w:lang w:eastAsia="zh-CN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_Toc18916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_Toc7075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_Toc30927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_Toc21266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_Toc10606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_Toc11076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_Toc13187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2" w:history="1">
        <w:r>
          <w:rPr>
            <w:rFonts w:ascii="仿宋" w:eastAsia="仿宋" w:hAnsi="仿宋" w:cs="仿宋" w:hint="eastAsia"/>
            <w:lang w:eastAsia="zh-CN"/>
          </w:rPr>
          <w:t>十四、罗茨鼓风机项目选址可行性分析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(一)、罗茨鼓风机项目选址原则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(二)、罗茨鼓风机项目选址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_Toc21442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_Toc13317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_Toc18305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4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_Toc12564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十五、合同与法务管理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7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_Toc15657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511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_Toc29511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1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_Toc19611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十六、信息化建设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1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_Toc25721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1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_Toc7611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十七、市场定位与目标市场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0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3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_Toc31183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9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_Toc26489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3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_Toc18943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8" w:history="1">
        <w:r>
          <w:rPr>
            <w:rFonts w:ascii="仿宋" w:eastAsia="仿宋" w:hAnsi="仿宋" w:cs="仿宋" w:hint="eastAsia"/>
            <w:lang w:eastAsia="zh-CN"/>
          </w:rPr>
          <w:t>十九、安全与劳动保护</w:t>
        </w:r>
        <w:r>
          <w:tab/>
        </w:r>
        <w:r>
          <w:fldChar w:fldCharType="begin"/>
        </w:r>
        <w:r>
          <w:instrText xml:space="preserve"> PAGEREF _Toc13308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2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_Toc16812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2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_Toc19922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_Toc298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6" w:history="1">
        <w:r>
          <w:rPr>
            <w:rFonts w:ascii="仿宋" w:eastAsia="仿宋" w:hAnsi="仿宋" w:cs="仿宋" w:hint="eastAsia"/>
            <w:lang w:eastAsia="zh-CN"/>
          </w:rPr>
          <w:t>二十、差异化战略</w:t>
        </w:r>
        <w:r>
          <w:tab/>
        </w:r>
        <w:r>
          <w:fldChar w:fldCharType="begin"/>
        </w:r>
        <w:r>
          <w:instrText xml:space="preserve"> PAGEREF _Toc14706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eastAsia="zh-CN"/>
          </w:rPr>
          <w:t>(一)、差异化战略</w:t>
        </w:r>
        <w:r>
          <w:tab/>
        </w:r>
        <w:r>
          <w:fldChar w:fldCharType="begin"/>
        </w:r>
        <w:r>
          <w:instrText xml:space="preserve"> PAGEREF _Toc19610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" w:history="1">
        <w:r>
          <w:rPr>
            <w:rFonts w:ascii="仿宋" w:eastAsia="仿宋" w:hAnsi="仿宋" w:cs="仿宋" w:hint="eastAsia"/>
            <w:lang w:eastAsia="zh-CN"/>
          </w:rPr>
          <w:t>二十一、产品或服务</w:t>
        </w:r>
        <w:r>
          <w:tab/>
        </w:r>
        <w:r>
          <w:fldChar w:fldCharType="begin"/>
        </w:r>
        <w:r>
          <w:instrText xml:space="preserve"> PAGEREF _Toc1618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5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_Toc18955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2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_Toc3312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9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_Toc14339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778"/>
      <w:r>
        <w:rPr>
          <w:rFonts w:ascii="仿宋" w:eastAsia="仿宋" w:hAnsi="仿宋" w:cs="仿宋" w:hint="eastAsia"/>
          <w:sz w:val="28"/>
          <w:lang w:eastAsia="zh-CN"/>
        </w:rPr>
        <w:t>一、罗茨鼓风机生产控制的概念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70"/>
      <w:r>
        <w:rPr>
          <w:rFonts w:ascii="仿宋" w:eastAsia="仿宋" w:hAnsi="仿宋" w:cs="仿宋" w:hint="eastAsia"/>
          <w:lang w:eastAsia="zh-CN"/>
        </w:rPr>
        <w:t>(一)、罗茨鼓风机生产控制的概念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控制是一系列活动的组合，旨在保障企业实现生产计划目标。它涵盖了从生产准备开始一直到成品入库的整个生产过程，是一种全面的控制体系。这包括计划安排、生产进度控制、调度、库存控制、质量控制和成本控制等多个方面。生产控制可分为广义和狭义两个层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广义范围内，生产控制是对整个生产过程的全方位管理。从计划安排、生产进度的掌控，到库存、质量和成本的综合管理，都在广义生产控制的范畴之内。这种综合性的控制旨在协调各个环节，确保生产过程有序、高效地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https://d.book118.com/738143115035006044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07600E"/>
    <w:rsid w:val="4593521B"/>
    <w:rsid w:val="6707600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8143115035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2024-03-10T03:37:00Z</dcterms:created>
  <dcterms:modified xsi:type="dcterms:W3CDTF">2024-03-10T03:37:20Z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9DD19517B6C5473DBE65263D59D3F0A6_11</vt:lpwstr>
  </property>
  <property fmtid="{D5CDD505-2E9C-101B-9397-08002B2CF9AE}" pid="3" name="KSOProductBuildVer">
    <vt:lpwstr>2052-12.1.0.16399</vt:lpwstr>
  </property>
</Properties>
</file>