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药品配送项目计划设计方案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67" w:history="1">
        <w:r>
          <w:rPr>
            <w:rFonts w:ascii="仿宋" w:eastAsia="仿宋" w:hAnsi="仿宋" w:cs="仿宋" w:hint="eastAsia"/>
            <w:lang w:eastAsia="zh-CN"/>
          </w:rPr>
          <w:t>概论</w:t>
        </w:r>
        <w:r>
          <w:tab/>
        </w:r>
        <w:r>
          <w:fldChar w:fldCharType="begin"/>
        </w:r>
        <w:r>
          <w:instrText xml:space="preserve"> PAGEREF _Toc1767 \h </w:instrText>
        </w:r>
        <w:r>
          <w:fldChar w:fldCharType="separate"/>
        </w:r>
        <w:r>
          <w:t>3</w:t>
        </w:r>
        <w:r>
          <w:fldChar w:fldCharType="end"/>
        </w:r>
      </w:hyperlink>
    </w:p>
    <w:p>
      <w:pPr>
        <w:pStyle w:val="TOC1"/>
        <w:tabs>
          <w:tab w:val="right" w:leader="dot" w:pos="8306"/>
        </w:tabs>
      </w:pPr>
      <w:hyperlink w:anchor="_Toc26431" w:history="1">
        <w:r>
          <w:rPr>
            <w:rFonts w:ascii="仿宋" w:eastAsia="仿宋" w:hAnsi="仿宋" w:cs="仿宋" w:hint="eastAsia"/>
            <w:lang w:eastAsia="zh-CN"/>
          </w:rPr>
          <w:t>一、产品规划分析</w:t>
        </w:r>
        <w:r>
          <w:tab/>
        </w:r>
        <w:r>
          <w:fldChar w:fldCharType="begin"/>
        </w:r>
        <w:r>
          <w:instrText xml:space="preserve"> PAGEREF _Toc26431 \h </w:instrText>
        </w:r>
        <w:r>
          <w:fldChar w:fldCharType="separate"/>
        </w:r>
        <w:r>
          <w:t>3</w:t>
        </w:r>
        <w:r>
          <w:fldChar w:fldCharType="end"/>
        </w:r>
      </w:hyperlink>
    </w:p>
    <w:p>
      <w:pPr>
        <w:pStyle w:val="TOC2"/>
        <w:tabs>
          <w:tab w:val="right" w:leader="dot" w:pos="8306"/>
        </w:tabs>
      </w:pPr>
      <w:hyperlink w:anchor="_Toc2959" w:history="1">
        <w:r>
          <w:rPr>
            <w:rFonts w:ascii="仿宋" w:eastAsia="仿宋" w:hAnsi="仿宋" w:cs="仿宋" w:hint="eastAsia"/>
            <w:lang w:eastAsia="zh-CN"/>
          </w:rPr>
          <w:t>(一)、产品规划</w:t>
        </w:r>
        <w:r>
          <w:tab/>
        </w:r>
        <w:r>
          <w:fldChar w:fldCharType="begin"/>
        </w:r>
        <w:r>
          <w:instrText xml:space="preserve"> PAGEREF _Toc2959 \h </w:instrText>
        </w:r>
        <w:r>
          <w:fldChar w:fldCharType="separate"/>
        </w:r>
        <w:r>
          <w:t>3</w:t>
        </w:r>
        <w:r>
          <w:fldChar w:fldCharType="end"/>
        </w:r>
      </w:hyperlink>
    </w:p>
    <w:p>
      <w:pPr>
        <w:pStyle w:val="TOC2"/>
        <w:tabs>
          <w:tab w:val="right" w:leader="dot" w:pos="8306"/>
        </w:tabs>
      </w:pPr>
      <w:hyperlink w:anchor="_Toc24645" w:history="1">
        <w:r>
          <w:rPr>
            <w:rFonts w:ascii="仿宋" w:eastAsia="仿宋" w:hAnsi="仿宋" w:cs="仿宋" w:hint="eastAsia"/>
            <w:lang w:eastAsia="zh-CN"/>
          </w:rPr>
          <w:t>(二)、建设规模</w:t>
        </w:r>
        <w:r>
          <w:tab/>
        </w:r>
        <w:r>
          <w:fldChar w:fldCharType="begin"/>
        </w:r>
        <w:r>
          <w:instrText xml:space="preserve"> PAGEREF _Toc24645 \h </w:instrText>
        </w:r>
        <w:r>
          <w:fldChar w:fldCharType="separate"/>
        </w:r>
        <w:r>
          <w:t>4</w:t>
        </w:r>
        <w:r>
          <w:fldChar w:fldCharType="end"/>
        </w:r>
      </w:hyperlink>
    </w:p>
    <w:p>
      <w:pPr>
        <w:pStyle w:val="TOC1"/>
        <w:tabs>
          <w:tab w:val="right" w:leader="dot" w:pos="8306"/>
        </w:tabs>
      </w:pPr>
      <w:hyperlink w:anchor="_Toc10272" w:history="1">
        <w:r>
          <w:rPr>
            <w:rFonts w:ascii="仿宋" w:eastAsia="仿宋" w:hAnsi="仿宋" w:cs="仿宋" w:hint="eastAsia"/>
            <w:lang w:eastAsia="zh-CN"/>
          </w:rPr>
          <w:t>二、工艺说明</w:t>
        </w:r>
        <w:r>
          <w:tab/>
        </w:r>
        <w:r>
          <w:fldChar w:fldCharType="begin"/>
        </w:r>
        <w:r>
          <w:instrText xml:space="preserve"> PAGEREF _Toc10272 \h </w:instrText>
        </w:r>
        <w:r>
          <w:fldChar w:fldCharType="separate"/>
        </w:r>
        <w:r>
          <w:t>5</w:t>
        </w:r>
        <w:r>
          <w:fldChar w:fldCharType="end"/>
        </w:r>
      </w:hyperlink>
    </w:p>
    <w:p>
      <w:pPr>
        <w:pStyle w:val="TOC2"/>
        <w:tabs>
          <w:tab w:val="right" w:leader="dot" w:pos="8306"/>
        </w:tabs>
      </w:pPr>
      <w:hyperlink w:anchor="_Toc7622" w:history="1">
        <w:r>
          <w:rPr>
            <w:rFonts w:ascii="仿宋" w:eastAsia="仿宋" w:hAnsi="仿宋" w:cs="仿宋" w:hint="eastAsia"/>
            <w:lang w:eastAsia="zh-CN"/>
          </w:rPr>
          <w:t>(一)、技术管理特点</w:t>
        </w:r>
        <w:r>
          <w:tab/>
        </w:r>
        <w:r>
          <w:fldChar w:fldCharType="begin"/>
        </w:r>
        <w:r>
          <w:instrText xml:space="preserve"> PAGEREF _Toc7622 \h </w:instrText>
        </w:r>
        <w:r>
          <w:fldChar w:fldCharType="separate"/>
        </w:r>
        <w:r>
          <w:t>5</w:t>
        </w:r>
        <w:r>
          <w:fldChar w:fldCharType="end"/>
        </w:r>
      </w:hyperlink>
    </w:p>
    <w:p>
      <w:pPr>
        <w:pStyle w:val="TOC2"/>
        <w:tabs>
          <w:tab w:val="right" w:leader="dot" w:pos="8306"/>
        </w:tabs>
      </w:pPr>
      <w:hyperlink w:anchor="_Toc14243" w:history="1">
        <w:r>
          <w:rPr>
            <w:rFonts w:ascii="仿宋" w:eastAsia="仿宋" w:hAnsi="仿宋" w:cs="仿宋" w:hint="eastAsia"/>
            <w:lang w:eastAsia="zh-CN"/>
          </w:rPr>
          <w:t>(二)、药品配送项目工艺技术设计方案</w:t>
        </w:r>
        <w:r>
          <w:tab/>
        </w:r>
        <w:r>
          <w:fldChar w:fldCharType="begin"/>
        </w:r>
        <w:r>
          <w:instrText xml:space="preserve"> PAGEREF _Toc14243 \h </w:instrText>
        </w:r>
        <w:r>
          <w:fldChar w:fldCharType="separate"/>
        </w:r>
        <w:r>
          <w:t>6</w:t>
        </w:r>
        <w:r>
          <w:fldChar w:fldCharType="end"/>
        </w:r>
      </w:hyperlink>
    </w:p>
    <w:p>
      <w:pPr>
        <w:pStyle w:val="TOC2"/>
        <w:tabs>
          <w:tab w:val="right" w:leader="dot" w:pos="8306"/>
        </w:tabs>
      </w:pPr>
      <w:hyperlink w:anchor="_Toc4688" w:history="1">
        <w:r>
          <w:rPr>
            <w:rFonts w:ascii="仿宋" w:eastAsia="仿宋" w:hAnsi="仿宋" w:cs="仿宋" w:hint="eastAsia"/>
            <w:lang w:eastAsia="zh-CN"/>
          </w:rPr>
          <w:t>(三)、设备选型方案</w:t>
        </w:r>
        <w:r>
          <w:tab/>
        </w:r>
        <w:r>
          <w:fldChar w:fldCharType="begin"/>
        </w:r>
        <w:r>
          <w:instrText xml:space="preserve"> PAGEREF _Toc4688 \h </w:instrText>
        </w:r>
        <w:r>
          <w:fldChar w:fldCharType="separate"/>
        </w:r>
        <w:r>
          <w:t>7</w:t>
        </w:r>
        <w:r>
          <w:fldChar w:fldCharType="end"/>
        </w:r>
      </w:hyperlink>
    </w:p>
    <w:p>
      <w:pPr>
        <w:pStyle w:val="TOC1"/>
        <w:tabs>
          <w:tab w:val="right" w:leader="dot" w:pos="8306"/>
        </w:tabs>
      </w:pPr>
      <w:hyperlink w:anchor="_Toc32620" w:history="1">
        <w:r>
          <w:rPr>
            <w:rFonts w:ascii="仿宋" w:eastAsia="仿宋" w:hAnsi="仿宋" w:cs="仿宋" w:hint="eastAsia"/>
            <w:lang w:eastAsia="zh-CN"/>
          </w:rPr>
          <w:t>三、药品配送项目选址可行性分析</w:t>
        </w:r>
        <w:r>
          <w:tab/>
        </w:r>
        <w:r>
          <w:fldChar w:fldCharType="begin"/>
        </w:r>
        <w:r>
          <w:instrText xml:space="preserve"> PAGEREF _Toc32620 \h </w:instrText>
        </w:r>
        <w:r>
          <w:fldChar w:fldCharType="separate"/>
        </w:r>
        <w:r>
          <w:t>9</w:t>
        </w:r>
        <w:r>
          <w:fldChar w:fldCharType="end"/>
        </w:r>
      </w:hyperlink>
    </w:p>
    <w:p>
      <w:pPr>
        <w:pStyle w:val="TOC2"/>
        <w:tabs>
          <w:tab w:val="right" w:leader="dot" w:pos="8306"/>
        </w:tabs>
      </w:pPr>
      <w:hyperlink w:anchor="_Toc7905" w:history="1">
        <w:r>
          <w:rPr>
            <w:rFonts w:ascii="仿宋" w:eastAsia="仿宋" w:hAnsi="仿宋" w:cs="仿宋" w:hint="eastAsia"/>
            <w:lang w:eastAsia="zh-CN"/>
          </w:rPr>
          <w:t>(一)、药品配送项目选址</w:t>
        </w:r>
        <w:r>
          <w:tab/>
        </w:r>
        <w:r>
          <w:fldChar w:fldCharType="begin"/>
        </w:r>
        <w:r>
          <w:instrText xml:space="preserve"> PAGEREF _Toc7905 \h </w:instrText>
        </w:r>
        <w:r>
          <w:fldChar w:fldCharType="separate"/>
        </w:r>
        <w:r>
          <w:t>9</w:t>
        </w:r>
        <w:r>
          <w:fldChar w:fldCharType="end"/>
        </w:r>
      </w:hyperlink>
    </w:p>
    <w:p>
      <w:pPr>
        <w:pStyle w:val="TOC2"/>
        <w:tabs>
          <w:tab w:val="right" w:leader="dot" w:pos="8306"/>
        </w:tabs>
      </w:pPr>
      <w:hyperlink w:anchor="_Toc12691" w:history="1">
        <w:r>
          <w:rPr>
            <w:rFonts w:ascii="仿宋" w:eastAsia="仿宋" w:hAnsi="仿宋" w:cs="仿宋" w:hint="eastAsia"/>
            <w:lang w:eastAsia="zh-CN"/>
          </w:rPr>
          <w:t>(二)、用地控制指标</w:t>
        </w:r>
        <w:r>
          <w:tab/>
        </w:r>
        <w:r>
          <w:fldChar w:fldCharType="begin"/>
        </w:r>
        <w:r>
          <w:instrText xml:space="preserve"> PAGEREF _Toc12691 \h </w:instrText>
        </w:r>
        <w:r>
          <w:fldChar w:fldCharType="separate"/>
        </w:r>
        <w:r>
          <w:t>9</w:t>
        </w:r>
        <w:r>
          <w:fldChar w:fldCharType="end"/>
        </w:r>
      </w:hyperlink>
    </w:p>
    <w:p>
      <w:pPr>
        <w:pStyle w:val="TOC2"/>
        <w:tabs>
          <w:tab w:val="right" w:leader="dot" w:pos="8306"/>
        </w:tabs>
      </w:pPr>
      <w:hyperlink w:anchor="_Toc30205" w:history="1">
        <w:r>
          <w:rPr>
            <w:rFonts w:ascii="仿宋" w:eastAsia="仿宋" w:hAnsi="仿宋" w:cs="仿宋" w:hint="eastAsia"/>
            <w:lang w:eastAsia="zh-CN"/>
          </w:rPr>
          <w:t>(三)、节约用地措施</w:t>
        </w:r>
        <w:r>
          <w:tab/>
        </w:r>
        <w:r>
          <w:fldChar w:fldCharType="begin"/>
        </w:r>
        <w:r>
          <w:instrText xml:space="preserve"> PAGEREF _Toc30205 \h </w:instrText>
        </w:r>
        <w:r>
          <w:fldChar w:fldCharType="separate"/>
        </w:r>
        <w:r>
          <w:t>11</w:t>
        </w:r>
        <w:r>
          <w:fldChar w:fldCharType="end"/>
        </w:r>
      </w:hyperlink>
    </w:p>
    <w:p>
      <w:pPr>
        <w:pStyle w:val="TOC2"/>
        <w:tabs>
          <w:tab w:val="right" w:leader="dot" w:pos="8306"/>
        </w:tabs>
      </w:pPr>
      <w:hyperlink w:anchor="_Toc1072" w:history="1">
        <w:r>
          <w:rPr>
            <w:rFonts w:ascii="仿宋" w:eastAsia="仿宋" w:hAnsi="仿宋" w:cs="仿宋" w:hint="eastAsia"/>
            <w:lang w:eastAsia="zh-CN"/>
          </w:rPr>
          <w:t>(四)、总图布置方案</w:t>
        </w:r>
        <w:r>
          <w:tab/>
        </w:r>
        <w:r>
          <w:fldChar w:fldCharType="begin"/>
        </w:r>
        <w:r>
          <w:instrText xml:space="preserve"> PAGEREF _Toc1072 \h </w:instrText>
        </w:r>
        <w:r>
          <w:fldChar w:fldCharType="separate"/>
        </w:r>
        <w:r>
          <w:t>12</w:t>
        </w:r>
        <w:r>
          <w:fldChar w:fldCharType="end"/>
        </w:r>
      </w:hyperlink>
    </w:p>
    <w:p>
      <w:pPr>
        <w:pStyle w:val="TOC2"/>
        <w:tabs>
          <w:tab w:val="right" w:leader="dot" w:pos="8306"/>
        </w:tabs>
      </w:pPr>
      <w:hyperlink w:anchor="_Toc5235" w:history="1">
        <w:r>
          <w:rPr>
            <w:rFonts w:ascii="仿宋" w:eastAsia="仿宋" w:hAnsi="仿宋" w:cs="仿宋" w:hint="eastAsia"/>
            <w:lang w:eastAsia="zh-CN"/>
          </w:rPr>
          <w:t>(五)、选址综合评价</w:t>
        </w:r>
        <w:r>
          <w:tab/>
        </w:r>
        <w:r>
          <w:fldChar w:fldCharType="begin"/>
        </w:r>
        <w:r>
          <w:instrText xml:space="preserve"> PAGEREF _Toc5235 \h </w:instrText>
        </w:r>
        <w:r>
          <w:fldChar w:fldCharType="separate"/>
        </w:r>
        <w:r>
          <w:t>13</w:t>
        </w:r>
        <w:r>
          <w:fldChar w:fldCharType="end"/>
        </w:r>
      </w:hyperlink>
    </w:p>
    <w:p>
      <w:pPr>
        <w:pStyle w:val="TOC1"/>
        <w:tabs>
          <w:tab w:val="right" w:leader="dot" w:pos="8306"/>
        </w:tabs>
      </w:pPr>
      <w:hyperlink w:anchor="_Toc2953" w:history="1">
        <w:r>
          <w:rPr>
            <w:rFonts w:ascii="仿宋" w:eastAsia="仿宋" w:hAnsi="仿宋" w:cs="仿宋" w:hint="eastAsia"/>
            <w:lang w:eastAsia="zh-CN"/>
          </w:rPr>
          <w:t>四、药品配送项目建设背景及必要性分析</w:t>
        </w:r>
        <w:r>
          <w:tab/>
        </w:r>
        <w:r>
          <w:fldChar w:fldCharType="begin"/>
        </w:r>
        <w:r>
          <w:instrText xml:space="preserve"> PAGEREF _Toc2953 \h </w:instrText>
        </w:r>
        <w:r>
          <w:fldChar w:fldCharType="separate"/>
        </w:r>
        <w:r>
          <w:t>14</w:t>
        </w:r>
        <w:r>
          <w:fldChar w:fldCharType="end"/>
        </w:r>
      </w:hyperlink>
    </w:p>
    <w:p>
      <w:pPr>
        <w:pStyle w:val="TOC2"/>
        <w:tabs>
          <w:tab w:val="right" w:leader="dot" w:pos="8306"/>
        </w:tabs>
      </w:pPr>
      <w:hyperlink w:anchor="_Toc25949" w:history="1">
        <w:r>
          <w:rPr>
            <w:rFonts w:ascii="仿宋" w:eastAsia="仿宋" w:hAnsi="仿宋" w:cs="仿宋" w:hint="eastAsia"/>
            <w:lang w:eastAsia="zh-CN"/>
          </w:rPr>
          <w:t>(一)、药品配送项目背景分析</w:t>
        </w:r>
        <w:r>
          <w:tab/>
        </w:r>
        <w:r>
          <w:fldChar w:fldCharType="begin"/>
        </w:r>
        <w:r>
          <w:instrText xml:space="preserve"> PAGEREF _Toc25949 \h </w:instrText>
        </w:r>
        <w:r>
          <w:fldChar w:fldCharType="separate"/>
        </w:r>
        <w:r>
          <w:t>14</w:t>
        </w:r>
        <w:r>
          <w:fldChar w:fldCharType="end"/>
        </w:r>
      </w:hyperlink>
    </w:p>
    <w:p>
      <w:pPr>
        <w:pStyle w:val="TOC2"/>
        <w:tabs>
          <w:tab w:val="right" w:leader="dot" w:pos="8306"/>
        </w:tabs>
      </w:pPr>
      <w:hyperlink w:anchor="_Toc13965" w:history="1">
        <w:r>
          <w:rPr>
            <w:rFonts w:ascii="仿宋" w:eastAsia="仿宋" w:hAnsi="仿宋" w:cs="仿宋" w:hint="eastAsia"/>
            <w:lang w:eastAsia="zh-CN"/>
          </w:rPr>
          <w:t>(二)、药品配送项目建设必要性分析</w:t>
        </w:r>
        <w:r>
          <w:tab/>
        </w:r>
        <w:r>
          <w:fldChar w:fldCharType="begin"/>
        </w:r>
        <w:r>
          <w:instrText xml:space="preserve"> PAGEREF _Toc13965 \h </w:instrText>
        </w:r>
        <w:r>
          <w:fldChar w:fldCharType="separate"/>
        </w:r>
        <w:r>
          <w:t>15</w:t>
        </w:r>
        <w:r>
          <w:fldChar w:fldCharType="end"/>
        </w:r>
      </w:hyperlink>
    </w:p>
    <w:p>
      <w:pPr>
        <w:pStyle w:val="TOC1"/>
        <w:tabs>
          <w:tab w:val="right" w:leader="dot" w:pos="8306"/>
        </w:tabs>
      </w:pPr>
      <w:hyperlink w:anchor="_Toc4900" w:history="1">
        <w:r>
          <w:rPr>
            <w:rFonts w:ascii="仿宋" w:eastAsia="仿宋" w:hAnsi="仿宋" w:cs="仿宋" w:hint="eastAsia"/>
            <w:lang w:eastAsia="zh-CN"/>
          </w:rPr>
          <w:t>五、市场分析、调研</w:t>
        </w:r>
        <w:r>
          <w:tab/>
        </w:r>
        <w:r>
          <w:fldChar w:fldCharType="begin"/>
        </w:r>
        <w:r>
          <w:instrText xml:space="preserve"> PAGEREF _Toc4900 \h </w:instrText>
        </w:r>
        <w:r>
          <w:fldChar w:fldCharType="separate"/>
        </w:r>
        <w:r>
          <w:t>17</w:t>
        </w:r>
        <w:r>
          <w:fldChar w:fldCharType="end"/>
        </w:r>
      </w:hyperlink>
    </w:p>
    <w:p>
      <w:pPr>
        <w:pStyle w:val="TOC2"/>
        <w:tabs>
          <w:tab w:val="right" w:leader="dot" w:pos="8306"/>
        </w:tabs>
      </w:pPr>
      <w:hyperlink w:anchor="_Toc2135" w:history="1">
        <w:r>
          <w:rPr>
            <w:rFonts w:ascii="仿宋" w:eastAsia="仿宋" w:hAnsi="仿宋" w:cs="仿宋" w:hint="eastAsia"/>
            <w:lang w:eastAsia="zh-CN"/>
          </w:rPr>
          <w:t>(一)、药品配送行业分析</w:t>
        </w:r>
        <w:r>
          <w:tab/>
        </w:r>
        <w:r>
          <w:fldChar w:fldCharType="begin"/>
        </w:r>
        <w:r>
          <w:instrText xml:space="preserve"> PAGEREF _Toc2135 \h </w:instrText>
        </w:r>
        <w:r>
          <w:fldChar w:fldCharType="separate"/>
        </w:r>
        <w:r>
          <w:t>17</w:t>
        </w:r>
        <w:r>
          <w:fldChar w:fldCharType="end"/>
        </w:r>
      </w:hyperlink>
    </w:p>
    <w:p>
      <w:pPr>
        <w:pStyle w:val="TOC2"/>
        <w:tabs>
          <w:tab w:val="right" w:leader="dot" w:pos="8306"/>
        </w:tabs>
      </w:pPr>
      <w:hyperlink w:anchor="_Toc21897" w:history="1">
        <w:r>
          <w:rPr>
            <w:rFonts w:ascii="仿宋" w:eastAsia="仿宋" w:hAnsi="仿宋" w:cs="仿宋" w:hint="eastAsia"/>
            <w:lang w:eastAsia="zh-CN"/>
          </w:rPr>
          <w:t>(二)、药品配送市场分析预测</w:t>
        </w:r>
        <w:r>
          <w:tab/>
        </w:r>
        <w:r>
          <w:fldChar w:fldCharType="begin"/>
        </w:r>
        <w:r>
          <w:instrText xml:space="preserve"> PAGEREF _Toc21897 \h </w:instrText>
        </w:r>
        <w:r>
          <w:fldChar w:fldCharType="separate"/>
        </w:r>
        <w:r>
          <w:t>18</w:t>
        </w:r>
        <w:r>
          <w:fldChar w:fldCharType="end"/>
        </w:r>
      </w:hyperlink>
    </w:p>
    <w:p>
      <w:pPr>
        <w:pStyle w:val="TOC1"/>
        <w:tabs>
          <w:tab w:val="right" w:leader="dot" w:pos="8306"/>
        </w:tabs>
      </w:pPr>
      <w:hyperlink w:anchor="_Toc16007" w:history="1">
        <w:r>
          <w:rPr>
            <w:rFonts w:ascii="仿宋" w:eastAsia="仿宋" w:hAnsi="仿宋" w:cs="仿宋" w:hint="eastAsia"/>
            <w:lang w:eastAsia="zh-CN"/>
          </w:rPr>
          <w:t>六、药品配送项目绩效评估</w:t>
        </w:r>
        <w:r>
          <w:tab/>
        </w:r>
        <w:r>
          <w:fldChar w:fldCharType="begin"/>
        </w:r>
        <w:r>
          <w:instrText xml:space="preserve"> PAGEREF _Toc16007 \h </w:instrText>
        </w:r>
        <w:r>
          <w:fldChar w:fldCharType="separate"/>
        </w:r>
        <w:r>
          <w:t>18</w:t>
        </w:r>
        <w:r>
          <w:fldChar w:fldCharType="end"/>
        </w:r>
      </w:hyperlink>
    </w:p>
    <w:p>
      <w:pPr>
        <w:pStyle w:val="TOC2"/>
        <w:tabs>
          <w:tab w:val="right" w:leader="dot" w:pos="8306"/>
        </w:tabs>
      </w:pPr>
      <w:hyperlink w:anchor="_Toc19709" w:history="1">
        <w:r>
          <w:rPr>
            <w:rFonts w:ascii="仿宋" w:eastAsia="仿宋" w:hAnsi="仿宋" w:cs="仿宋" w:hint="eastAsia"/>
            <w:lang w:eastAsia="zh-CN"/>
          </w:rPr>
          <w:t>(一)、绩效评估指标</w:t>
        </w:r>
        <w:r>
          <w:tab/>
        </w:r>
        <w:r>
          <w:fldChar w:fldCharType="begin"/>
        </w:r>
        <w:r>
          <w:instrText xml:space="preserve"> PAGEREF _Toc19709 \h </w:instrText>
        </w:r>
        <w:r>
          <w:fldChar w:fldCharType="separate"/>
        </w:r>
        <w:r>
          <w:t>18</w:t>
        </w:r>
        <w:r>
          <w:fldChar w:fldCharType="end"/>
        </w:r>
      </w:hyperlink>
    </w:p>
    <w:p>
      <w:pPr>
        <w:pStyle w:val="TOC2"/>
        <w:tabs>
          <w:tab w:val="right" w:leader="dot" w:pos="8306"/>
        </w:tabs>
      </w:pPr>
      <w:hyperlink w:anchor="_Toc21434" w:history="1">
        <w:r>
          <w:rPr>
            <w:rFonts w:ascii="仿宋" w:eastAsia="仿宋" w:hAnsi="仿宋" w:cs="仿宋" w:hint="eastAsia"/>
            <w:lang w:eastAsia="zh-CN"/>
          </w:rPr>
          <w:t>(二)、绩效评估方法</w:t>
        </w:r>
        <w:r>
          <w:tab/>
        </w:r>
        <w:r>
          <w:fldChar w:fldCharType="begin"/>
        </w:r>
        <w:r>
          <w:instrText xml:space="preserve"> PAGEREF _Toc21434 \h </w:instrText>
        </w:r>
        <w:r>
          <w:fldChar w:fldCharType="separate"/>
        </w:r>
        <w:r>
          <w:t>19</w:t>
        </w:r>
        <w:r>
          <w:fldChar w:fldCharType="end"/>
        </w:r>
      </w:hyperlink>
    </w:p>
    <w:p>
      <w:pPr>
        <w:pStyle w:val="TOC2"/>
        <w:tabs>
          <w:tab w:val="right" w:leader="dot" w:pos="8306"/>
        </w:tabs>
      </w:pPr>
      <w:hyperlink w:anchor="_Toc15833" w:history="1">
        <w:r>
          <w:rPr>
            <w:rFonts w:ascii="仿宋" w:eastAsia="仿宋" w:hAnsi="仿宋" w:cs="仿宋" w:hint="eastAsia"/>
            <w:lang w:eastAsia="zh-CN"/>
          </w:rPr>
          <w:t>(三)、绩效评估周期</w:t>
        </w:r>
        <w:r>
          <w:tab/>
        </w:r>
        <w:r>
          <w:fldChar w:fldCharType="begin"/>
        </w:r>
        <w:r>
          <w:instrText xml:space="preserve"> PAGEREF _Toc15833 \h </w:instrText>
        </w:r>
        <w:r>
          <w:fldChar w:fldCharType="separate"/>
        </w:r>
        <w:r>
          <w:t>20</w:t>
        </w:r>
        <w:r>
          <w:fldChar w:fldCharType="end"/>
        </w:r>
      </w:hyperlink>
    </w:p>
    <w:p>
      <w:pPr>
        <w:pStyle w:val="TOC1"/>
        <w:tabs>
          <w:tab w:val="right" w:leader="dot" w:pos="8306"/>
        </w:tabs>
      </w:pPr>
      <w:hyperlink w:anchor="_Toc1639" w:history="1">
        <w:r>
          <w:rPr>
            <w:rFonts w:ascii="仿宋" w:eastAsia="仿宋" w:hAnsi="仿宋" w:cs="仿宋" w:hint="eastAsia"/>
            <w:lang w:eastAsia="zh-CN"/>
          </w:rPr>
          <w:t>七、药品配送项目社会影响</w:t>
        </w:r>
        <w:r>
          <w:tab/>
        </w:r>
        <w:r>
          <w:fldChar w:fldCharType="begin"/>
        </w:r>
        <w:r>
          <w:instrText xml:space="preserve"> PAGEREF _Toc1639 \h </w:instrText>
        </w:r>
        <w:r>
          <w:fldChar w:fldCharType="separate"/>
        </w:r>
        <w:r>
          <w:t>22</w:t>
        </w:r>
        <w:r>
          <w:fldChar w:fldCharType="end"/>
        </w:r>
      </w:hyperlink>
    </w:p>
    <w:p>
      <w:pPr>
        <w:pStyle w:val="TOC2"/>
        <w:tabs>
          <w:tab w:val="right" w:leader="dot" w:pos="8306"/>
        </w:tabs>
      </w:pPr>
      <w:hyperlink w:anchor="_Toc21042" w:history="1">
        <w:r>
          <w:rPr>
            <w:rFonts w:ascii="仿宋" w:eastAsia="仿宋" w:hAnsi="仿宋" w:cs="仿宋" w:hint="eastAsia"/>
            <w:lang w:eastAsia="zh-CN"/>
          </w:rPr>
          <w:t>(一)、社会责任与义务</w:t>
        </w:r>
        <w:r>
          <w:tab/>
        </w:r>
        <w:r>
          <w:fldChar w:fldCharType="begin"/>
        </w:r>
        <w:r>
          <w:instrText xml:space="preserve"> PAGEREF _Toc21042 \h </w:instrText>
        </w:r>
        <w:r>
          <w:fldChar w:fldCharType="separate"/>
        </w:r>
        <w:r>
          <w:t>22</w:t>
        </w:r>
        <w:r>
          <w:fldChar w:fldCharType="end"/>
        </w:r>
      </w:hyperlink>
    </w:p>
    <w:p>
      <w:pPr>
        <w:pStyle w:val="TOC2"/>
        <w:tabs>
          <w:tab w:val="right" w:leader="dot" w:pos="8306"/>
        </w:tabs>
      </w:pPr>
      <w:hyperlink w:anchor="_Toc4064" w:history="1">
        <w:r>
          <w:rPr>
            <w:rFonts w:ascii="仿宋" w:eastAsia="仿宋" w:hAnsi="仿宋" w:cs="仿宋" w:hint="eastAsia"/>
            <w:lang w:eastAsia="zh-CN"/>
          </w:rPr>
          <w:t>(二)、社会参与与沟通</w:t>
        </w:r>
        <w:r>
          <w:tab/>
        </w:r>
        <w:r>
          <w:fldChar w:fldCharType="begin"/>
        </w:r>
        <w:r>
          <w:instrText xml:space="preserve"> PAGEREF _Toc4064 \h </w:instrText>
        </w:r>
        <w:r>
          <w:fldChar w:fldCharType="separate"/>
        </w:r>
        <w:r>
          <w:t>22</w:t>
        </w:r>
        <w:r>
          <w:fldChar w:fldCharType="end"/>
        </w:r>
      </w:hyperlink>
    </w:p>
    <w:p>
      <w:pPr>
        <w:pStyle w:val="TOC1"/>
        <w:tabs>
          <w:tab w:val="right" w:leader="dot" w:pos="8306"/>
        </w:tabs>
      </w:pPr>
      <w:hyperlink w:anchor="_Toc32598" w:history="1">
        <w:r>
          <w:rPr>
            <w:rFonts w:ascii="仿宋" w:eastAsia="仿宋" w:hAnsi="仿宋" w:cs="仿宋" w:hint="eastAsia"/>
            <w:lang w:eastAsia="zh-CN"/>
          </w:rPr>
          <w:t>八、药品配送项目人力资源培养与发展</w:t>
        </w:r>
        <w:r>
          <w:tab/>
        </w:r>
        <w:r>
          <w:fldChar w:fldCharType="begin"/>
        </w:r>
        <w:r>
          <w:instrText xml:space="preserve"> PAGEREF _Toc32598 \h </w:instrText>
        </w:r>
        <w:r>
          <w:fldChar w:fldCharType="separate"/>
        </w:r>
        <w:r>
          <w:t>23</w:t>
        </w:r>
        <w:r>
          <w:fldChar w:fldCharType="end"/>
        </w:r>
      </w:hyperlink>
    </w:p>
    <w:p>
      <w:pPr>
        <w:pStyle w:val="TOC2"/>
        <w:tabs>
          <w:tab w:val="right" w:leader="dot" w:pos="8306"/>
        </w:tabs>
      </w:pPr>
      <w:hyperlink w:anchor="_Toc21597" w:history="1">
        <w:r>
          <w:rPr>
            <w:rFonts w:ascii="仿宋" w:eastAsia="仿宋" w:hAnsi="仿宋" w:cs="仿宋" w:hint="eastAsia"/>
            <w:lang w:eastAsia="zh-CN"/>
          </w:rPr>
          <w:t>(一)、人才需求与规划</w:t>
        </w:r>
        <w:r>
          <w:tab/>
        </w:r>
        <w:r>
          <w:fldChar w:fldCharType="begin"/>
        </w:r>
        <w:r>
          <w:instrText xml:space="preserve"> PAGEREF _Toc21597 \h </w:instrText>
        </w:r>
        <w:r>
          <w:fldChar w:fldCharType="separate"/>
        </w:r>
        <w:r>
          <w:t>23</w:t>
        </w:r>
        <w:r>
          <w:fldChar w:fldCharType="end"/>
        </w:r>
      </w:hyperlink>
    </w:p>
    <w:p>
      <w:pPr>
        <w:pStyle w:val="TOC2"/>
        <w:tabs>
          <w:tab w:val="right" w:leader="dot" w:pos="8306"/>
        </w:tabs>
      </w:pPr>
      <w:hyperlink w:anchor="_Toc21566" w:history="1">
        <w:r>
          <w:rPr>
            <w:rFonts w:ascii="仿宋" w:eastAsia="仿宋" w:hAnsi="仿宋" w:cs="仿宋" w:hint="eastAsia"/>
            <w:lang w:eastAsia="zh-CN"/>
          </w:rPr>
          <w:t>(二)、培训与发展计划</w:t>
        </w:r>
        <w:r>
          <w:tab/>
        </w:r>
        <w:r>
          <w:fldChar w:fldCharType="begin"/>
        </w:r>
        <w:r>
          <w:instrText xml:space="preserve"> PAGEREF _Toc21566 \h </w:instrText>
        </w:r>
        <w:r>
          <w:fldChar w:fldCharType="separate"/>
        </w:r>
        <w:r>
          <w:t>24</w:t>
        </w:r>
        <w:r>
          <w:fldChar w:fldCharType="end"/>
        </w:r>
      </w:hyperlink>
    </w:p>
    <w:p>
      <w:pPr>
        <w:pStyle w:val="TOC1"/>
        <w:tabs>
          <w:tab w:val="right" w:leader="dot" w:pos="8306"/>
        </w:tabs>
      </w:pPr>
      <w:hyperlink w:anchor="_Toc23593" w:history="1">
        <w:r>
          <w:rPr>
            <w:rFonts w:ascii="仿宋" w:eastAsia="仿宋" w:hAnsi="仿宋" w:cs="仿宋" w:hint="eastAsia"/>
            <w:lang w:eastAsia="zh-CN"/>
          </w:rPr>
          <w:t>九、药品配送项目风险管理</w:t>
        </w:r>
        <w:r>
          <w:tab/>
        </w:r>
        <w:r>
          <w:fldChar w:fldCharType="begin"/>
        </w:r>
        <w:r>
          <w:instrText xml:space="preserve"> PAGEREF _Toc23593 \h </w:instrText>
        </w:r>
        <w:r>
          <w:fldChar w:fldCharType="separate"/>
        </w:r>
        <w:r>
          <w:t>24</w:t>
        </w:r>
        <w:r>
          <w:fldChar w:fldCharType="end"/>
        </w:r>
      </w:hyperlink>
    </w:p>
    <w:p>
      <w:pPr>
        <w:pStyle w:val="TOC2"/>
        <w:tabs>
          <w:tab w:val="right" w:leader="dot" w:pos="8306"/>
        </w:tabs>
      </w:pPr>
      <w:hyperlink w:anchor="_Toc24690" w:history="1">
        <w:r>
          <w:rPr>
            <w:rFonts w:ascii="仿宋" w:eastAsia="仿宋" w:hAnsi="仿宋" w:cs="仿宋" w:hint="eastAsia"/>
            <w:lang w:eastAsia="zh-CN"/>
          </w:rPr>
          <w:t>(一)、风险识别与评估</w:t>
        </w:r>
        <w:r>
          <w:tab/>
        </w:r>
        <w:r>
          <w:fldChar w:fldCharType="begin"/>
        </w:r>
        <w:r>
          <w:instrText xml:space="preserve"> PAGEREF _Toc24690 \h </w:instrText>
        </w:r>
        <w:r>
          <w:fldChar w:fldCharType="separate"/>
        </w:r>
        <w:r>
          <w:t>24</w:t>
        </w:r>
        <w:r>
          <w:fldChar w:fldCharType="end"/>
        </w:r>
      </w:hyperlink>
    </w:p>
    <w:p>
      <w:pPr>
        <w:pStyle w:val="TOC2"/>
        <w:tabs>
          <w:tab w:val="right" w:leader="dot" w:pos="8306"/>
        </w:tabs>
      </w:pPr>
      <w:hyperlink w:anchor="_Toc10090" w:history="1">
        <w:r>
          <w:rPr>
            <w:rFonts w:ascii="仿宋" w:eastAsia="仿宋" w:hAnsi="仿宋" w:cs="仿宋" w:hint="eastAsia"/>
            <w:lang w:eastAsia="zh-CN"/>
          </w:rPr>
          <w:t>(二)、风险应对策略</w:t>
        </w:r>
        <w:r>
          <w:tab/>
        </w:r>
        <w:r>
          <w:fldChar w:fldCharType="begin"/>
        </w:r>
        <w:r>
          <w:instrText xml:space="preserve"> PAGEREF _Toc10090 \h </w:instrText>
        </w:r>
        <w:r>
          <w:fldChar w:fldCharType="separate"/>
        </w:r>
        <w:r>
          <w:t>26</w:t>
        </w:r>
        <w:r>
          <w:fldChar w:fldCharType="end"/>
        </w:r>
      </w:hyperlink>
    </w:p>
    <w:p>
      <w:pPr>
        <w:pStyle w:val="TOC2"/>
        <w:tabs>
          <w:tab w:val="right" w:leader="dot" w:pos="8306"/>
        </w:tabs>
      </w:pPr>
      <w:hyperlink w:anchor="_Toc7989" w:history="1">
        <w:r>
          <w:rPr>
            <w:rFonts w:ascii="仿宋" w:eastAsia="仿宋" w:hAnsi="仿宋" w:cs="仿宋" w:hint="eastAsia"/>
            <w:lang w:eastAsia="zh-CN"/>
          </w:rPr>
          <w:t>(三)、风险监控与控制</w:t>
        </w:r>
        <w:r>
          <w:tab/>
        </w:r>
        <w:r>
          <w:fldChar w:fldCharType="begin"/>
        </w:r>
        <w:r>
          <w:instrText xml:space="preserve"> PAGEREF _Toc7989 \h </w:instrText>
        </w:r>
        <w:r>
          <w:fldChar w:fldCharType="separate"/>
        </w:r>
        <w:r>
          <w:t>27</w:t>
        </w:r>
        <w:r>
          <w:fldChar w:fldCharType="end"/>
        </w:r>
      </w:hyperlink>
    </w:p>
    <w:p>
      <w:pPr>
        <w:pStyle w:val="TOC1"/>
        <w:tabs>
          <w:tab w:val="right" w:leader="dot" w:pos="8306"/>
        </w:tabs>
      </w:pPr>
      <w:hyperlink w:anchor="_Toc14635" w:history="1">
        <w:r>
          <w:rPr>
            <w:rFonts w:ascii="仿宋" w:eastAsia="仿宋" w:hAnsi="仿宋" w:cs="仿宋" w:hint="eastAsia"/>
            <w:lang w:eastAsia="zh-CN"/>
          </w:rPr>
          <w:t>十、药品配送项目创新与研发</w:t>
        </w:r>
        <w:r>
          <w:tab/>
        </w:r>
        <w:r>
          <w:fldChar w:fldCharType="begin"/>
        </w:r>
        <w:r>
          <w:instrText xml:space="preserve"> PAGEREF _Toc14635 \h </w:instrText>
        </w:r>
        <w:r>
          <w:fldChar w:fldCharType="separate"/>
        </w:r>
        <w:r>
          <w:t>28</w:t>
        </w:r>
        <w:r>
          <w:fldChar w:fldCharType="end"/>
        </w:r>
      </w:hyperlink>
    </w:p>
    <w:p>
      <w:pPr>
        <w:pStyle w:val="TOC2"/>
        <w:tabs>
          <w:tab w:val="right" w:leader="dot" w:pos="8306"/>
        </w:tabs>
      </w:pPr>
      <w:hyperlink w:anchor="_Toc28919" w:history="1">
        <w:r>
          <w:rPr>
            <w:rFonts w:ascii="仿宋" w:eastAsia="仿宋" w:hAnsi="仿宋" w:cs="仿宋" w:hint="eastAsia"/>
            <w:lang w:eastAsia="zh-CN"/>
          </w:rPr>
          <w:t>(一)、创新策略与方向</w:t>
        </w:r>
        <w:r>
          <w:tab/>
        </w:r>
        <w:r>
          <w:fldChar w:fldCharType="begin"/>
        </w:r>
        <w:r>
          <w:instrText xml:space="preserve"> PAGEREF _Toc28919 \h </w:instrText>
        </w:r>
        <w:r>
          <w:fldChar w:fldCharType="separate"/>
        </w:r>
        <w:r>
          <w:t>28</w:t>
        </w:r>
        <w:r>
          <w:fldChar w:fldCharType="end"/>
        </w:r>
      </w:hyperlink>
    </w:p>
    <w:p>
      <w:pPr>
        <w:pStyle w:val="TOC2"/>
        <w:tabs>
          <w:tab w:val="right" w:leader="dot" w:pos="8306"/>
        </w:tabs>
      </w:pPr>
      <w:hyperlink w:anchor="_Toc23421" w:history="1">
        <w:r>
          <w:rPr>
            <w:rFonts w:ascii="仿宋" w:eastAsia="仿宋" w:hAnsi="仿宋" w:cs="仿宋" w:hint="eastAsia"/>
            <w:lang w:eastAsia="zh-CN"/>
          </w:rPr>
          <w:t>(二)、研发规划与投入</w:t>
        </w:r>
        <w:r>
          <w:tab/>
        </w:r>
        <w:r>
          <w:fldChar w:fldCharType="begin"/>
        </w:r>
        <w:r>
          <w:instrText xml:space="preserve"> PAGEREF _Toc23421 \h </w:instrText>
        </w:r>
        <w:r>
          <w:fldChar w:fldCharType="separate"/>
        </w:r>
        <w:r>
          <w:t>30</w:t>
        </w:r>
        <w:r>
          <w:fldChar w:fldCharType="end"/>
        </w:r>
      </w:hyperlink>
    </w:p>
    <w:p>
      <w:pPr>
        <w:pStyle w:val="TOC1"/>
        <w:tabs>
          <w:tab w:val="right" w:leader="dot" w:pos="8306"/>
        </w:tabs>
      </w:pPr>
      <w:hyperlink w:anchor="_Toc15702" w:history="1">
        <w:r>
          <w:rPr>
            <w:rFonts w:ascii="仿宋" w:eastAsia="仿宋" w:hAnsi="仿宋" w:cs="仿宋" w:hint="eastAsia"/>
            <w:lang w:eastAsia="zh-CN"/>
          </w:rPr>
          <w:t>十一、药品配送项目计划安排</w:t>
        </w:r>
        <w:r>
          <w:tab/>
        </w:r>
        <w:r>
          <w:fldChar w:fldCharType="begin"/>
        </w:r>
        <w:r>
          <w:instrText xml:space="preserve"> PAGEREF _Toc15702 \h </w:instrText>
        </w:r>
        <w:r>
          <w:fldChar w:fldCharType="separate"/>
        </w:r>
        <w:r>
          <w:t>31</w:t>
        </w:r>
        <w:r>
          <w:fldChar w:fldCharType="end"/>
        </w:r>
      </w:hyperlink>
    </w:p>
    <w:p>
      <w:pPr>
        <w:pStyle w:val="TOC2"/>
        <w:tabs>
          <w:tab w:val="right" w:leader="dot" w:pos="8306"/>
        </w:tabs>
      </w:pPr>
      <w:hyperlink w:anchor="_Toc28152" w:history="1">
        <w:r>
          <w:rPr>
            <w:rFonts w:ascii="仿宋" w:eastAsia="仿宋" w:hAnsi="仿宋" w:cs="仿宋" w:hint="eastAsia"/>
            <w:lang w:eastAsia="zh-CN"/>
          </w:rPr>
          <w:t>(一)、建设周期</w:t>
        </w:r>
        <w:r>
          <w:tab/>
        </w:r>
        <w:r>
          <w:fldChar w:fldCharType="begin"/>
        </w:r>
        <w:r>
          <w:instrText xml:space="preserve"> PAGEREF _Toc28152 \h </w:instrText>
        </w:r>
        <w:r>
          <w:fldChar w:fldCharType="separate"/>
        </w:r>
        <w:r>
          <w:t>31</w:t>
        </w:r>
        <w:r>
          <w:fldChar w:fldCharType="end"/>
        </w:r>
      </w:hyperlink>
    </w:p>
    <w:p>
      <w:pPr>
        <w:pStyle w:val="TOC2"/>
        <w:tabs>
          <w:tab w:val="right" w:leader="dot" w:pos="8306"/>
        </w:tabs>
      </w:pPr>
      <w:hyperlink w:anchor="_Toc27198" w:history="1">
        <w:r>
          <w:rPr>
            <w:rFonts w:ascii="仿宋" w:eastAsia="仿宋" w:hAnsi="仿宋" w:cs="仿宋" w:hint="eastAsia"/>
            <w:lang w:eastAsia="zh-CN"/>
          </w:rPr>
          <w:t>(二)、建设进度</w:t>
        </w:r>
        <w:r>
          <w:tab/>
        </w:r>
        <w:r>
          <w:fldChar w:fldCharType="begin"/>
        </w:r>
        <w:r>
          <w:instrText xml:space="preserve"> PAGEREF _Toc27198 \h </w:instrText>
        </w:r>
        <w:r>
          <w:fldChar w:fldCharType="separate"/>
        </w:r>
        <w:r>
          <w:t>32</w:t>
        </w:r>
        <w:r>
          <w:fldChar w:fldCharType="end"/>
        </w:r>
      </w:hyperlink>
    </w:p>
    <w:p>
      <w:pPr>
        <w:pStyle w:val="TOC2"/>
        <w:tabs>
          <w:tab w:val="right" w:leader="dot" w:pos="8306"/>
        </w:tabs>
      </w:pPr>
      <w:hyperlink w:anchor="_Toc22749" w:history="1">
        <w:r>
          <w:rPr>
            <w:rFonts w:ascii="仿宋" w:eastAsia="仿宋" w:hAnsi="仿宋" w:cs="仿宋" w:hint="eastAsia"/>
            <w:lang w:eastAsia="zh-CN"/>
          </w:rPr>
          <w:t>(三)、进度安排注意事项</w:t>
        </w:r>
        <w:r>
          <w:tab/>
        </w:r>
        <w:r>
          <w:fldChar w:fldCharType="begin"/>
        </w:r>
        <w:r>
          <w:instrText xml:space="preserve"> PAGEREF _Toc22749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944" w:history="1">
        <w:r>
          <w:rPr>
            <w:rFonts w:ascii="仿宋" w:eastAsia="仿宋" w:hAnsi="仿宋" w:cs="仿宋" w:hint="eastAsia"/>
            <w:lang w:eastAsia="zh-CN"/>
          </w:rPr>
          <w:t>(四)、人力资源配置</w:t>
        </w:r>
        <w:r>
          <w:tab/>
        </w:r>
        <w:r>
          <w:fldChar w:fldCharType="begin"/>
        </w:r>
        <w:r>
          <w:instrText xml:space="preserve"> PAGEREF _Toc30944 \h </w:instrText>
        </w:r>
        <w:r>
          <w:fldChar w:fldCharType="separate"/>
        </w:r>
        <w:r>
          <w:t>35</w:t>
        </w:r>
        <w:r>
          <w:fldChar w:fldCharType="end"/>
        </w:r>
      </w:hyperlink>
    </w:p>
    <w:p>
      <w:pPr>
        <w:pStyle w:val="TOC1"/>
        <w:tabs>
          <w:tab w:val="right" w:leader="dot" w:pos="8306"/>
        </w:tabs>
      </w:pPr>
      <w:hyperlink w:anchor="_Toc21155" w:history="1">
        <w:r>
          <w:rPr>
            <w:rFonts w:ascii="仿宋" w:eastAsia="仿宋" w:hAnsi="仿宋" w:cs="仿宋" w:hint="eastAsia"/>
            <w:lang w:eastAsia="zh-CN"/>
          </w:rPr>
          <w:t>十二、药品配送项目投资规划</w:t>
        </w:r>
        <w:r>
          <w:tab/>
        </w:r>
        <w:r>
          <w:fldChar w:fldCharType="begin"/>
        </w:r>
        <w:r>
          <w:instrText xml:space="preserve"> PAGEREF _Toc21155 \h </w:instrText>
        </w:r>
        <w:r>
          <w:fldChar w:fldCharType="separate"/>
        </w:r>
        <w:r>
          <w:t>36</w:t>
        </w:r>
        <w:r>
          <w:fldChar w:fldCharType="end"/>
        </w:r>
      </w:hyperlink>
    </w:p>
    <w:p>
      <w:pPr>
        <w:pStyle w:val="TOC2"/>
        <w:tabs>
          <w:tab w:val="right" w:leader="dot" w:pos="8306"/>
        </w:tabs>
      </w:pPr>
      <w:hyperlink w:anchor="_Toc24481" w:history="1">
        <w:r>
          <w:rPr>
            <w:rFonts w:ascii="仿宋" w:eastAsia="仿宋" w:hAnsi="仿宋" w:cs="仿宋" w:hint="eastAsia"/>
            <w:lang w:eastAsia="zh-CN"/>
          </w:rPr>
          <w:t>(一)、药品配送项目总投资估算</w:t>
        </w:r>
        <w:r>
          <w:tab/>
        </w:r>
        <w:r>
          <w:fldChar w:fldCharType="begin"/>
        </w:r>
        <w:r>
          <w:instrText xml:space="preserve"> PAGEREF _Toc24481 \h </w:instrText>
        </w:r>
        <w:r>
          <w:fldChar w:fldCharType="separate"/>
        </w:r>
        <w:r>
          <w:t>36</w:t>
        </w:r>
        <w:r>
          <w:fldChar w:fldCharType="end"/>
        </w:r>
      </w:hyperlink>
    </w:p>
    <w:p>
      <w:pPr>
        <w:pStyle w:val="TOC2"/>
        <w:tabs>
          <w:tab w:val="right" w:leader="dot" w:pos="8306"/>
        </w:tabs>
      </w:pPr>
      <w:hyperlink w:anchor="_Toc21190" w:history="1">
        <w:r>
          <w:rPr>
            <w:rFonts w:ascii="仿宋" w:eastAsia="仿宋" w:hAnsi="仿宋" w:cs="仿宋" w:hint="eastAsia"/>
            <w:lang w:eastAsia="zh-CN"/>
          </w:rPr>
          <w:t>(二)、资金筹措</w:t>
        </w:r>
        <w:r>
          <w:tab/>
        </w:r>
        <w:r>
          <w:fldChar w:fldCharType="begin"/>
        </w:r>
        <w:r>
          <w:instrText xml:space="preserve"> PAGEREF _Toc21190 \h </w:instrText>
        </w:r>
        <w:r>
          <w:fldChar w:fldCharType="separate"/>
        </w:r>
        <w:r>
          <w:t>37</w:t>
        </w:r>
        <w:r>
          <w:fldChar w:fldCharType="end"/>
        </w:r>
      </w:hyperlink>
    </w:p>
    <w:p>
      <w:pPr>
        <w:pStyle w:val="TOC1"/>
        <w:tabs>
          <w:tab w:val="right" w:leader="dot" w:pos="8306"/>
        </w:tabs>
      </w:pPr>
      <w:hyperlink w:anchor="_Toc12328" w:history="1">
        <w:r>
          <w:rPr>
            <w:rFonts w:ascii="仿宋" w:eastAsia="仿宋" w:hAnsi="仿宋" w:cs="仿宋" w:hint="eastAsia"/>
            <w:lang w:eastAsia="zh-CN"/>
          </w:rPr>
          <w:t>十三、营销与推广策略</w:t>
        </w:r>
        <w:r>
          <w:tab/>
        </w:r>
        <w:r>
          <w:fldChar w:fldCharType="begin"/>
        </w:r>
        <w:r>
          <w:instrText xml:space="preserve"> PAGEREF _Toc12328 \h </w:instrText>
        </w:r>
        <w:r>
          <w:fldChar w:fldCharType="separate"/>
        </w:r>
        <w:r>
          <w:t>38</w:t>
        </w:r>
        <w:r>
          <w:fldChar w:fldCharType="end"/>
        </w:r>
      </w:hyperlink>
    </w:p>
    <w:p>
      <w:pPr>
        <w:pStyle w:val="TOC2"/>
        <w:tabs>
          <w:tab w:val="right" w:leader="dot" w:pos="8306"/>
        </w:tabs>
      </w:pPr>
      <w:hyperlink w:anchor="_Toc9216" w:history="1">
        <w:r>
          <w:rPr>
            <w:rFonts w:ascii="仿宋" w:eastAsia="仿宋" w:hAnsi="仿宋" w:cs="仿宋" w:hint="eastAsia"/>
            <w:lang w:eastAsia="zh-CN"/>
          </w:rPr>
          <w:t>(一)、产品/服务定位与特点</w:t>
        </w:r>
        <w:r>
          <w:tab/>
        </w:r>
        <w:r>
          <w:fldChar w:fldCharType="begin"/>
        </w:r>
        <w:r>
          <w:instrText xml:space="preserve"> PAGEREF _Toc9216 \h </w:instrText>
        </w:r>
        <w:r>
          <w:fldChar w:fldCharType="separate"/>
        </w:r>
        <w:r>
          <w:t>38</w:t>
        </w:r>
        <w:r>
          <w:fldChar w:fldCharType="end"/>
        </w:r>
      </w:hyperlink>
    </w:p>
    <w:p>
      <w:pPr>
        <w:pStyle w:val="TOC2"/>
        <w:tabs>
          <w:tab w:val="right" w:leader="dot" w:pos="8306"/>
        </w:tabs>
      </w:pPr>
      <w:hyperlink w:anchor="_Toc21298" w:history="1">
        <w:r>
          <w:rPr>
            <w:rFonts w:ascii="仿宋" w:eastAsia="仿宋" w:hAnsi="仿宋" w:cs="仿宋" w:hint="eastAsia"/>
            <w:lang w:eastAsia="zh-CN"/>
          </w:rPr>
          <w:t>(二)、市场定位与竞争分析</w:t>
        </w:r>
        <w:r>
          <w:tab/>
        </w:r>
        <w:r>
          <w:fldChar w:fldCharType="begin"/>
        </w:r>
        <w:r>
          <w:instrText xml:space="preserve"> PAGEREF _Toc21298 \h </w:instrText>
        </w:r>
        <w:r>
          <w:fldChar w:fldCharType="separate"/>
        </w:r>
        <w:r>
          <w:t>39</w:t>
        </w:r>
        <w:r>
          <w:fldChar w:fldCharType="end"/>
        </w:r>
      </w:hyperlink>
    </w:p>
    <w:p>
      <w:pPr>
        <w:pStyle w:val="TOC2"/>
        <w:tabs>
          <w:tab w:val="right" w:leader="dot" w:pos="8306"/>
        </w:tabs>
      </w:pPr>
      <w:hyperlink w:anchor="_Toc22871" w:history="1">
        <w:r>
          <w:rPr>
            <w:rFonts w:ascii="仿宋" w:eastAsia="仿宋" w:hAnsi="仿宋" w:cs="仿宋" w:hint="eastAsia"/>
            <w:lang w:eastAsia="zh-CN"/>
          </w:rPr>
          <w:t>(三)、营销渠道与策略</w:t>
        </w:r>
        <w:r>
          <w:tab/>
        </w:r>
        <w:r>
          <w:fldChar w:fldCharType="begin"/>
        </w:r>
        <w:r>
          <w:instrText xml:space="preserve"> PAGEREF _Toc22871 \h </w:instrText>
        </w:r>
        <w:r>
          <w:fldChar w:fldCharType="separate"/>
        </w:r>
        <w:r>
          <w:t>40</w:t>
        </w:r>
        <w:r>
          <w:fldChar w:fldCharType="end"/>
        </w:r>
      </w:hyperlink>
    </w:p>
    <w:p>
      <w:pPr>
        <w:pStyle w:val="TOC2"/>
        <w:tabs>
          <w:tab w:val="right" w:leader="dot" w:pos="8306"/>
        </w:tabs>
      </w:pPr>
      <w:hyperlink w:anchor="_Toc12263" w:history="1">
        <w:r>
          <w:rPr>
            <w:rFonts w:ascii="仿宋" w:eastAsia="仿宋" w:hAnsi="仿宋" w:cs="仿宋" w:hint="eastAsia"/>
            <w:lang w:eastAsia="zh-CN"/>
          </w:rPr>
          <w:t>(四)、推广与宣传活动</w:t>
        </w:r>
        <w:r>
          <w:tab/>
        </w:r>
        <w:r>
          <w:fldChar w:fldCharType="begin"/>
        </w:r>
        <w:r>
          <w:instrText xml:space="preserve"> PAGEREF _Toc12263 \h </w:instrText>
        </w:r>
        <w:r>
          <w:fldChar w:fldCharType="separate"/>
        </w:r>
        <w:r>
          <w:t>41</w:t>
        </w:r>
        <w:r>
          <w:fldChar w:fldCharType="end"/>
        </w:r>
      </w:hyperlink>
    </w:p>
    <w:p>
      <w:pPr>
        <w:pStyle w:val="TOC1"/>
        <w:tabs>
          <w:tab w:val="right" w:leader="dot" w:pos="8306"/>
        </w:tabs>
      </w:pPr>
      <w:hyperlink w:anchor="_Toc17580" w:history="1">
        <w:r>
          <w:rPr>
            <w:rFonts w:ascii="仿宋" w:eastAsia="仿宋" w:hAnsi="仿宋" w:cs="仿宋" w:hint="eastAsia"/>
            <w:lang w:eastAsia="zh-CN"/>
          </w:rPr>
          <w:t>十四、供应链管理</w:t>
        </w:r>
        <w:r>
          <w:tab/>
        </w:r>
        <w:r>
          <w:fldChar w:fldCharType="begin"/>
        </w:r>
        <w:r>
          <w:instrText xml:space="preserve"> PAGEREF _Toc17580 \h </w:instrText>
        </w:r>
        <w:r>
          <w:fldChar w:fldCharType="separate"/>
        </w:r>
        <w:r>
          <w:t>47</w:t>
        </w:r>
        <w:r>
          <w:fldChar w:fldCharType="end"/>
        </w:r>
      </w:hyperlink>
    </w:p>
    <w:p>
      <w:pPr>
        <w:pStyle w:val="TOC2"/>
        <w:tabs>
          <w:tab w:val="right" w:leader="dot" w:pos="8306"/>
        </w:tabs>
      </w:pPr>
      <w:hyperlink w:anchor="_Toc686" w:history="1">
        <w:r>
          <w:rPr>
            <w:rFonts w:ascii="仿宋" w:eastAsia="仿宋" w:hAnsi="仿宋" w:cs="仿宋" w:hint="eastAsia"/>
            <w:lang w:eastAsia="zh-CN"/>
          </w:rPr>
          <w:t>(一)、供应链战略规划</w:t>
        </w:r>
        <w:r>
          <w:tab/>
        </w:r>
        <w:r>
          <w:fldChar w:fldCharType="begin"/>
        </w:r>
        <w:r>
          <w:instrText xml:space="preserve"> PAGEREF _Toc686 \h </w:instrText>
        </w:r>
        <w:r>
          <w:fldChar w:fldCharType="separate"/>
        </w:r>
        <w:r>
          <w:t>47</w:t>
        </w:r>
        <w:r>
          <w:fldChar w:fldCharType="end"/>
        </w:r>
      </w:hyperlink>
    </w:p>
    <w:p>
      <w:pPr>
        <w:pStyle w:val="TOC2"/>
        <w:tabs>
          <w:tab w:val="right" w:leader="dot" w:pos="8306"/>
        </w:tabs>
      </w:pPr>
      <w:hyperlink w:anchor="_Toc17068" w:history="1">
        <w:r>
          <w:rPr>
            <w:rFonts w:ascii="仿宋" w:eastAsia="仿宋" w:hAnsi="仿宋" w:cs="仿宋" w:hint="eastAsia"/>
            <w:lang w:eastAsia="zh-CN"/>
          </w:rPr>
          <w:t>(二)、供应商选择与合作</w:t>
        </w:r>
        <w:r>
          <w:tab/>
        </w:r>
        <w:r>
          <w:fldChar w:fldCharType="begin"/>
        </w:r>
        <w:r>
          <w:instrText xml:space="preserve"> PAGEREF _Toc17068 \h </w:instrText>
        </w:r>
        <w:r>
          <w:fldChar w:fldCharType="separate"/>
        </w:r>
        <w:r>
          <w:t>48</w:t>
        </w:r>
        <w:r>
          <w:fldChar w:fldCharType="end"/>
        </w:r>
      </w:hyperlink>
    </w:p>
    <w:p>
      <w:pPr>
        <w:pStyle w:val="TOC2"/>
        <w:tabs>
          <w:tab w:val="right" w:leader="dot" w:pos="8306"/>
        </w:tabs>
      </w:pPr>
      <w:hyperlink w:anchor="_Toc2008" w:history="1">
        <w:r>
          <w:rPr>
            <w:rFonts w:ascii="仿宋" w:eastAsia="仿宋" w:hAnsi="仿宋" w:cs="仿宋" w:hint="eastAsia"/>
            <w:lang w:eastAsia="zh-CN"/>
          </w:rPr>
          <w:t>(三)、物流与库存管理</w:t>
        </w:r>
        <w:r>
          <w:tab/>
        </w:r>
        <w:r>
          <w:fldChar w:fldCharType="begin"/>
        </w:r>
        <w:r>
          <w:instrText xml:space="preserve"> PAGEREF _Toc2008 \h </w:instrText>
        </w:r>
        <w:r>
          <w:fldChar w:fldCharType="separate"/>
        </w:r>
        <w:r>
          <w:t>49</w:t>
        </w:r>
        <w:r>
          <w:fldChar w:fldCharType="end"/>
        </w:r>
      </w:hyperlink>
    </w:p>
    <w:p>
      <w:pPr>
        <w:pStyle w:val="TOC1"/>
        <w:tabs>
          <w:tab w:val="right" w:leader="dot" w:pos="8306"/>
        </w:tabs>
      </w:pPr>
      <w:hyperlink w:anchor="_Toc3917" w:history="1">
        <w:r>
          <w:rPr>
            <w:rFonts w:ascii="仿宋" w:eastAsia="仿宋" w:hAnsi="仿宋" w:cs="仿宋" w:hint="eastAsia"/>
            <w:lang w:eastAsia="zh-CN"/>
          </w:rPr>
          <w:t>十五、药品配送项目实施时间节点</w:t>
        </w:r>
        <w:r>
          <w:tab/>
        </w:r>
        <w:r>
          <w:fldChar w:fldCharType="begin"/>
        </w:r>
        <w:r>
          <w:instrText xml:space="preserve"> PAGEREF _Toc3917 \h </w:instrText>
        </w:r>
        <w:r>
          <w:fldChar w:fldCharType="separate"/>
        </w:r>
        <w:r>
          <w:t>51</w:t>
        </w:r>
        <w:r>
          <w:fldChar w:fldCharType="end"/>
        </w:r>
      </w:hyperlink>
    </w:p>
    <w:p>
      <w:pPr>
        <w:pStyle w:val="TOC2"/>
        <w:tabs>
          <w:tab w:val="right" w:leader="dot" w:pos="8306"/>
        </w:tabs>
      </w:pPr>
      <w:hyperlink w:anchor="_Toc172" w:history="1">
        <w:r>
          <w:rPr>
            <w:rFonts w:ascii="仿宋" w:eastAsia="仿宋" w:hAnsi="仿宋" w:cs="仿宋" w:hint="eastAsia"/>
            <w:lang w:eastAsia="zh-CN"/>
          </w:rPr>
          <w:t>(一)、药品配送项目启动阶段时间节点</w:t>
        </w:r>
        <w:r>
          <w:tab/>
        </w:r>
        <w:r>
          <w:fldChar w:fldCharType="begin"/>
        </w:r>
        <w:r>
          <w:instrText xml:space="preserve"> PAGEREF _Toc172 \h </w:instrText>
        </w:r>
        <w:r>
          <w:fldChar w:fldCharType="separate"/>
        </w:r>
        <w:r>
          <w:t>51</w:t>
        </w:r>
        <w:r>
          <w:fldChar w:fldCharType="end"/>
        </w:r>
      </w:hyperlink>
    </w:p>
    <w:p>
      <w:pPr>
        <w:pStyle w:val="TOC2"/>
        <w:tabs>
          <w:tab w:val="right" w:leader="dot" w:pos="8306"/>
        </w:tabs>
      </w:pPr>
      <w:hyperlink w:anchor="_Toc12103" w:history="1">
        <w:r>
          <w:rPr>
            <w:rFonts w:ascii="仿宋" w:eastAsia="仿宋" w:hAnsi="仿宋" w:cs="仿宋" w:hint="eastAsia"/>
            <w:lang w:eastAsia="zh-CN"/>
          </w:rPr>
          <w:t>(二)、药品配送项目执行阶段时间节点</w:t>
        </w:r>
        <w:r>
          <w:tab/>
        </w:r>
        <w:r>
          <w:fldChar w:fldCharType="begin"/>
        </w:r>
        <w:r>
          <w:instrText xml:space="preserve"> PAGEREF _Toc12103 \h </w:instrText>
        </w:r>
        <w:r>
          <w:fldChar w:fldCharType="separate"/>
        </w:r>
        <w:r>
          <w:t>52</w:t>
        </w:r>
        <w:r>
          <w:fldChar w:fldCharType="end"/>
        </w:r>
      </w:hyperlink>
    </w:p>
    <w:p>
      <w:pPr>
        <w:pStyle w:val="TOC2"/>
        <w:tabs>
          <w:tab w:val="right" w:leader="dot" w:pos="8306"/>
        </w:tabs>
      </w:pPr>
      <w:hyperlink w:anchor="_Toc3459" w:history="1">
        <w:r>
          <w:rPr>
            <w:rFonts w:ascii="仿宋" w:eastAsia="仿宋" w:hAnsi="仿宋" w:cs="仿宋" w:hint="eastAsia"/>
            <w:lang w:eastAsia="zh-CN"/>
          </w:rPr>
          <w:t>(三)、药品配送项目完成阶段时间节点</w:t>
        </w:r>
        <w:r>
          <w:tab/>
        </w:r>
        <w:r>
          <w:fldChar w:fldCharType="begin"/>
        </w:r>
        <w:r>
          <w:instrText xml:space="preserve"> PAGEREF _Toc3459 \h </w:instrText>
        </w:r>
        <w:r>
          <w:fldChar w:fldCharType="separate"/>
        </w:r>
        <w:r>
          <w:t>53</w:t>
        </w:r>
        <w:r>
          <w:fldChar w:fldCharType="end"/>
        </w:r>
      </w:hyperlink>
    </w:p>
    <w:p>
      <w:pPr>
        <w:pStyle w:val="TOC1"/>
        <w:tabs>
          <w:tab w:val="right" w:leader="dot" w:pos="8306"/>
        </w:tabs>
      </w:pPr>
      <w:hyperlink w:anchor="_Toc7707" w:history="1">
        <w:r>
          <w:rPr>
            <w:rFonts w:ascii="仿宋" w:eastAsia="仿宋" w:hAnsi="仿宋" w:cs="仿宋" w:hint="eastAsia"/>
            <w:lang w:eastAsia="zh-CN"/>
          </w:rPr>
          <w:t>十六、利益相关者分析与沟通计划</w:t>
        </w:r>
        <w:r>
          <w:tab/>
        </w:r>
        <w:r>
          <w:fldChar w:fldCharType="begin"/>
        </w:r>
        <w:r>
          <w:instrText xml:space="preserve"> PAGEREF _Toc7707 \h </w:instrText>
        </w:r>
        <w:r>
          <w:fldChar w:fldCharType="separate"/>
        </w:r>
        <w:r>
          <w:t>54</w:t>
        </w:r>
        <w:r>
          <w:fldChar w:fldCharType="end"/>
        </w:r>
      </w:hyperlink>
    </w:p>
    <w:p>
      <w:pPr>
        <w:pStyle w:val="TOC2"/>
        <w:tabs>
          <w:tab w:val="right" w:leader="dot" w:pos="8306"/>
        </w:tabs>
      </w:pPr>
      <w:hyperlink w:anchor="_Toc28186" w:history="1">
        <w:r>
          <w:rPr>
            <w:rFonts w:ascii="仿宋" w:eastAsia="仿宋" w:hAnsi="仿宋" w:cs="仿宋" w:hint="eastAsia"/>
            <w:lang w:eastAsia="zh-CN"/>
          </w:rPr>
          <w:t>(一)、利益相关者分析</w:t>
        </w:r>
        <w:r>
          <w:tab/>
        </w:r>
        <w:r>
          <w:fldChar w:fldCharType="begin"/>
        </w:r>
        <w:r>
          <w:instrText xml:space="preserve"> PAGEREF _Toc28186 \h </w:instrText>
        </w:r>
        <w:r>
          <w:fldChar w:fldCharType="separate"/>
        </w:r>
        <w:r>
          <w:t>54</w:t>
        </w:r>
        <w:r>
          <w:fldChar w:fldCharType="end"/>
        </w:r>
      </w:hyperlink>
    </w:p>
    <w:p>
      <w:pPr>
        <w:pStyle w:val="TOC2"/>
        <w:tabs>
          <w:tab w:val="right" w:leader="dot" w:pos="8306"/>
        </w:tabs>
      </w:pPr>
      <w:hyperlink w:anchor="_Toc11700" w:history="1">
        <w:r>
          <w:rPr>
            <w:rFonts w:ascii="仿宋" w:eastAsia="仿宋" w:hAnsi="仿宋" w:cs="仿宋" w:hint="eastAsia"/>
            <w:lang w:eastAsia="zh-CN"/>
          </w:rPr>
          <w:t>(二)、沟通计划</w:t>
        </w:r>
        <w:r>
          <w:tab/>
        </w:r>
        <w:r>
          <w:fldChar w:fldCharType="begin"/>
        </w:r>
        <w:r>
          <w:instrText xml:space="preserve"> PAGEREF _Toc11700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6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43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95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药品配送项目的主要产品是XXXX，预计年产值为XXX万元。这一产品在市场中占据着重要的地位，其广泛的应用范围使得该药品配送项目的市场前景非常广阔。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药品配送项目的xxx产品作为重要的原材料之一，将在多个领域发挥关键作用。其在建筑、交通、能源等方面的广泛应用将为整个产业链提供强大的支持，形成产业协同效应。药品配送项目的年产值XXX万XXX万XXX万万元不仅反映了其在市场上的巨大潜力，更预示着它对国民经济的积极贡献。这种关联度高、涉及面广的产业关系，使得该药品配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464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药品配送项目总征地面积为XXXX平方米，相当于约XX.XX亩，其中净用地面积为XXXX平方米，红线范围内相当于约XX.XX亩。这一用地规模充分考虑了药品配送项目的建设需求，保障了药品配送项目在合适的空间内得以充分发展。药品配送项目规划的总建筑面积为XXXX平方米，其中主体工程建设占XXXX平方米，计容建筑面积达XXXX平方米。预计建筑工程的投资将达到XXXX万元，为药品配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药品配送项目计划购置的设备共计XXXX台（套），设备购置费用为XXXX万元。这一设备购置计划充分考虑到药品配送项目的生产需求和技术要求，确保了药品配送项目在生产运营中具备先进的技术装备和高效的生产能力。设备的合理配置将为药品配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品配送项目计划总投资为XXXX万元，预计年实现营业收入为XXXX万元。这一产能规模的设定旨在确保药品配送项目能够在投资与回报之间取得平衡，实现长期可持续的发展。药品配送项目的总投资充分考虑到各个方面的需求，包括用地建设、设备购置等多个环节，以确保药品配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0272"/>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7622"/>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药品配送项目的技术管理特点体现在其创新导向。通过引入最先进的技术趋势和解决方案，药品配送项目致力于提升科技含量、提高质量和效率水平。这意味着我们将采用最新的工具和方法，确保药品配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药品配送项目技术管理的显著特征。通过整合不同领域的技术资源，我们实现了跨学科的协同工作。这有助于优化技术架构，提高整体效能。此外，整合性策略还促进了不同技术团队之间的紧密沟通和高效合作，确保药品配送项目各方面的技术都能得到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药品配送项目所采用的技术。通过不断优化技术方案，药品配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药品配送项目团队将在药品配送项目初期识别可能的技术风险，并采取相应的预防和应对措施。通过建立健全的风险评估机制，药品配送项目能够在实施过程中及时发现并解决潜在的技术问题，保障药品配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药品配送项目中，技术将成为药品配送项目成功的有力支持。这一深度剖析揭示了技术管理在药品配送项目实施中的关键作用，为药品配送项目的技术基础奠定了坚实的基础。</w:t>
      </w:r>
    </w:p>
    <w:p>
      <w:pPr>
        <w:pStyle w:val="Heading2"/>
        <w:ind w:firstLine="560" w:firstLineChars="200"/>
        <w:rPr>
          <w:rFonts w:ascii="仿宋" w:eastAsia="仿宋" w:hAnsi="仿宋" w:cs="仿宋" w:hint="eastAsia"/>
          <w:sz w:val="28"/>
          <w:lang w:eastAsia="zh-CN"/>
        </w:rPr>
      </w:pPr>
      <w:bookmarkStart w:id="7" w:name="_Toc14243"/>
      <w:r>
        <w:rPr>
          <w:rFonts w:ascii="仿宋" w:eastAsia="仿宋" w:hAnsi="仿宋" w:cs="仿宋" w:hint="eastAsia"/>
          <w:sz w:val="28"/>
          <w:lang w:eastAsia="zh-CN"/>
        </w:rPr>
        <w:t>(二)、药品配送项目工艺技术设计方案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药品配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药品配送项目将严格按照相关行业规范要求进行组织。通过有效控制产品质量，药品配送项目将致力于为顾客提供优质的药品配送项目产品和良好的服务。这体现了药品配送项目对于生产活动合规性和质量标准的高度重视，为药品配送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药品配送项目注重生态效益和清洁生产原则。药品配送项目建设将紧密结合地方特色经济发展，与社会经济发展规划和区域环境保护规划方案相协调一致。通过与当地区域自然生态系统的结合，药品配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药品配送项目产品具有多样化的客户需求和个性化的特点。因此，药品配送项目产品规格品种多样，且单批生产数量较小。为满足这一特点，药品配送项目承办单位将建设先进的柔性制造生产线。通过广泛应用柔性制造技术，药品配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药品配送项目采用的技术具有较高的技术含量和自动化水平，处于国内先进水平。这一技术选用不仅体现了对生产效率、质量和环境友好性的高标准要求，同时为药品配送项目的可持续发展奠定了坚实的基础。</w:t>
      </w:r>
    </w:p>
    <w:p>
      <w:pPr>
        <w:pStyle w:val="Heading2"/>
        <w:ind w:firstLine="560" w:firstLineChars="200"/>
        <w:rPr>
          <w:rFonts w:ascii="仿宋" w:eastAsia="仿宋" w:hAnsi="仿宋" w:cs="仿宋" w:hint="eastAsia"/>
          <w:sz w:val="28"/>
          <w:lang w:eastAsia="zh-CN"/>
        </w:rPr>
      </w:pPr>
      <w:bookmarkStart w:id="8" w:name="_Toc4688"/>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为确保药品配送项目的高效生产和技术实施，我们制定了一套精心设计的设备选型方案，以满足药品配送项目生产、质量和环保的要求。该方案的主要特点如下：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药品配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针对药品配送项目产品的多样性和小批量生产的特点，我们将建设柔性制造生产线。通过在设备选型中考虑柔性制造技术，可以灵活应对不同产品规格和生产需求，实现生产线的高度灵活性和适应性。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32620"/>
      <w:r>
        <w:rPr>
          <w:rFonts w:ascii="仿宋" w:eastAsia="仿宋" w:hAnsi="仿宋" w:cs="仿宋" w:hint="eastAsia"/>
          <w:sz w:val="28"/>
          <w:lang w:eastAsia="zh-CN"/>
        </w:rPr>
        <w:t>三、药品配送项目选址可行性分析</w:t>
      </w:r>
      <w:bookmarkEnd w:id="9"/>
    </w:p>
    <w:p>
      <w:pPr>
        <w:pStyle w:val="Heading2"/>
        <w:rPr>
          <w:rFonts w:ascii="仿宋" w:eastAsia="仿宋" w:hAnsi="仿宋" w:cs="仿宋" w:hint="eastAsia"/>
          <w:lang w:eastAsia="zh-CN"/>
        </w:rPr>
      </w:pPr>
      <w:bookmarkStart w:id="10" w:name="_Toc7905"/>
      <w:r>
        <w:rPr>
          <w:rFonts w:ascii="仿宋" w:eastAsia="仿宋" w:hAnsi="仿宋" w:cs="仿宋" w:hint="eastAsia"/>
          <w:lang w:eastAsia="zh-CN"/>
        </w:rPr>
        <w:t>(一)、药品配送项目选址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该药品配送项目选址位于XX省XX市XX区XXX街道</w:t>
      </w:r>
    </w:p>
    <w:p>
      <w:pPr>
        <w:pStyle w:val="Heading2"/>
        <w:ind w:firstLine="560" w:firstLineChars="200"/>
        <w:rPr>
          <w:rFonts w:ascii="仿宋" w:eastAsia="仿宋" w:hAnsi="仿宋" w:cs="仿宋" w:hint="eastAsia"/>
          <w:sz w:val="28"/>
          <w:lang w:eastAsia="zh-CN"/>
        </w:rPr>
      </w:pPr>
      <w:bookmarkStart w:id="11" w:name="_Toc12691"/>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药品配送项目的征地面积将根据药品配送项目的实际规模和需求进行精确规划。具体面积XXX平方米，旨在确保药品配送项目不仅能够满足当前的发展需求，还能够预留空间以适应未来的扩展。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净用地面积是在征地面积基础上去除不可利用面积后的实际可开发用地。具体面积XXX平方米，考虑到环保、交通、安全等多方面因素，以确保药品配送项目在整体利用效率上达到最优。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药品配送项目计划建设的建筑总规模具体面积XXX平方米。这一规模的确定综合考虑了药品配送项目的性质、规模，以及城市规划的相关要求，确保建筑布局与周边环境协调一致。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绿地率是药品配送项目用地中被规划为绿地的比例。具体面积XXX平方米，旨在通过合理规划绿地，改善药品配送项目周边环境，提升居民生活质量，并符合城市整体绿化规划。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容积率是用地上可以建设的建筑总体积与用地面积之比。具体面积XXX，通过合理的容积率规划，确保药品配送项目建筑规模与周边环境和谐共生。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确保药品配送项目选址与当地城市规划相一致，具体面积XXX平方米。通过与城市规划部门深入沟通，确保药品配送项目不仅符合城市的整体发展方向，还能够融入城市的发展布局，为城市的长远发展贡献力量。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药品配送项目选址符合当地产业政策，具体面积XXX平方米。这包括药品配送项目对当地经济的促进作用，以及对相关产业的带动效应，确保药品配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用地总体要求必须符合环保和可持续发展的原则，具体面积XXX平方米。通过采用绿色建筑设计、节能减排等措施，确保药品配送项目在建设和运营过程中对环境的影响最小化，达到可持续发展的要求。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确保药品配送项目选址具备必要的公共设施配套，具体面积XXX平方米。这包括交通便利性、教育、医疗等基础设施，以提高居民生活品质，使得药品配送项目选址更具吸引力。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考虑用地总体要求对当地社会稳定性的影响，具体面积XXX平方米。通过深入了解当地社区反馈，确保药品配送项目的选址和建设过程对当地社会和谐稳定产生积极作用。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药品配送项目选址不仅符合法规和规划，还在实际操作中具有可行性。这一全面规划将为药品配送项目的成功实施提供坚实的基础，确保药品配送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30205"/>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药品配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药品配送项目的设备规划和空间设计中，我们将采取灵活设备布局的措施。设备布局将根据实际需求进行灵活设计，避免不必要的浪费。通过合理规划设备摆放位置，我们将提高设备的利用率，减少设备间距，以确保药品配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药品配送项目内部引入共享设施的概念，例如共享会议室、办公区等。通过这种方式，我们可以减少对资源的重复建设，提高资源共享效率，从而减小药品配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072"/>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药品配送项目的总图布置中，我们将不同功能区域进行明确的规划，以最大程度满足药品配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5235"/>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药品配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药品配送项目对环境的影响是综合评价的重要因素之一。我们将详细考虑选址周边的自然环境、生态保护区、水源地等情况，确保药品配送项目的建设和运营对环境影响最小化，并符合当地的环保法规标准。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对选址的评价还需充分考虑当地政府的产业政策和法规。我们将详细了解药品配送项目所在地的相关政策，确保药品配送项目的规划和运营与当地法规相符，降低不必要的法律风险。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考虑到社会稳定性对企业运营的重要性，我们将评估选址地区的社会安全情况、劳工关系、社区反馈等方面，以确保药品配送项目的建设和运营不会受到社会稳定性的负面影响。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最后，我们将综合考虑用地成本，包括土地购置费用、土地开发成本等。通过对用地成本的详细评估，我们能够做出更为精确的经济效益分析，为药品配送项目的投资决策提供有力支持。</w:t>
      </w:r>
    </w:p>
    <w:p>
      <w:pPr>
        <w:pStyle w:val="Heading1"/>
        <w:ind w:firstLine="560" w:firstLineChars="200"/>
        <w:rPr>
          <w:rFonts w:ascii="仿宋" w:eastAsia="仿宋" w:hAnsi="仿宋" w:cs="仿宋" w:hint="eastAsia"/>
          <w:sz w:val="28"/>
          <w:lang w:eastAsia="zh-CN"/>
        </w:rPr>
      </w:pPr>
      <w:bookmarkStart w:id="15" w:name="_Toc2953"/>
      <w:r>
        <w:rPr>
          <w:rFonts w:ascii="仿宋" w:eastAsia="仿宋" w:hAnsi="仿宋" w:cs="仿宋" w:hint="eastAsia"/>
          <w:sz w:val="28"/>
          <w:lang w:eastAsia="zh-CN"/>
        </w:rPr>
        <w:t>四、药品配送项目建设背景及必要性分析</w:t>
      </w:r>
      <w:bookmarkEnd w:id="15"/>
    </w:p>
    <w:p>
      <w:pPr>
        <w:pStyle w:val="Heading2"/>
        <w:rPr>
          <w:rFonts w:ascii="仿宋" w:eastAsia="仿宋" w:hAnsi="仿宋" w:cs="仿宋" w:hint="eastAsia"/>
          <w:lang w:eastAsia="zh-CN"/>
        </w:rPr>
      </w:pPr>
      <w:bookmarkStart w:id="16" w:name="_Toc25949"/>
      <w:r>
        <w:rPr>
          <w:rFonts w:ascii="仿宋" w:eastAsia="仿宋" w:hAnsi="仿宋" w:cs="仿宋" w:hint="eastAsia"/>
          <w:lang w:eastAsia="zh-CN"/>
        </w:rPr>
        <w:t>(一)、药品配送项目背景分析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药品配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药品配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药品配送项目在这个潮流中的定位。同时，我们将关注行业内涌现的新兴机遇，以便药品配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药品配送项目提供了强大的发展动力。我们将聚焦于行业内最新的技术发展趋势，包括但不限于人工智能、大数据分析、物联网等领域。通过深度的技术研究，我们将确保药品配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药品配送项目发展的源泉。我们将投入更多的精力对市场需求进行深入剖析，超越表面的需求，深入挖掘潜在的市场痛点和机遇。通过对市场需求的细致了解，药品配送项目将更有针对性地设计解决方案，满足市场的多样化需求，从而更好地促进药品配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药品配送项目战略至关重要。我们将对竞争态势进行更为深入的分析，包括但不限于市场份额、产品特点、客户满意度等多个维度。通过深度的竞争分析，药品配送项目将能够更准确地把握市场脉搏，制定具有竞争力的药品配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药品配送项目的发展具有直接的影响。我们将进行更为全面的法规和政策分析，了解行业发展中的潜在法律风险和合规挑战。通过充分了解和遵守相关法规，药品配送项目将确保在法律框架内合法合规运营，为药品配送项目的稳健发展提供有力支持。</w:t>
      </w:r>
    </w:p>
    <w:p>
      <w:pPr>
        <w:pStyle w:val="Heading2"/>
        <w:ind w:firstLine="560" w:firstLineChars="200"/>
        <w:rPr>
          <w:rFonts w:ascii="仿宋" w:eastAsia="仿宋" w:hAnsi="仿宋" w:cs="仿宋" w:hint="eastAsia"/>
          <w:sz w:val="28"/>
          <w:lang w:eastAsia="zh-CN"/>
        </w:rPr>
      </w:pPr>
      <w:bookmarkStart w:id="17" w:name="_Toc13965"/>
      <w:r>
        <w:rPr>
          <w:rFonts w:ascii="仿宋" w:eastAsia="仿宋" w:hAnsi="仿宋" w:cs="仿宋" w:hint="eastAsia"/>
          <w:sz w:val="28"/>
          <w:lang w:eastAsia="zh-CN"/>
        </w:rPr>
        <w:t>(二)、药品配送项目建设必要性分析</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药品配送项目建设的迫切性源于对行业发展趋势的深刻洞察。我们正处于一个行业变革的时代，科技创新、数字化转型成为企业发展的关键动力。药品配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药品配送项目建设不仅仅是为了跟上潮流，更是为了通过技术创新推动企业的持续发展。通过引入先进的技术和解决方案，药品配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药品配送项目的建设成为必然选择，通过提高产品质量、拓展服务领域，从而在竞争中获得更多的机会。药品配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药品配送项目建设的必要性体现在对客户需求更精准的满足。通过药品配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https://d.book118.com/745001143133011122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药品配送项目计划设计方案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药品配送项目计划设计方案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药品配送项目计划设计方案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药品配送项目计划设计方案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药品配送项目计划设计方案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药品配送项目计划设计方案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药品配送项目计划设计方案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药品配送项目计划设计方案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药品配送项目计划设计方案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药品配送项目计划设计方案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药品配送项目计划设计方案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药品配送项目计划设计方案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药品配送项目计划设计方案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药品配送项目计划设计方案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药品配送项目计划设计方案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药品配送项目计划设计方案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药品配送项目计划设计方案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9845AE"/>
    <w:rsid w:val="529845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5001143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2024-03-04T12:16:00Z</dcterms:created>
  <dcterms:modified xsi:type="dcterms:W3CDTF">2024-03-04T12:16:24Z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E82400D289E24EE997EB1B254F80010A_11</vt:lpwstr>
  </property>
  <property fmtid="{D5CDD505-2E9C-101B-9397-08002B2CF9AE}" pid="3" name="KSOProductBuildVer">
    <vt:lpwstr>2052-12.1.0.16388</vt:lpwstr>
  </property>
</Properties>
</file>