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箱、包及类似容器项目风险可行性方案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37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_Toc19370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7" w:history="1">
        <w:r>
          <w:rPr>
            <w:rFonts w:ascii="仿宋" w:eastAsia="仿宋" w:hAnsi="仿宋" w:cs="仿宋" w:hint="eastAsia"/>
            <w:lang w:eastAsia="zh-CN"/>
          </w:rPr>
          <w:t>一、产品市场预测与分析</w:t>
        </w:r>
        <w:r>
          <w:tab/>
        </w:r>
        <w:r>
          <w:fldChar w:fldCharType="begin"/>
        </w:r>
        <w:r>
          <w:instrText xml:space="preserve"> PAGEREF _Toc1707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7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_Toc30107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1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_Toc21731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9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_Toc20209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_Toc1160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8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_Toc30248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3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_Toc12553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43" w:history="1">
        <w:r>
          <w:rPr>
            <w:rFonts w:ascii="仿宋" w:eastAsia="仿宋" w:hAnsi="仿宋" w:cs="仿宋" w:hint="eastAsia"/>
            <w:lang w:eastAsia="zh-CN"/>
          </w:rPr>
          <w:t>二、箱、包及类似容器项目建设内容</w:t>
        </w:r>
        <w:r>
          <w:tab/>
        </w:r>
        <w:r>
          <w:fldChar w:fldCharType="begin"/>
        </w:r>
        <w:r>
          <w:instrText xml:space="preserve"> PAGEREF _Toc15443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7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_Toc25887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6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_Toc20336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7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_Toc21587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0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_Toc25690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43" w:history="1">
        <w:r>
          <w:rPr>
            <w:rFonts w:ascii="仿宋" w:eastAsia="仿宋" w:hAnsi="仿宋" w:cs="仿宋" w:hint="eastAsia"/>
            <w:lang w:eastAsia="zh-CN"/>
          </w:rPr>
          <w:t>三、箱、包及类似容器项目建设目标</w:t>
        </w:r>
        <w:r>
          <w:tab/>
        </w:r>
        <w:r>
          <w:fldChar w:fldCharType="begin"/>
        </w:r>
        <w:r>
          <w:instrText xml:space="preserve"> PAGEREF _Toc22943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5" w:history="1">
        <w:r>
          <w:rPr>
            <w:rFonts w:ascii="仿宋" w:eastAsia="仿宋" w:hAnsi="仿宋" w:cs="仿宋" w:hint="eastAsia"/>
            <w:lang w:eastAsia="zh-CN"/>
          </w:rPr>
          <w:t>(一)、箱、包及类似容器项目建设目标</w:t>
        </w:r>
        <w:r>
          <w:tab/>
        </w:r>
        <w:r>
          <w:fldChar w:fldCharType="begin"/>
        </w:r>
        <w:r>
          <w:instrText xml:space="preserve"> PAGEREF _Toc17775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85" w:history="1">
        <w:r>
          <w:rPr>
            <w:rFonts w:ascii="仿宋" w:eastAsia="仿宋" w:hAnsi="仿宋" w:cs="仿宋" w:hint="eastAsia"/>
            <w:lang w:eastAsia="zh-CN"/>
          </w:rPr>
          <w:t>四、箱、包及类似容器项目选址</w:t>
        </w:r>
        <w:r>
          <w:tab/>
        </w:r>
        <w:r>
          <w:fldChar w:fldCharType="begin"/>
        </w:r>
        <w:r>
          <w:instrText xml:space="preserve"> PAGEREF _Toc11285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5" w:history="1">
        <w:r>
          <w:rPr>
            <w:rFonts w:ascii="仿宋" w:eastAsia="仿宋" w:hAnsi="仿宋" w:cs="仿宋" w:hint="eastAsia"/>
            <w:lang w:eastAsia="zh-CN"/>
          </w:rPr>
          <w:t>(一)、箱、包及类似容器项目选址原则</w:t>
        </w:r>
        <w:r>
          <w:tab/>
        </w:r>
        <w:r>
          <w:fldChar w:fldCharType="begin"/>
        </w:r>
        <w:r>
          <w:instrText xml:space="preserve"> PAGEREF _Toc4885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_Toc429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3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_Toc11723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2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_Toc22962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3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_Toc15723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5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_Toc13155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78" w:history="1">
        <w:r>
          <w:rPr>
            <w:rFonts w:ascii="仿宋" w:eastAsia="仿宋" w:hAnsi="仿宋" w:cs="仿宋" w:hint="eastAsia"/>
            <w:lang w:eastAsia="zh-CN"/>
          </w:rPr>
          <w:t>五、环境保护与安全生产</w:t>
        </w:r>
        <w:r>
          <w:tab/>
        </w:r>
        <w:r>
          <w:fldChar w:fldCharType="begin"/>
        </w:r>
        <w:r>
          <w:instrText xml:space="preserve"> PAGEREF _Toc10178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1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_Toc23231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8" w:history="1">
        <w:r>
          <w:rPr>
            <w:rFonts w:ascii="仿宋" w:eastAsia="仿宋" w:hAnsi="仿宋" w:cs="仿宋" w:hint="eastAsia"/>
            <w:lang w:eastAsia="zh-CN"/>
          </w:rPr>
          <w:t>(二)、箱、包及类似容器项目拟采用的环境保护标准</w:t>
        </w:r>
        <w:r>
          <w:tab/>
        </w:r>
        <w:r>
          <w:fldChar w:fldCharType="begin"/>
        </w:r>
        <w:r>
          <w:instrText xml:space="preserve"> PAGEREF _Toc6318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" w:history="1">
        <w:r>
          <w:rPr>
            <w:rFonts w:ascii="仿宋" w:eastAsia="仿宋" w:hAnsi="仿宋" w:cs="仿宋" w:hint="eastAsia"/>
            <w:lang w:eastAsia="zh-CN"/>
          </w:rPr>
          <w:t>(三)、箱、包及类似容器项目对环境的影响及治理对策</w:t>
        </w:r>
        <w:r>
          <w:tab/>
        </w:r>
        <w:r>
          <w:fldChar w:fldCharType="begin"/>
        </w:r>
        <w:r>
          <w:instrText xml:space="preserve"> PAGEREF _Toc1177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2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_Toc4192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_Toc31845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_Toc20596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_Toc31075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_Toc1782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87" w:history="1">
        <w:r>
          <w:rPr>
            <w:rFonts w:ascii="仿宋" w:eastAsia="仿宋" w:hAnsi="仿宋" w:cs="仿宋" w:hint="eastAsia"/>
            <w:lang w:eastAsia="zh-CN"/>
          </w:rPr>
          <w:t>六、箱、包及类似容器项目建设符合性</w:t>
        </w:r>
        <w:r>
          <w:tab/>
        </w:r>
        <w:r>
          <w:fldChar w:fldCharType="begin"/>
        </w:r>
        <w:r>
          <w:instrText xml:space="preserve"> PAGEREF _Toc7687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0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_Toc20130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6" w:history="1">
        <w:r>
          <w:rPr>
            <w:rFonts w:ascii="仿宋" w:eastAsia="仿宋" w:hAnsi="仿宋" w:cs="仿宋" w:hint="eastAsia"/>
            <w:lang w:eastAsia="zh-CN"/>
          </w:rPr>
          <w:t>(二)、箱、包及类似容器项目选址与用地规划相容性</w:t>
        </w:r>
        <w:r>
          <w:tab/>
        </w:r>
        <w:r>
          <w:fldChar w:fldCharType="begin"/>
        </w:r>
        <w:r>
          <w:instrText xml:space="preserve"> PAGEREF _Toc31706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77" w:history="1">
        <w:r>
          <w:rPr>
            <w:rFonts w:ascii="仿宋" w:eastAsia="仿宋" w:hAnsi="仿宋" w:cs="仿宋" w:hint="eastAsia"/>
            <w:lang w:eastAsia="zh-CN"/>
          </w:rPr>
          <w:t>七、信息技术与数字化转型</w:t>
        </w:r>
        <w:r>
          <w:tab/>
        </w:r>
        <w:r>
          <w:fldChar w:fldCharType="begin"/>
        </w:r>
        <w:r>
          <w:instrText xml:space="preserve"> PAGEREF _Toc5577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_Toc1829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9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_Toc18889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_Toc288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5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_Toc21255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33" w:history="1">
        <w:r>
          <w:rPr>
            <w:rFonts w:ascii="仿宋" w:eastAsia="仿宋" w:hAnsi="仿宋" w:cs="仿宋" w:hint="eastAsia"/>
            <w:lang w:eastAsia="zh-CN"/>
          </w:rPr>
          <w:t>八、产品规划</w:t>
        </w:r>
        <w:r>
          <w:tab/>
        </w:r>
        <w:r>
          <w:fldChar w:fldCharType="begin"/>
        </w:r>
        <w:r>
          <w:instrText xml:space="preserve"> PAGEREF _Toc21633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_Toc3510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67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_Toc32670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83" w:history="1">
        <w:r>
          <w:rPr>
            <w:rFonts w:ascii="仿宋" w:eastAsia="仿宋" w:hAnsi="仿宋" w:cs="仿宋" w:hint="eastAsia"/>
            <w:lang w:eastAsia="zh-CN"/>
          </w:rPr>
          <w:t>九、危机管理与应急预案</w:t>
        </w:r>
        <w:r>
          <w:tab/>
        </w:r>
        <w:r>
          <w:fldChar w:fldCharType="begin"/>
        </w:r>
        <w:r>
          <w:instrText xml:space="preserve"> PAGEREF _Toc3583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2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_Toc16512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8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_Toc12868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0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_Toc6800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6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_Toc23696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54" w:history="1">
        <w:r>
          <w:rPr>
            <w:rFonts w:ascii="仿宋" w:eastAsia="仿宋" w:hAnsi="仿宋" w:cs="仿宋" w:hint="eastAsia"/>
            <w:lang w:eastAsia="zh-CN"/>
          </w:rPr>
          <w:t>十、箱、包及类似容器项目总结与展望</w:t>
        </w:r>
        <w:r>
          <w:tab/>
        </w:r>
        <w:r>
          <w:fldChar w:fldCharType="begin"/>
        </w:r>
        <w:r>
          <w:instrText xml:space="preserve"> PAGEREF _Toc19154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9" w:history="1">
        <w:r>
          <w:rPr>
            <w:rFonts w:ascii="仿宋" w:eastAsia="仿宋" w:hAnsi="仿宋" w:cs="仿宋" w:hint="eastAsia"/>
            <w:lang w:eastAsia="zh-CN"/>
          </w:rPr>
          <w:t>(一)、箱、包及类似容器项目总结回顾</w:t>
        </w:r>
        <w:r>
          <w:tab/>
        </w:r>
        <w:r>
          <w:fldChar w:fldCharType="begin"/>
        </w:r>
        <w:r>
          <w:instrText xml:space="preserve"> PAGEREF _Toc13429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4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_Toc9924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4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_Toc7394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" w:history="1">
        <w:r>
          <w:rPr>
            <w:rFonts w:ascii="仿宋" w:eastAsia="仿宋" w:hAnsi="仿宋" w:cs="仿宋" w:hint="eastAsia"/>
            <w:lang w:eastAsia="zh-CN"/>
          </w:rPr>
          <w:t>(四)、箱、包及类似容器项目总结报告</w:t>
        </w:r>
        <w:r>
          <w:tab/>
        </w:r>
        <w:r>
          <w:fldChar w:fldCharType="begin"/>
        </w:r>
        <w:r>
          <w:instrText xml:space="preserve"> PAGEREF _Toc853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65" w:history="1">
        <w:r>
          <w:rPr>
            <w:rFonts w:ascii="仿宋" w:eastAsia="仿宋" w:hAnsi="仿宋" w:cs="仿宋" w:hint="eastAsia"/>
            <w:lang w:eastAsia="zh-CN"/>
          </w:rPr>
          <w:t>十一、供应链管理与物流优化</w:t>
        </w:r>
        <w:r>
          <w:tab/>
        </w:r>
        <w:r>
          <w:fldChar w:fldCharType="begin"/>
        </w:r>
        <w:r>
          <w:instrText xml:space="preserve"> PAGEREF _Toc9665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6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_Toc27806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3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_Toc16213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9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_Toc31799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0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_Toc26030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96" w:history="1">
        <w:r>
          <w:rPr>
            <w:rFonts w:ascii="仿宋" w:eastAsia="仿宋" w:hAnsi="仿宋" w:cs="仿宋" w:hint="eastAsia"/>
            <w:lang w:eastAsia="zh-CN"/>
          </w:rPr>
          <w:t>十二、箱、包及类似容器项目节能分析</w:t>
        </w:r>
        <w:r>
          <w:tab/>
        </w:r>
        <w:r>
          <w:fldChar w:fldCharType="begin"/>
        </w:r>
        <w:r>
          <w:instrText xml:space="preserve"> PAGEREF _Toc19296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1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_Toc27831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6" w:history="1">
        <w:r>
          <w:rPr>
            <w:rFonts w:ascii="仿宋" w:eastAsia="仿宋" w:hAnsi="仿宋" w:cs="仿宋" w:hint="eastAsia"/>
            <w:lang w:eastAsia="zh-CN"/>
          </w:rPr>
          <w:t>(二)、箱、包及类似容器项目预期节能综合评价</w:t>
        </w:r>
        <w:r>
          <w:tab/>
        </w:r>
        <w:r>
          <w:fldChar w:fldCharType="begin"/>
        </w:r>
        <w:r>
          <w:instrText xml:space="preserve"> PAGEREF _Toc10076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1" w:history="1">
        <w:r>
          <w:rPr>
            <w:rFonts w:ascii="仿宋" w:eastAsia="仿宋" w:hAnsi="仿宋" w:cs="仿宋" w:hint="eastAsia"/>
            <w:lang w:eastAsia="zh-CN"/>
          </w:rPr>
          <w:t>(三)、箱、包及类似容器项目节能设计</w:t>
        </w:r>
        <w:r>
          <w:tab/>
        </w:r>
        <w:r>
          <w:fldChar w:fldCharType="begin"/>
        </w:r>
        <w:r>
          <w:instrText xml:space="preserve"> PAGEREF _Toc6561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6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_Toc8616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37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07"/>
      <w:r>
        <w:rPr>
          <w:rFonts w:ascii="仿宋" w:eastAsia="仿宋" w:hAnsi="仿宋" w:cs="仿宋" w:hint="eastAsia"/>
          <w:sz w:val="28"/>
          <w:lang w:eastAsia="zh-CN"/>
        </w:rPr>
        <w:t>一、产品市场预测与分析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107"/>
      <w:r>
        <w:rPr>
          <w:rFonts w:ascii="仿宋" w:eastAsia="仿宋" w:hAnsi="仿宋" w:cs="仿宋" w:hint="eastAsia"/>
          <w:lang w:eastAsia="zh-CN"/>
        </w:rPr>
        <w:t>(一)、市场调查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箱、包及类似容器项目建设的初期阶段，我们深入进行了市场调查，以全面了解目标市场的现状、潜在机会和竞争格局。本次市场调查旨在为箱、包及类似容器项目的可行性研究提供充足的数据支持，确保我们在箱、包及类似容器项目决策中能够基于深入洞察做出明智的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一、目标市场规模和增长趋势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我们首先关注了目标市场的规模和增长趋势。通过调查、采访和数据分析，我们了解到当前市场规模为XX亿元，年均增长率为XX%。这表明目标市场存在着相当可观的商机，并呈现出稳健的增长态势。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https://d.book118.com/745004323123011101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箱、包及类似容器项目风险可行性方案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箱、包及类似容器项目风险可行性方案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箱、包及类似容器项目风险可行性方案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箱、包及类似容器项目风险可行性方案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D1579A"/>
    <w:rsid w:val="6FD1579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45004323123011101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2024-01-25T10:26:00Z</dcterms:created>
  <dcterms:modified xsi:type="dcterms:W3CDTF">2024-01-25T10:26:40Z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6F382EDBE3CA40AA915BC7F60137F0CE_11</vt:lpwstr>
  </property>
  <property fmtid="{D5CDD505-2E9C-101B-9397-08002B2CF9AE}" pid="3" name="KSOProductBuildVer">
    <vt:lpwstr>2052-12.1.0.16120</vt:lpwstr>
  </property>
</Properties>
</file>