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电晕笔项目规划设计纲要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57" w:history="1">
        <w:r>
          <w:rPr>
            <w:rFonts w:ascii="仿宋" w:eastAsia="仿宋" w:hAnsi="仿宋" w:cs="仿宋" w:hint="eastAsia"/>
            <w:lang w:eastAsia="zh-CN"/>
          </w:rPr>
          <w:t>序言</w:t>
        </w:r>
        <w:r>
          <w:tab/>
        </w:r>
        <w:r>
          <w:fldChar w:fldCharType="begin"/>
        </w:r>
        <w:r>
          <w:instrText xml:space="preserve"> PAGEREF _Toc26657 \h </w:instrText>
        </w:r>
        <w:r>
          <w:fldChar w:fldCharType="separate"/>
        </w:r>
        <w:r>
          <w:t>3</w:t>
        </w:r>
        <w:r>
          <w:fldChar w:fldCharType="end"/>
        </w:r>
      </w:hyperlink>
    </w:p>
    <w:p>
      <w:pPr>
        <w:pStyle w:val="TOC1"/>
        <w:tabs>
          <w:tab w:val="right" w:leader="dot" w:pos="8306"/>
        </w:tabs>
      </w:pPr>
      <w:hyperlink w:anchor="_Toc3141" w:history="1">
        <w:r>
          <w:rPr>
            <w:rFonts w:ascii="仿宋" w:eastAsia="仿宋" w:hAnsi="仿宋" w:cs="仿宋" w:hint="eastAsia"/>
            <w:lang w:eastAsia="zh-CN"/>
          </w:rPr>
          <w:t>一、电晕笔项目文档管理</w:t>
        </w:r>
        <w:r>
          <w:tab/>
        </w:r>
        <w:r>
          <w:fldChar w:fldCharType="begin"/>
        </w:r>
        <w:r>
          <w:instrText xml:space="preserve"> PAGEREF _Toc3141 \h </w:instrText>
        </w:r>
        <w:r>
          <w:fldChar w:fldCharType="separate"/>
        </w:r>
        <w:r>
          <w:t>3</w:t>
        </w:r>
        <w:r>
          <w:fldChar w:fldCharType="end"/>
        </w:r>
      </w:hyperlink>
    </w:p>
    <w:p>
      <w:pPr>
        <w:pStyle w:val="TOC2"/>
        <w:tabs>
          <w:tab w:val="right" w:leader="dot" w:pos="8306"/>
        </w:tabs>
      </w:pPr>
      <w:hyperlink w:anchor="_Toc32155" w:history="1">
        <w:r>
          <w:rPr>
            <w:rFonts w:ascii="仿宋" w:eastAsia="仿宋" w:hAnsi="仿宋" w:cs="仿宋" w:hint="eastAsia"/>
            <w:lang w:eastAsia="zh-CN"/>
          </w:rPr>
          <w:t>(一)、文档编制与审查</w:t>
        </w:r>
        <w:r>
          <w:tab/>
        </w:r>
        <w:r>
          <w:fldChar w:fldCharType="begin"/>
        </w:r>
        <w:r>
          <w:instrText xml:space="preserve"> PAGEREF _Toc32155 \h </w:instrText>
        </w:r>
        <w:r>
          <w:fldChar w:fldCharType="separate"/>
        </w:r>
        <w:r>
          <w:t>3</w:t>
        </w:r>
        <w:r>
          <w:fldChar w:fldCharType="end"/>
        </w:r>
      </w:hyperlink>
    </w:p>
    <w:p>
      <w:pPr>
        <w:pStyle w:val="TOC2"/>
        <w:tabs>
          <w:tab w:val="right" w:leader="dot" w:pos="8306"/>
        </w:tabs>
      </w:pPr>
      <w:hyperlink w:anchor="_Toc13573" w:history="1">
        <w:r>
          <w:rPr>
            <w:rFonts w:ascii="仿宋" w:eastAsia="仿宋" w:hAnsi="仿宋" w:cs="仿宋" w:hint="eastAsia"/>
            <w:lang w:eastAsia="zh-CN"/>
          </w:rPr>
          <w:t>(二)、文档发布与分发</w:t>
        </w:r>
        <w:r>
          <w:tab/>
        </w:r>
        <w:r>
          <w:fldChar w:fldCharType="begin"/>
        </w:r>
        <w:r>
          <w:instrText xml:space="preserve"> PAGEREF _Toc13573 \h </w:instrText>
        </w:r>
        <w:r>
          <w:fldChar w:fldCharType="separate"/>
        </w:r>
        <w:r>
          <w:t>4</w:t>
        </w:r>
        <w:r>
          <w:fldChar w:fldCharType="end"/>
        </w:r>
      </w:hyperlink>
    </w:p>
    <w:p>
      <w:pPr>
        <w:pStyle w:val="TOC2"/>
        <w:tabs>
          <w:tab w:val="right" w:leader="dot" w:pos="8306"/>
        </w:tabs>
      </w:pPr>
      <w:hyperlink w:anchor="_Toc15989" w:history="1">
        <w:r>
          <w:rPr>
            <w:rFonts w:ascii="仿宋" w:eastAsia="仿宋" w:hAnsi="仿宋" w:cs="仿宋" w:hint="eastAsia"/>
            <w:lang w:eastAsia="zh-CN"/>
          </w:rPr>
          <w:t>(三)、文档存档与归档</w:t>
        </w:r>
        <w:r>
          <w:tab/>
        </w:r>
        <w:r>
          <w:fldChar w:fldCharType="begin"/>
        </w:r>
        <w:r>
          <w:instrText xml:space="preserve"> PAGEREF _Toc15989 \h </w:instrText>
        </w:r>
        <w:r>
          <w:fldChar w:fldCharType="separate"/>
        </w:r>
        <w:r>
          <w:t>5</w:t>
        </w:r>
        <w:r>
          <w:fldChar w:fldCharType="end"/>
        </w:r>
      </w:hyperlink>
    </w:p>
    <w:p>
      <w:pPr>
        <w:pStyle w:val="TOC1"/>
        <w:tabs>
          <w:tab w:val="right" w:leader="dot" w:pos="8306"/>
        </w:tabs>
      </w:pPr>
      <w:hyperlink w:anchor="_Toc23886" w:history="1">
        <w:r>
          <w:rPr>
            <w:rFonts w:ascii="仿宋" w:eastAsia="仿宋" w:hAnsi="仿宋" w:cs="仿宋" w:hint="eastAsia"/>
            <w:lang w:eastAsia="zh-CN"/>
          </w:rPr>
          <w:t>二、电晕笔项目建设单位说明</w:t>
        </w:r>
        <w:r>
          <w:tab/>
        </w:r>
        <w:r>
          <w:fldChar w:fldCharType="begin"/>
        </w:r>
        <w:r>
          <w:instrText xml:space="preserve"> PAGEREF _Toc23886 \h </w:instrText>
        </w:r>
        <w:r>
          <w:fldChar w:fldCharType="separate"/>
        </w:r>
        <w:r>
          <w:t>6</w:t>
        </w:r>
        <w:r>
          <w:fldChar w:fldCharType="end"/>
        </w:r>
      </w:hyperlink>
    </w:p>
    <w:p>
      <w:pPr>
        <w:pStyle w:val="TOC2"/>
        <w:tabs>
          <w:tab w:val="right" w:leader="dot" w:pos="8306"/>
        </w:tabs>
      </w:pPr>
      <w:hyperlink w:anchor="_Toc12470" w:history="1">
        <w:r>
          <w:rPr>
            <w:rFonts w:ascii="仿宋" w:eastAsia="仿宋" w:hAnsi="仿宋" w:cs="仿宋" w:hint="eastAsia"/>
            <w:lang w:eastAsia="zh-CN"/>
          </w:rPr>
          <w:t>(一)、电晕笔项目承办单位基本情况</w:t>
        </w:r>
        <w:r>
          <w:tab/>
        </w:r>
        <w:r>
          <w:fldChar w:fldCharType="begin"/>
        </w:r>
        <w:r>
          <w:instrText xml:space="preserve"> PAGEREF _Toc12470 \h </w:instrText>
        </w:r>
        <w:r>
          <w:fldChar w:fldCharType="separate"/>
        </w:r>
        <w:r>
          <w:t>6</w:t>
        </w:r>
        <w:r>
          <w:fldChar w:fldCharType="end"/>
        </w:r>
      </w:hyperlink>
    </w:p>
    <w:p>
      <w:pPr>
        <w:pStyle w:val="TOC2"/>
        <w:tabs>
          <w:tab w:val="right" w:leader="dot" w:pos="8306"/>
        </w:tabs>
      </w:pPr>
      <w:hyperlink w:anchor="_Toc16981" w:history="1">
        <w:r>
          <w:rPr>
            <w:rFonts w:ascii="仿宋" w:eastAsia="仿宋" w:hAnsi="仿宋" w:cs="仿宋" w:hint="eastAsia"/>
            <w:lang w:eastAsia="zh-CN"/>
          </w:rPr>
          <w:t>(二)、公司经济效益分析</w:t>
        </w:r>
        <w:r>
          <w:tab/>
        </w:r>
        <w:r>
          <w:fldChar w:fldCharType="begin"/>
        </w:r>
        <w:r>
          <w:instrText xml:space="preserve"> PAGEREF _Toc16981 \h </w:instrText>
        </w:r>
        <w:r>
          <w:fldChar w:fldCharType="separate"/>
        </w:r>
        <w:r>
          <w:t>7</w:t>
        </w:r>
        <w:r>
          <w:fldChar w:fldCharType="end"/>
        </w:r>
      </w:hyperlink>
    </w:p>
    <w:p>
      <w:pPr>
        <w:pStyle w:val="TOC1"/>
        <w:tabs>
          <w:tab w:val="right" w:leader="dot" w:pos="8306"/>
        </w:tabs>
      </w:pPr>
      <w:hyperlink w:anchor="_Toc22243" w:history="1">
        <w:r>
          <w:rPr>
            <w:rFonts w:ascii="仿宋" w:eastAsia="仿宋" w:hAnsi="仿宋" w:cs="仿宋" w:hint="eastAsia"/>
            <w:lang w:eastAsia="zh-CN"/>
          </w:rPr>
          <w:t>三、电晕笔项目建设背景及必要性分析</w:t>
        </w:r>
        <w:r>
          <w:tab/>
        </w:r>
        <w:r>
          <w:fldChar w:fldCharType="begin"/>
        </w:r>
        <w:r>
          <w:instrText xml:space="preserve"> PAGEREF _Toc22243 \h </w:instrText>
        </w:r>
        <w:r>
          <w:fldChar w:fldCharType="separate"/>
        </w:r>
        <w:r>
          <w:t>8</w:t>
        </w:r>
        <w:r>
          <w:fldChar w:fldCharType="end"/>
        </w:r>
      </w:hyperlink>
    </w:p>
    <w:p>
      <w:pPr>
        <w:pStyle w:val="TOC2"/>
        <w:tabs>
          <w:tab w:val="right" w:leader="dot" w:pos="8306"/>
        </w:tabs>
      </w:pPr>
      <w:hyperlink w:anchor="_Toc13859" w:history="1">
        <w:r>
          <w:rPr>
            <w:rFonts w:ascii="仿宋" w:eastAsia="仿宋" w:hAnsi="仿宋" w:cs="仿宋" w:hint="eastAsia"/>
            <w:lang w:eastAsia="zh-CN"/>
          </w:rPr>
          <w:t>(一)、电晕笔项目背景分析</w:t>
        </w:r>
        <w:r>
          <w:tab/>
        </w:r>
        <w:r>
          <w:fldChar w:fldCharType="begin"/>
        </w:r>
        <w:r>
          <w:instrText xml:space="preserve"> PAGEREF _Toc13859 \h </w:instrText>
        </w:r>
        <w:r>
          <w:fldChar w:fldCharType="separate"/>
        </w:r>
        <w:r>
          <w:t>8</w:t>
        </w:r>
        <w:r>
          <w:fldChar w:fldCharType="end"/>
        </w:r>
      </w:hyperlink>
    </w:p>
    <w:p>
      <w:pPr>
        <w:pStyle w:val="TOC2"/>
        <w:tabs>
          <w:tab w:val="right" w:leader="dot" w:pos="8306"/>
        </w:tabs>
      </w:pPr>
      <w:hyperlink w:anchor="_Toc5652" w:history="1">
        <w:r>
          <w:rPr>
            <w:rFonts w:ascii="仿宋" w:eastAsia="仿宋" w:hAnsi="仿宋" w:cs="仿宋" w:hint="eastAsia"/>
            <w:lang w:eastAsia="zh-CN"/>
          </w:rPr>
          <w:t>(二)、电晕笔项目建设必要性分析</w:t>
        </w:r>
        <w:r>
          <w:tab/>
        </w:r>
        <w:r>
          <w:fldChar w:fldCharType="begin"/>
        </w:r>
        <w:r>
          <w:instrText xml:space="preserve"> PAGEREF _Toc5652 \h </w:instrText>
        </w:r>
        <w:r>
          <w:fldChar w:fldCharType="separate"/>
        </w:r>
        <w:r>
          <w:t>9</w:t>
        </w:r>
        <w:r>
          <w:fldChar w:fldCharType="end"/>
        </w:r>
      </w:hyperlink>
    </w:p>
    <w:p>
      <w:pPr>
        <w:pStyle w:val="TOC1"/>
        <w:tabs>
          <w:tab w:val="right" w:leader="dot" w:pos="8306"/>
        </w:tabs>
      </w:pPr>
      <w:hyperlink w:anchor="_Toc16351" w:history="1">
        <w:r>
          <w:rPr>
            <w:rFonts w:ascii="仿宋" w:eastAsia="仿宋" w:hAnsi="仿宋" w:cs="仿宋" w:hint="eastAsia"/>
            <w:lang w:eastAsia="zh-CN"/>
          </w:rPr>
          <w:t>四、市场分析、调研</w:t>
        </w:r>
        <w:r>
          <w:tab/>
        </w:r>
        <w:r>
          <w:fldChar w:fldCharType="begin"/>
        </w:r>
        <w:r>
          <w:instrText xml:space="preserve"> PAGEREF _Toc16351 \h </w:instrText>
        </w:r>
        <w:r>
          <w:fldChar w:fldCharType="separate"/>
        </w:r>
        <w:r>
          <w:t>11</w:t>
        </w:r>
        <w:r>
          <w:fldChar w:fldCharType="end"/>
        </w:r>
      </w:hyperlink>
    </w:p>
    <w:p>
      <w:pPr>
        <w:pStyle w:val="TOC2"/>
        <w:tabs>
          <w:tab w:val="right" w:leader="dot" w:pos="8306"/>
        </w:tabs>
      </w:pPr>
      <w:hyperlink w:anchor="_Toc23960" w:history="1">
        <w:r>
          <w:rPr>
            <w:rFonts w:ascii="仿宋" w:eastAsia="仿宋" w:hAnsi="仿宋" w:cs="仿宋" w:hint="eastAsia"/>
            <w:lang w:eastAsia="zh-CN"/>
          </w:rPr>
          <w:t>(一)、电晕笔行业分析</w:t>
        </w:r>
        <w:r>
          <w:tab/>
        </w:r>
        <w:r>
          <w:fldChar w:fldCharType="begin"/>
        </w:r>
        <w:r>
          <w:instrText xml:space="preserve"> PAGEREF _Toc23960 \h </w:instrText>
        </w:r>
        <w:r>
          <w:fldChar w:fldCharType="separate"/>
        </w:r>
        <w:r>
          <w:t>11</w:t>
        </w:r>
        <w:r>
          <w:fldChar w:fldCharType="end"/>
        </w:r>
      </w:hyperlink>
    </w:p>
    <w:p>
      <w:pPr>
        <w:pStyle w:val="TOC2"/>
        <w:tabs>
          <w:tab w:val="right" w:leader="dot" w:pos="8306"/>
        </w:tabs>
      </w:pPr>
      <w:hyperlink w:anchor="_Toc2900" w:history="1">
        <w:r>
          <w:rPr>
            <w:rFonts w:ascii="仿宋" w:eastAsia="仿宋" w:hAnsi="仿宋" w:cs="仿宋" w:hint="eastAsia"/>
            <w:lang w:eastAsia="zh-CN"/>
          </w:rPr>
          <w:t>(二)、电晕笔市场分析预测</w:t>
        </w:r>
        <w:r>
          <w:tab/>
        </w:r>
        <w:r>
          <w:fldChar w:fldCharType="begin"/>
        </w:r>
        <w:r>
          <w:instrText xml:space="preserve"> PAGEREF _Toc2900 \h </w:instrText>
        </w:r>
        <w:r>
          <w:fldChar w:fldCharType="separate"/>
        </w:r>
        <w:r>
          <w:t>11</w:t>
        </w:r>
        <w:r>
          <w:fldChar w:fldCharType="end"/>
        </w:r>
      </w:hyperlink>
    </w:p>
    <w:p>
      <w:pPr>
        <w:pStyle w:val="TOC1"/>
        <w:tabs>
          <w:tab w:val="right" w:leader="dot" w:pos="8306"/>
        </w:tabs>
      </w:pPr>
      <w:hyperlink w:anchor="_Toc9434" w:history="1">
        <w:r>
          <w:rPr>
            <w:rFonts w:ascii="仿宋" w:eastAsia="仿宋" w:hAnsi="仿宋" w:cs="仿宋" w:hint="eastAsia"/>
            <w:lang w:eastAsia="zh-CN"/>
          </w:rPr>
          <w:t>五、电晕笔项目概论</w:t>
        </w:r>
        <w:r>
          <w:tab/>
        </w:r>
        <w:r>
          <w:fldChar w:fldCharType="begin"/>
        </w:r>
        <w:r>
          <w:instrText xml:space="preserve"> PAGEREF _Toc9434 \h </w:instrText>
        </w:r>
        <w:r>
          <w:fldChar w:fldCharType="separate"/>
        </w:r>
        <w:r>
          <w:t>12</w:t>
        </w:r>
        <w:r>
          <w:fldChar w:fldCharType="end"/>
        </w:r>
      </w:hyperlink>
    </w:p>
    <w:p>
      <w:pPr>
        <w:pStyle w:val="TOC2"/>
        <w:tabs>
          <w:tab w:val="right" w:leader="dot" w:pos="8306"/>
        </w:tabs>
      </w:pPr>
      <w:hyperlink w:anchor="_Toc2504" w:history="1">
        <w:r>
          <w:rPr>
            <w:rFonts w:ascii="仿宋" w:eastAsia="仿宋" w:hAnsi="仿宋" w:cs="仿宋" w:hint="eastAsia"/>
            <w:lang w:eastAsia="zh-CN"/>
          </w:rPr>
          <w:t>(一)、电晕笔项目概况</w:t>
        </w:r>
        <w:r>
          <w:tab/>
        </w:r>
        <w:r>
          <w:fldChar w:fldCharType="begin"/>
        </w:r>
        <w:r>
          <w:instrText xml:space="preserve"> PAGEREF _Toc2504 \h </w:instrText>
        </w:r>
        <w:r>
          <w:fldChar w:fldCharType="separate"/>
        </w:r>
        <w:r>
          <w:t>12</w:t>
        </w:r>
        <w:r>
          <w:fldChar w:fldCharType="end"/>
        </w:r>
      </w:hyperlink>
    </w:p>
    <w:p>
      <w:pPr>
        <w:pStyle w:val="TOC2"/>
        <w:tabs>
          <w:tab w:val="right" w:leader="dot" w:pos="8306"/>
        </w:tabs>
      </w:pPr>
      <w:hyperlink w:anchor="_Toc14702" w:history="1">
        <w:r>
          <w:rPr>
            <w:rFonts w:ascii="仿宋" w:eastAsia="仿宋" w:hAnsi="仿宋" w:cs="仿宋" w:hint="eastAsia"/>
            <w:lang w:eastAsia="zh-CN"/>
          </w:rPr>
          <w:t>(二)、电晕笔项目目标</w:t>
        </w:r>
        <w:r>
          <w:tab/>
        </w:r>
        <w:r>
          <w:fldChar w:fldCharType="begin"/>
        </w:r>
        <w:r>
          <w:instrText xml:space="preserve"> PAGEREF _Toc14702 \h </w:instrText>
        </w:r>
        <w:r>
          <w:fldChar w:fldCharType="separate"/>
        </w:r>
        <w:r>
          <w:t>15</w:t>
        </w:r>
        <w:r>
          <w:fldChar w:fldCharType="end"/>
        </w:r>
      </w:hyperlink>
    </w:p>
    <w:p>
      <w:pPr>
        <w:pStyle w:val="TOC2"/>
        <w:tabs>
          <w:tab w:val="right" w:leader="dot" w:pos="8306"/>
        </w:tabs>
      </w:pPr>
      <w:hyperlink w:anchor="_Toc30299" w:history="1">
        <w:r>
          <w:rPr>
            <w:rFonts w:ascii="仿宋" w:eastAsia="仿宋" w:hAnsi="仿宋" w:cs="仿宋" w:hint="eastAsia"/>
            <w:lang w:eastAsia="zh-CN"/>
          </w:rPr>
          <w:t>(三)、电晕笔项目提出的理由</w:t>
        </w:r>
        <w:r>
          <w:tab/>
        </w:r>
        <w:r>
          <w:fldChar w:fldCharType="begin"/>
        </w:r>
        <w:r>
          <w:instrText xml:space="preserve"> PAGEREF _Toc30299 \h </w:instrText>
        </w:r>
        <w:r>
          <w:fldChar w:fldCharType="separate"/>
        </w:r>
        <w:r>
          <w:t>15</w:t>
        </w:r>
        <w:r>
          <w:fldChar w:fldCharType="end"/>
        </w:r>
      </w:hyperlink>
    </w:p>
    <w:p>
      <w:pPr>
        <w:pStyle w:val="TOC2"/>
        <w:tabs>
          <w:tab w:val="right" w:leader="dot" w:pos="8306"/>
        </w:tabs>
      </w:pPr>
      <w:hyperlink w:anchor="_Toc26213" w:history="1">
        <w:r>
          <w:rPr>
            <w:rFonts w:ascii="仿宋" w:eastAsia="仿宋" w:hAnsi="仿宋" w:cs="仿宋" w:hint="eastAsia"/>
            <w:lang w:eastAsia="zh-CN"/>
          </w:rPr>
          <w:t>(四)、电晕笔项目意义</w:t>
        </w:r>
        <w:r>
          <w:tab/>
        </w:r>
        <w:r>
          <w:fldChar w:fldCharType="begin"/>
        </w:r>
        <w:r>
          <w:instrText xml:space="preserve"> PAGEREF _Toc26213 \h </w:instrText>
        </w:r>
        <w:r>
          <w:fldChar w:fldCharType="separate"/>
        </w:r>
        <w:r>
          <w:t>17</w:t>
        </w:r>
        <w:r>
          <w:fldChar w:fldCharType="end"/>
        </w:r>
      </w:hyperlink>
    </w:p>
    <w:p>
      <w:pPr>
        <w:pStyle w:val="TOC2"/>
        <w:tabs>
          <w:tab w:val="right" w:leader="dot" w:pos="8306"/>
        </w:tabs>
      </w:pPr>
      <w:hyperlink w:anchor="_Toc17029" w:history="1">
        <w:r>
          <w:rPr>
            <w:rFonts w:ascii="仿宋" w:eastAsia="仿宋" w:hAnsi="仿宋" w:cs="仿宋" w:hint="eastAsia"/>
            <w:lang w:eastAsia="zh-CN"/>
          </w:rPr>
          <w:t>(五)、电晕笔项目背景</w:t>
        </w:r>
        <w:r>
          <w:tab/>
        </w:r>
        <w:r>
          <w:fldChar w:fldCharType="begin"/>
        </w:r>
        <w:r>
          <w:instrText xml:space="preserve"> PAGEREF _Toc17029 \h </w:instrText>
        </w:r>
        <w:r>
          <w:fldChar w:fldCharType="separate"/>
        </w:r>
        <w:r>
          <w:t>18</w:t>
        </w:r>
        <w:r>
          <w:fldChar w:fldCharType="end"/>
        </w:r>
      </w:hyperlink>
    </w:p>
    <w:p>
      <w:pPr>
        <w:pStyle w:val="TOC1"/>
        <w:tabs>
          <w:tab w:val="right" w:leader="dot" w:pos="8306"/>
        </w:tabs>
      </w:pPr>
      <w:hyperlink w:anchor="_Toc1880" w:history="1">
        <w:r>
          <w:rPr>
            <w:rFonts w:ascii="仿宋" w:eastAsia="仿宋" w:hAnsi="仿宋" w:cs="仿宋" w:hint="eastAsia"/>
            <w:lang w:eastAsia="zh-CN"/>
          </w:rPr>
          <w:t>六、产品规划分析</w:t>
        </w:r>
        <w:r>
          <w:tab/>
        </w:r>
        <w:r>
          <w:fldChar w:fldCharType="begin"/>
        </w:r>
        <w:r>
          <w:instrText xml:space="preserve"> PAGEREF _Toc1880 \h </w:instrText>
        </w:r>
        <w:r>
          <w:fldChar w:fldCharType="separate"/>
        </w:r>
        <w:r>
          <w:t>19</w:t>
        </w:r>
        <w:r>
          <w:fldChar w:fldCharType="end"/>
        </w:r>
      </w:hyperlink>
    </w:p>
    <w:p>
      <w:pPr>
        <w:pStyle w:val="TOC2"/>
        <w:tabs>
          <w:tab w:val="right" w:leader="dot" w:pos="8306"/>
        </w:tabs>
      </w:pPr>
      <w:hyperlink w:anchor="_Toc21364" w:history="1">
        <w:r>
          <w:rPr>
            <w:rFonts w:ascii="仿宋" w:eastAsia="仿宋" w:hAnsi="仿宋" w:cs="仿宋" w:hint="eastAsia"/>
            <w:lang w:eastAsia="zh-CN"/>
          </w:rPr>
          <w:t>(一)、产品规划</w:t>
        </w:r>
        <w:r>
          <w:tab/>
        </w:r>
        <w:r>
          <w:fldChar w:fldCharType="begin"/>
        </w:r>
        <w:r>
          <w:instrText xml:space="preserve"> PAGEREF _Toc21364 \h </w:instrText>
        </w:r>
        <w:r>
          <w:fldChar w:fldCharType="separate"/>
        </w:r>
        <w:r>
          <w:t>19</w:t>
        </w:r>
        <w:r>
          <w:fldChar w:fldCharType="end"/>
        </w:r>
      </w:hyperlink>
    </w:p>
    <w:p>
      <w:pPr>
        <w:pStyle w:val="TOC2"/>
        <w:tabs>
          <w:tab w:val="right" w:leader="dot" w:pos="8306"/>
        </w:tabs>
      </w:pPr>
      <w:hyperlink w:anchor="_Toc27859" w:history="1">
        <w:r>
          <w:rPr>
            <w:rFonts w:ascii="仿宋" w:eastAsia="仿宋" w:hAnsi="仿宋" w:cs="仿宋" w:hint="eastAsia"/>
            <w:lang w:eastAsia="zh-CN"/>
          </w:rPr>
          <w:t>(二)、建设规模</w:t>
        </w:r>
        <w:r>
          <w:tab/>
        </w:r>
        <w:r>
          <w:fldChar w:fldCharType="begin"/>
        </w:r>
        <w:r>
          <w:instrText xml:space="preserve"> PAGEREF _Toc27859 \h </w:instrText>
        </w:r>
        <w:r>
          <w:fldChar w:fldCharType="separate"/>
        </w:r>
        <w:r>
          <w:t>19</w:t>
        </w:r>
        <w:r>
          <w:fldChar w:fldCharType="end"/>
        </w:r>
      </w:hyperlink>
    </w:p>
    <w:p>
      <w:pPr>
        <w:pStyle w:val="TOC1"/>
        <w:tabs>
          <w:tab w:val="right" w:leader="dot" w:pos="8306"/>
        </w:tabs>
      </w:pPr>
      <w:hyperlink w:anchor="_Toc32590" w:history="1">
        <w:r>
          <w:rPr>
            <w:rFonts w:ascii="仿宋" w:eastAsia="仿宋" w:hAnsi="仿宋" w:cs="仿宋" w:hint="eastAsia"/>
            <w:lang w:eastAsia="zh-CN"/>
          </w:rPr>
          <w:t>七、电晕笔项目财务管理</w:t>
        </w:r>
        <w:r>
          <w:tab/>
        </w:r>
        <w:r>
          <w:fldChar w:fldCharType="begin"/>
        </w:r>
        <w:r>
          <w:instrText xml:space="preserve"> PAGEREF _Toc32590 \h </w:instrText>
        </w:r>
        <w:r>
          <w:fldChar w:fldCharType="separate"/>
        </w:r>
        <w:r>
          <w:t>21</w:t>
        </w:r>
        <w:r>
          <w:fldChar w:fldCharType="end"/>
        </w:r>
      </w:hyperlink>
    </w:p>
    <w:p>
      <w:pPr>
        <w:pStyle w:val="TOC2"/>
        <w:tabs>
          <w:tab w:val="right" w:leader="dot" w:pos="8306"/>
        </w:tabs>
      </w:pPr>
      <w:hyperlink w:anchor="_Toc25857" w:history="1">
        <w:r>
          <w:rPr>
            <w:rFonts w:ascii="仿宋" w:eastAsia="仿宋" w:hAnsi="仿宋" w:cs="仿宋" w:hint="eastAsia"/>
            <w:lang w:eastAsia="zh-CN"/>
          </w:rPr>
          <w:t>(一)、资金需求大</w:t>
        </w:r>
        <w:r>
          <w:tab/>
        </w:r>
        <w:r>
          <w:fldChar w:fldCharType="begin"/>
        </w:r>
        <w:r>
          <w:instrText xml:space="preserve"> PAGEREF _Toc25857 \h </w:instrText>
        </w:r>
        <w:r>
          <w:fldChar w:fldCharType="separate"/>
        </w:r>
        <w:r>
          <w:t>21</w:t>
        </w:r>
        <w:r>
          <w:fldChar w:fldCharType="end"/>
        </w:r>
      </w:hyperlink>
    </w:p>
    <w:p>
      <w:pPr>
        <w:pStyle w:val="TOC2"/>
        <w:tabs>
          <w:tab w:val="right" w:leader="dot" w:pos="8306"/>
        </w:tabs>
      </w:pPr>
      <w:hyperlink w:anchor="_Toc29103" w:history="1">
        <w:r>
          <w:rPr>
            <w:rFonts w:ascii="仿宋" w:eastAsia="仿宋" w:hAnsi="仿宋" w:cs="仿宋" w:hint="eastAsia"/>
            <w:lang w:eastAsia="zh-CN"/>
          </w:rPr>
          <w:t>(二)、研发周期长</w:t>
        </w:r>
        <w:r>
          <w:tab/>
        </w:r>
        <w:r>
          <w:fldChar w:fldCharType="begin"/>
        </w:r>
        <w:r>
          <w:instrText xml:space="preserve"> PAGEREF _Toc29103 \h </w:instrText>
        </w:r>
        <w:r>
          <w:fldChar w:fldCharType="separate"/>
        </w:r>
        <w:r>
          <w:t>22</w:t>
        </w:r>
        <w:r>
          <w:fldChar w:fldCharType="end"/>
        </w:r>
      </w:hyperlink>
    </w:p>
    <w:p>
      <w:pPr>
        <w:pStyle w:val="TOC2"/>
        <w:tabs>
          <w:tab w:val="right" w:leader="dot" w:pos="8306"/>
        </w:tabs>
      </w:pPr>
      <w:hyperlink w:anchor="_Toc4806" w:history="1">
        <w:r>
          <w:rPr>
            <w:rFonts w:ascii="仿宋" w:eastAsia="仿宋" w:hAnsi="仿宋" w:cs="仿宋" w:hint="eastAsia"/>
            <w:lang w:eastAsia="zh-CN"/>
          </w:rPr>
          <w:t>(三)、市场风险大</w:t>
        </w:r>
        <w:r>
          <w:tab/>
        </w:r>
        <w:r>
          <w:fldChar w:fldCharType="begin"/>
        </w:r>
        <w:r>
          <w:instrText xml:space="preserve"> PAGEREF _Toc4806 \h </w:instrText>
        </w:r>
        <w:r>
          <w:fldChar w:fldCharType="separate"/>
        </w:r>
        <w:r>
          <w:t>23</w:t>
        </w:r>
        <w:r>
          <w:fldChar w:fldCharType="end"/>
        </w:r>
      </w:hyperlink>
    </w:p>
    <w:p>
      <w:pPr>
        <w:pStyle w:val="TOC2"/>
        <w:tabs>
          <w:tab w:val="right" w:leader="dot" w:pos="8306"/>
        </w:tabs>
      </w:pPr>
      <w:hyperlink w:anchor="_Toc6352" w:history="1">
        <w:r>
          <w:rPr>
            <w:rFonts w:ascii="仿宋" w:eastAsia="仿宋" w:hAnsi="仿宋" w:cs="仿宋" w:hint="eastAsia"/>
            <w:lang w:eastAsia="zh-CN"/>
          </w:rPr>
          <w:t>(四)、利润率高</w:t>
        </w:r>
        <w:r>
          <w:tab/>
        </w:r>
        <w:r>
          <w:fldChar w:fldCharType="begin"/>
        </w:r>
        <w:r>
          <w:instrText xml:space="preserve"> PAGEREF _Toc6352 \h </w:instrText>
        </w:r>
        <w:r>
          <w:fldChar w:fldCharType="separate"/>
        </w:r>
        <w:r>
          <w:t>26</w:t>
        </w:r>
        <w:r>
          <w:fldChar w:fldCharType="end"/>
        </w:r>
      </w:hyperlink>
    </w:p>
    <w:p>
      <w:pPr>
        <w:pStyle w:val="TOC1"/>
        <w:tabs>
          <w:tab w:val="right" w:leader="dot" w:pos="8306"/>
        </w:tabs>
      </w:pPr>
      <w:hyperlink w:anchor="_Toc20144" w:history="1">
        <w:r>
          <w:rPr>
            <w:rFonts w:ascii="仿宋" w:eastAsia="仿宋" w:hAnsi="仿宋" w:cs="仿宋" w:hint="eastAsia"/>
            <w:lang w:eastAsia="zh-CN"/>
          </w:rPr>
          <w:t>八、电晕笔项目技术管理</w:t>
        </w:r>
        <w:r>
          <w:tab/>
        </w:r>
        <w:r>
          <w:fldChar w:fldCharType="begin"/>
        </w:r>
        <w:r>
          <w:instrText xml:space="preserve"> PAGEREF _Toc20144 \h </w:instrText>
        </w:r>
        <w:r>
          <w:fldChar w:fldCharType="separate"/>
        </w:r>
        <w:r>
          <w:t>28</w:t>
        </w:r>
        <w:r>
          <w:fldChar w:fldCharType="end"/>
        </w:r>
      </w:hyperlink>
    </w:p>
    <w:p>
      <w:pPr>
        <w:pStyle w:val="TOC2"/>
        <w:tabs>
          <w:tab w:val="right" w:leader="dot" w:pos="8306"/>
        </w:tabs>
      </w:pPr>
      <w:hyperlink w:anchor="_Toc2371" w:history="1">
        <w:r>
          <w:rPr>
            <w:rFonts w:ascii="仿宋" w:eastAsia="仿宋" w:hAnsi="仿宋" w:cs="仿宋" w:hint="eastAsia"/>
            <w:lang w:eastAsia="zh-CN"/>
          </w:rPr>
          <w:t>(一)、技术方案选用方向</w:t>
        </w:r>
        <w:r>
          <w:tab/>
        </w:r>
        <w:r>
          <w:fldChar w:fldCharType="begin"/>
        </w:r>
        <w:r>
          <w:instrText xml:space="preserve"> PAGEREF _Toc2371 \h </w:instrText>
        </w:r>
        <w:r>
          <w:fldChar w:fldCharType="separate"/>
        </w:r>
        <w:r>
          <w:t>28</w:t>
        </w:r>
        <w:r>
          <w:fldChar w:fldCharType="end"/>
        </w:r>
      </w:hyperlink>
    </w:p>
    <w:p>
      <w:pPr>
        <w:pStyle w:val="TOC2"/>
        <w:tabs>
          <w:tab w:val="right" w:leader="dot" w:pos="8306"/>
        </w:tabs>
      </w:pPr>
      <w:hyperlink w:anchor="_Toc26724" w:history="1">
        <w:r>
          <w:rPr>
            <w:rFonts w:ascii="仿宋" w:eastAsia="仿宋" w:hAnsi="仿宋" w:cs="仿宋" w:hint="eastAsia"/>
            <w:lang w:eastAsia="zh-CN"/>
          </w:rPr>
          <w:t>(二)、工艺技术方案选用原则</w:t>
        </w:r>
        <w:r>
          <w:tab/>
        </w:r>
        <w:r>
          <w:fldChar w:fldCharType="begin"/>
        </w:r>
        <w:r>
          <w:instrText xml:space="preserve"> PAGEREF _Toc26724 \h </w:instrText>
        </w:r>
        <w:r>
          <w:fldChar w:fldCharType="separate"/>
        </w:r>
        <w:r>
          <w:t>29</w:t>
        </w:r>
        <w:r>
          <w:fldChar w:fldCharType="end"/>
        </w:r>
      </w:hyperlink>
    </w:p>
    <w:p>
      <w:pPr>
        <w:pStyle w:val="TOC2"/>
        <w:tabs>
          <w:tab w:val="right" w:leader="dot" w:pos="8306"/>
        </w:tabs>
      </w:pPr>
      <w:hyperlink w:anchor="_Toc29731" w:history="1">
        <w:r>
          <w:rPr>
            <w:rFonts w:ascii="仿宋" w:eastAsia="仿宋" w:hAnsi="仿宋" w:cs="仿宋" w:hint="eastAsia"/>
            <w:lang w:eastAsia="zh-CN"/>
          </w:rPr>
          <w:t>(三)、工艺技术方案要求</w:t>
        </w:r>
        <w:r>
          <w:tab/>
        </w:r>
        <w:r>
          <w:fldChar w:fldCharType="begin"/>
        </w:r>
        <w:r>
          <w:instrText xml:space="preserve"> PAGEREF _Toc29731 \h </w:instrText>
        </w:r>
        <w:r>
          <w:fldChar w:fldCharType="separate"/>
        </w:r>
        <w:r>
          <w:t>31</w:t>
        </w:r>
        <w:r>
          <w:fldChar w:fldCharType="end"/>
        </w:r>
      </w:hyperlink>
    </w:p>
    <w:p>
      <w:pPr>
        <w:pStyle w:val="TOC1"/>
        <w:tabs>
          <w:tab w:val="right" w:leader="dot" w:pos="8306"/>
        </w:tabs>
      </w:pPr>
      <w:hyperlink w:anchor="_Toc5231" w:history="1">
        <w:r>
          <w:rPr>
            <w:rFonts w:ascii="仿宋" w:eastAsia="仿宋" w:hAnsi="仿宋" w:cs="仿宋" w:hint="eastAsia"/>
            <w:lang w:eastAsia="zh-CN"/>
          </w:rPr>
          <w:t>九、电晕笔项目社会影响</w:t>
        </w:r>
        <w:r>
          <w:tab/>
        </w:r>
        <w:r>
          <w:fldChar w:fldCharType="begin"/>
        </w:r>
        <w:r>
          <w:instrText xml:space="preserve"> PAGEREF _Toc5231 \h </w:instrText>
        </w:r>
        <w:r>
          <w:fldChar w:fldCharType="separate"/>
        </w:r>
        <w:r>
          <w:t>34</w:t>
        </w:r>
        <w:r>
          <w:fldChar w:fldCharType="end"/>
        </w:r>
      </w:hyperlink>
    </w:p>
    <w:p>
      <w:pPr>
        <w:pStyle w:val="TOC2"/>
        <w:tabs>
          <w:tab w:val="right" w:leader="dot" w:pos="8306"/>
        </w:tabs>
      </w:pPr>
      <w:hyperlink w:anchor="_Toc27685" w:history="1">
        <w:r>
          <w:rPr>
            <w:rFonts w:ascii="仿宋" w:eastAsia="仿宋" w:hAnsi="仿宋" w:cs="仿宋" w:hint="eastAsia"/>
            <w:lang w:eastAsia="zh-CN"/>
          </w:rPr>
          <w:t>(一)、社会责任与义务</w:t>
        </w:r>
        <w:r>
          <w:tab/>
        </w:r>
        <w:r>
          <w:fldChar w:fldCharType="begin"/>
        </w:r>
        <w:r>
          <w:instrText xml:space="preserve"> PAGEREF _Toc27685 \h </w:instrText>
        </w:r>
        <w:r>
          <w:fldChar w:fldCharType="separate"/>
        </w:r>
        <w:r>
          <w:t>34</w:t>
        </w:r>
        <w:r>
          <w:fldChar w:fldCharType="end"/>
        </w:r>
      </w:hyperlink>
    </w:p>
    <w:p>
      <w:pPr>
        <w:pStyle w:val="TOC2"/>
        <w:tabs>
          <w:tab w:val="right" w:leader="dot" w:pos="8306"/>
        </w:tabs>
      </w:pPr>
      <w:hyperlink w:anchor="_Toc29091" w:history="1">
        <w:r>
          <w:rPr>
            <w:rFonts w:ascii="仿宋" w:eastAsia="仿宋" w:hAnsi="仿宋" w:cs="仿宋" w:hint="eastAsia"/>
            <w:lang w:eastAsia="zh-CN"/>
          </w:rPr>
          <w:t>(二)、社会参与与沟通</w:t>
        </w:r>
        <w:r>
          <w:tab/>
        </w:r>
        <w:r>
          <w:fldChar w:fldCharType="begin"/>
        </w:r>
        <w:r>
          <w:instrText xml:space="preserve"> PAGEREF _Toc29091 \h </w:instrText>
        </w:r>
        <w:r>
          <w:fldChar w:fldCharType="separate"/>
        </w:r>
        <w:r>
          <w:t>34</w:t>
        </w:r>
        <w:r>
          <w:fldChar w:fldCharType="end"/>
        </w:r>
      </w:hyperlink>
    </w:p>
    <w:p>
      <w:pPr>
        <w:pStyle w:val="TOC1"/>
        <w:tabs>
          <w:tab w:val="right" w:leader="dot" w:pos="8306"/>
        </w:tabs>
      </w:pPr>
      <w:hyperlink w:anchor="_Toc22523" w:history="1">
        <w:r>
          <w:rPr>
            <w:rFonts w:ascii="仿宋" w:eastAsia="仿宋" w:hAnsi="仿宋" w:cs="仿宋" w:hint="eastAsia"/>
            <w:lang w:eastAsia="zh-CN"/>
          </w:rPr>
          <w:t>十、电晕笔项目风险管理</w:t>
        </w:r>
        <w:r>
          <w:tab/>
        </w:r>
        <w:r>
          <w:fldChar w:fldCharType="begin"/>
        </w:r>
        <w:r>
          <w:instrText xml:space="preserve"> PAGEREF _Toc22523 \h </w:instrText>
        </w:r>
        <w:r>
          <w:fldChar w:fldCharType="separate"/>
        </w:r>
        <w:r>
          <w:t>35</w:t>
        </w:r>
        <w:r>
          <w:fldChar w:fldCharType="end"/>
        </w:r>
      </w:hyperlink>
    </w:p>
    <w:p>
      <w:pPr>
        <w:pStyle w:val="TOC2"/>
        <w:tabs>
          <w:tab w:val="right" w:leader="dot" w:pos="8306"/>
        </w:tabs>
      </w:pPr>
      <w:hyperlink w:anchor="_Toc10860" w:history="1">
        <w:r>
          <w:rPr>
            <w:rFonts w:ascii="仿宋" w:eastAsia="仿宋" w:hAnsi="仿宋" w:cs="仿宋" w:hint="eastAsia"/>
            <w:lang w:eastAsia="zh-CN"/>
          </w:rPr>
          <w:t>(一)、风险识别与评估</w:t>
        </w:r>
        <w:r>
          <w:tab/>
        </w:r>
        <w:r>
          <w:fldChar w:fldCharType="begin"/>
        </w:r>
        <w:r>
          <w:instrText xml:space="preserve"> PAGEREF _Toc10860 \h </w:instrText>
        </w:r>
        <w:r>
          <w:fldChar w:fldCharType="separate"/>
        </w:r>
        <w:r>
          <w:t>35</w:t>
        </w:r>
        <w:r>
          <w:fldChar w:fldCharType="end"/>
        </w:r>
      </w:hyperlink>
    </w:p>
    <w:p>
      <w:pPr>
        <w:pStyle w:val="TOC2"/>
        <w:tabs>
          <w:tab w:val="right" w:leader="dot" w:pos="8306"/>
        </w:tabs>
      </w:pPr>
      <w:hyperlink w:anchor="_Toc9433" w:history="1">
        <w:r>
          <w:rPr>
            <w:rFonts w:ascii="仿宋" w:eastAsia="仿宋" w:hAnsi="仿宋" w:cs="仿宋" w:hint="eastAsia"/>
            <w:lang w:eastAsia="zh-CN"/>
          </w:rPr>
          <w:t>(二)、风险应对策略</w:t>
        </w:r>
        <w:r>
          <w:tab/>
        </w:r>
        <w:r>
          <w:fldChar w:fldCharType="begin"/>
        </w:r>
        <w:r>
          <w:instrText xml:space="preserve"> PAGEREF _Toc9433 \h </w:instrText>
        </w:r>
        <w:r>
          <w:fldChar w:fldCharType="separate"/>
        </w:r>
        <w:r>
          <w:t>36</w:t>
        </w:r>
        <w:r>
          <w:fldChar w:fldCharType="end"/>
        </w:r>
      </w:hyperlink>
    </w:p>
    <w:p>
      <w:pPr>
        <w:pStyle w:val="TOC2"/>
        <w:tabs>
          <w:tab w:val="right" w:leader="dot" w:pos="8306"/>
        </w:tabs>
      </w:pPr>
      <w:hyperlink w:anchor="_Toc6595" w:history="1">
        <w:r>
          <w:rPr>
            <w:rFonts w:ascii="仿宋" w:eastAsia="仿宋" w:hAnsi="仿宋" w:cs="仿宋" w:hint="eastAsia"/>
            <w:lang w:eastAsia="zh-CN"/>
          </w:rPr>
          <w:t>(三)、风险监控与控制</w:t>
        </w:r>
        <w:r>
          <w:tab/>
        </w:r>
        <w:r>
          <w:fldChar w:fldCharType="begin"/>
        </w:r>
        <w:r>
          <w:instrText xml:space="preserve"> PAGEREF _Toc6595 \h </w:instrText>
        </w:r>
        <w:r>
          <w:fldChar w:fldCharType="separate"/>
        </w:r>
        <w:r>
          <w:t>38</w:t>
        </w:r>
        <w:r>
          <w:fldChar w:fldCharType="end"/>
        </w:r>
      </w:hyperlink>
    </w:p>
    <w:p>
      <w:pPr>
        <w:pStyle w:val="TOC1"/>
        <w:tabs>
          <w:tab w:val="right" w:leader="dot" w:pos="8306"/>
        </w:tabs>
      </w:pPr>
      <w:hyperlink w:anchor="_Toc8738" w:history="1">
        <w:r>
          <w:rPr>
            <w:rFonts w:ascii="仿宋" w:eastAsia="仿宋" w:hAnsi="仿宋" w:cs="仿宋" w:hint="eastAsia"/>
            <w:lang w:eastAsia="zh-CN"/>
          </w:rPr>
          <w:t>十一、电晕笔项目计划安排</w:t>
        </w:r>
        <w:r>
          <w:tab/>
        </w:r>
        <w:r>
          <w:fldChar w:fldCharType="begin"/>
        </w:r>
        <w:r>
          <w:instrText xml:space="preserve"> PAGEREF _Toc8738 \h </w:instrText>
        </w:r>
        <w:r>
          <w:fldChar w:fldCharType="separate"/>
        </w:r>
        <w:r>
          <w:t>39</w:t>
        </w:r>
        <w:r>
          <w:fldChar w:fldCharType="end"/>
        </w:r>
      </w:hyperlink>
    </w:p>
    <w:p>
      <w:pPr>
        <w:pStyle w:val="TOC2"/>
        <w:tabs>
          <w:tab w:val="right" w:leader="dot" w:pos="8306"/>
        </w:tabs>
      </w:pPr>
      <w:hyperlink w:anchor="_Toc22687" w:history="1">
        <w:r>
          <w:rPr>
            <w:rFonts w:ascii="仿宋" w:eastAsia="仿宋" w:hAnsi="仿宋" w:cs="仿宋" w:hint="eastAsia"/>
            <w:lang w:eastAsia="zh-CN"/>
          </w:rPr>
          <w:t>(一)、建设周期</w:t>
        </w:r>
        <w:r>
          <w:tab/>
        </w:r>
        <w:r>
          <w:fldChar w:fldCharType="begin"/>
        </w:r>
        <w:r>
          <w:instrText xml:space="preserve"> PAGEREF _Toc22687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01" w:history="1">
        <w:r>
          <w:rPr>
            <w:rFonts w:ascii="仿宋" w:eastAsia="仿宋" w:hAnsi="仿宋" w:cs="仿宋" w:hint="eastAsia"/>
            <w:lang w:eastAsia="zh-CN"/>
          </w:rPr>
          <w:t>(二)、建设进度</w:t>
        </w:r>
        <w:r>
          <w:tab/>
        </w:r>
        <w:r>
          <w:fldChar w:fldCharType="begin"/>
        </w:r>
        <w:r>
          <w:instrText xml:space="preserve"> PAGEREF _Toc30601 \h </w:instrText>
        </w:r>
        <w:r>
          <w:fldChar w:fldCharType="separate"/>
        </w:r>
        <w:r>
          <w:t>40</w:t>
        </w:r>
        <w:r>
          <w:fldChar w:fldCharType="end"/>
        </w:r>
      </w:hyperlink>
    </w:p>
    <w:p>
      <w:pPr>
        <w:pStyle w:val="TOC2"/>
        <w:tabs>
          <w:tab w:val="right" w:leader="dot" w:pos="8306"/>
        </w:tabs>
      </w:pPr>
      <w:hyperlink w:anchor="_Toc28" w:history="1">
        <w:r>
          <w:rPr>
            <w:rFonts w:ascii="仿宋" w:eastAsia="仿宋" w:hAnsi="仿宋" w:cs="仿宋" w:hint="eastAsia"/>
            <w:lang w:eastAsia="zh-CN"/>
          </w:rPr>
          <w:t>(三)、进度安排注意事项</w:t>
        </w:r>
        <w:r>
          <w:tab/>
        </w:r>
        <w:r>
          <w:fldChar w:fldCharType="begin"/>
        </w:r>
        <w:r>
          <w:instrText xml:space="preserve"> PAGEREF _Toc28 \h </w:instrText>
        </w:r>
        <w:r>
          <w:fldChar w:fldCharType="separate"/>
        </w:r>
        <w:r>
          <w:t>41</w:t>
        </w:r>
        <w:r>
          <w:fldChar w:fldCharType="end"/>
        </w:r>
      </w:hyperlink>
    </w:p>
    <w:p>
      <w:pPr>
        <w:pStyle w:val="TOC2"/>
        <w:tabs>
          <w:tab w:val="right" w:leader="dot" w:pos="8306"/>
        </w:tabs>
      </w:pPr>
      <w:hyperlink w:anchor="_Toc28966" w:history="1">
        <w:r>
          <w:rPr>
            <w:rFonts w:ascii="仿宋" w:eastAsia="仿宋" w:hAnsi="仿宋" w:cs="仿宋" w:hint="eastAsia"/>
            <w:lang w:eastAsia="zh-CN"/>
          </w:rPr>
          <w:t>(四)、人力资源配置</w:t>
        </w:r>
        <w:r>
          <w:tab/>
        </w:r>
        <w:r>
          <w:fldChar w:fldCharType="begin"/>
        </w:r>
        <w:r>
          <w:instrText xml:space="preserve"> PAGEREF _Toc28966 \h </w:instrText>
        </w:r>
        <w:r>
          <w:fldChar w:fldCharType="separate"/>
        </w:r>
        <w:r>
          <w:t>43</w:t>
        </w:r>
        <w:r>
          <w:fldChar w:fldCharType="end"/>
        </w:r>
      </w:hyperlink>
    </w:p>
    <w:p>
      <w:pPr>
        <w:pStyle w:val="TOC1"/>
        <w:tabs>
          <w:tab w:val="right" w:leader="dot" w:pos="8306"/>
        </w:tabs>
      </w:pPr>
      <w:hyperlink w:anchor="_Toc3501" w:history="1">
        <w:r>
          <w:rPr>
            <w:rFonts w:ascii="仿宋" w:eastAsia="仿宋" w:hAnsi="仿宋" w:cs="仿宋" w:hint="eastAsia"/>
            <w:lang w:eastAsia="zh-CN"/>
          </w:rPr>
          <w:t>十二、电晕笔项目人力资源管理</w:t>
        </w:r>
        <w:r>
          <w:tab/>
        </w:r>
        <w:r>
          <w:fldChar w:fldCharType="begin"/>
        </w:r>
        <w:r>
          <w:instrText xml:space="preserve"> PAGEREF _Toc3501 \h </w:instrText>
        </w:r>
        <w:r>
          <w:fldChar w:fldCharType="separate"/>
        </w:r>
        <w:r>
          <w:t>43</w:t>
        </w:r>
        <w:r>
          <w:fldChar w:fldCharType="end"/>
        </w:r>
      </w:hyperlink>
    </w:p>
    <w:p>
      <w:pPr>
        <w:pStyle w:val="TOC2"/>
        <w:tabs>
          <w:tab w:val="right" w:leader="dot" w:pos="8306"/>
        </w:tabs>
      </w:pPr>
      <w:hyperlink w:anchor="_Toc31060" w:history="1">
        <w:r>
          <w:rPr>
            <w:rFonts w:ascii="仿宋" w:eastAsia="仿宋" w:hAnsi="仿宋" w:cs="仿宋" w:hint="eastAsia"/>
            <w:lang w:eastAsia="zh-CN"/>
          </w:rPr>
          <w:t>(一)、建立健全的预算管理制度</w:t>
        </w:r>
        <w:r>
          <w:tab/>
        </w:r>
        <w:r>
          <w:fldChar w:fldCharType="begin"/>
        </w:r>
        <w:r>
          <w:instrText xml:space="preserve"> PAGEREF _Toc31060 \h </w:instrText>
        </w:r>
        <w:r>
          <w:fldChar w:fldCharType="separate"/>
        </w:r>
        <w:r>
          <w:t>43</w:t>
        </w:r>
        <w:r>
          <w:fldChar w:fldCharType="end"/>
        </w:r>
      </w:hyperlink>
    </w:p>
    <w:p>
      <w:pPr>
        <w:pStyle w:val="TOC2"/>
        <w:tabs>
          <w:tab w:val="right" w:leader="dot" w:pos="8306"/>
        </w:tabs>
      </w:pPr>
      <w:hyperlink w:anchor="_Toc537" w:history="1">
        <w:r>
          <w:rPr>
            <w:rFonts w:ascii="仿宋" w:eastAsia="仿宋" w:hAnsi="仿宋" w:cs="仿宋" w:hint="eastAsia"/>
            <w:lang w:eastAsia="zh-CN"/>
          </w:rPr>
          <w:t>(二)、加强资金流动监控</w:t>
        </w:r>
        <w:r>
          <w:tab/>
        </w:r>
        <w:r>
          <w:fldChar w:fldCharType="begin"/>
        </w:r>
        <w:r>
          <w:instrText xml:space="preserve"> PAGEREF _Toc537 \h </w:instrText>
        </w:r>
        <w:r>
          <w:fldChar w:fldCharType="separate"/>
        </w:r>
        <w:r>
          <w:t>45</w:t>
        </w:r>
        <w:r>
          <w:fldChar w:fldCharType="end"/>
        </w:r>
      </w:hyperlink>
    </w:p>
    <w:p>
      <w:pPr>
        <w:pStyle w:val="TOC2"/>
        <w:tabs>
          <w:tab w:val="right" w:leader="dot" w:pos="8306"/>
        </w:tabs>
      </w:pPr>
      <w:hyperlink w:anchor="_Toc5711" w:history="1">
        <w:r>
          <w:rPr>
            <w:rFonts w:ascii="仿宋" w:eastAsia="仿宋" w:hAnsi="仿宋" w:cs="仿宋" w:hint="eastAsia"/>
            <w:lang w:eastAsia="zh-CN"/>
          </w:rPr>
          <w:t>(三)、制定完善的风险控制机制</w:t>
        </w:r>
        <w:r>
          <w:tab/>
        </w:r>
        <w:r>
          <w:fldChar w:fldCharType="begin"/>
        </w:r>
        <w:r>
          <w:instrText xml:space="preserve"> PAGEREF _Toc5711 \h </w:instrText>
        </w:r>
        <w:r>
          <w:fldChar w:fldCharType="separate"/>
        </w:r>
        <w:r>
          <w:t>46</w:t>
        </w:r>
        <w:r>
          <w:fldChar w:fldCharType="end"/>
        </w:r>
      </w:hyperlink>
    </w:p>
    <w:p>
      <w:pPr>
        <w:pStyle w:val="TOC2"/>
        <w:tabs>
          <w:tab w:val="right" w:leader="dot" w:pos="8306"/>
        </w:tabs>
      </w:pPr>
      <w:hyperlink w:anchor="_Toc22797" w:history="1">
        <w:r>
          <w:rPr>
            <w:rFonts w:ascii="仿宋" w:eastAsia="仿宋" w:hAnsi="仿宋" w:cs="仿宋" w:hint="eastAsia"/>
            <w:lang w:eastAsia="zh-CN"/>
          </w:rPr>
          <w:t>(四)、优化成本管理</w:t>
        </w:r>
        <w:r>
          <w:tab/>
        </w:r>
        <w:r>
          <w:fldChar w:fldCharType="begin"/>
        </w:r>
        <w:r>
          <w:instrText xml:space="preserve"> PAGEREF _Toc22797 \h </w:instrText>
        </w:r>
        <w:r>
          <w:fldChar w:fldCharType="separate"/>
        </w:r>
        <w:r>
          <w:t>47</w:t>
        </w:r>
        <w:r>
          <w:fldChar w:fldCharType="end"/>
        </w:r>
      </w:hyperlink>
    </w:p>
    <w:p>
      <w:pPr>
        <w:pStyle w:val="TOC1"/>
        <w:tabs>
          <w:tab w:val="right" w:leader="dot" w:pos="8306"/>
        </w:tabs>
      </w:pPr>
      <w:hyperlink w:anchor="_Toc12776" w:history="1">
        <w:r>
          <w:rPr>
            <w:rFonts w:ascii="仿宋" w:eastAsia="仿宋" w:hAnsi="仿宋" w:cs="仿宋" w:hint="eastAsia"/>
            <w:lang w:eastAsia="zh-CN"/>
          </w:rPr>
          <w:t>十三、质量管理体系</w:t>
        </w:r>
        <w:r>
          <w:tab/>
        </w:r>
        <w:r>
          <w:fldChar w:fldCharType="begin"/>
        </w:r>
        <w:r>
          <w:instrText xml:space="preserve"> PAGEREF _Toc12776 \h </w:instrText>
        </w:r>
        <w:r>
          <w:fldChar w:fldCharType="separate"/>
        </w:r>
        <w:r>
          <w:t>49</w:t>
        </w:r>
        <w:r>
          <w:fldChar w:fldCharType="end"/>
        </w:r>
      </w:hyperlink>
    </w:p>
    <w:p>
      <w:pPr>
        <w:pStyle w:val="TOC2"/>
        <w:tabs>
          <w:tab w:val="right" w:leader="dot" w:pos="8306"/>
        </w:tabs>
      </w:pPr>
      <w:hyperlink w:anchor="_Toc9861" w:history="1">
        <w:r>
          <w:rPr>
            <w:rFonts w:ascii="仿宋" w:eastAsia="仿宋" w:hAnsi="仿宋" w:cs="仿宋" w:hint="eastAsia"/>
            <w:lang w:eastAsia="zh-CN"/>
          </w:rPr>
          <w:t>(一)、质量目标与方针</w:t>
        </w:r>
        <w:r>
          <w:tab/>
        </w:r>
        <w:r>
          <w:fldChar w:fldCharType="begin"/>
        </w:r>
        <w:r>
          <w:instrText xml:space="preserve"> PAGEREF _Toc9861 \h </w:instrText>
        </w:r>
        <w:r>
          <w:fldChar w:fldCharType="separate"/>
        </w:r>
        <w:r>
          <w:t>49</w:t>
        </w:r>
        <w:r>
          <w:fldChar w:fldCharType="end"/>
        </w:r>
      </w:hyperlink>
    </w:p>
    <w:p>
      <w:pPr>
        <w:pStyle w:val="TOC2"/>
        <w:tabs>
          <w:tab w:val="right" w:leader="dot" w:pos="8306"/>
        </w:tabs>
      </w:pPr>
      <w:hyperlink w:anchor="_Toc25555" w:history="1">
        <w:r>
          <w:rPr>
            <w:rFonts w:ascii="仿宋" w:eastAsia="仿宋" w:hAnsi="仿宋" w:cs="仿宋" w:hint="eastAsia"/>
            <w:lang w:eastAsia="zh-CN"/>
          </w:rPr>
          <w:t>(二)、质量管理责任</w:t>
        </w:r>
        <w:r>
          <w:tab/>
        </w:r>
        <w:r>
          <w:fldChar w:fldCharType="begin"/>
        </w:r>
        <w:r>
          <w:instrText xml:space="preserve"> PAGEREF _Toc25555 \h </w:instrText>
        </w:r>
        <w:r>
          <w:fldChar w:fldCharType="separate"/>
        </w:r>
        <w:r>
          <w:t>50</w:t>
        </w:r>
        <w:r>
          <w:fldChar w:fldCharType="end"/>
        </w:r>
      </w:hyperlink>
    </w:p>
    <w:p>
      <w:pPr>
        <w:pStyle w:val="TOC2"/>
        <w:tabs>
          <w:tab w:val="right" w:leader="dot" w:pos="8306"/>
        </w:tabs>
      </w:pPr>
      <w:hyperlink w:anchor="_Toc20585" w:history="1">
        <w:r>
          <w:rPr>
            <w:rFonts w:ascii="仿宋" w:eastAsia="仿宋" w:hAnsi="仿宋" w:cs="仿宋" w:hint="eastAsia"/>
            <w:lang w:eastAsia="zh-CN"/>
          </w:rPr>
          <w:t>(三)、质量管理体系文件</w:t>
        </w:r>
        <w:r>
          <w:tab/>
        </w:r>
        <w:r>
          <w:fldChar w:fldCharType="begin"/>
        </w:r>
        <w:r>
          <w:instrText xml:space="preserve"> PAGEREF _Toc20585 \h </w:instrText>
        </w:r>
        <w:r>
          <w:fldChar w:fldCharType="separate"/>
        </w:r>
        <w:r>
          <w:t>51</w:t>
        </w:r>
        <w:r>
          <w:fldChar w:fldCharType="end"/>
        </w:r>
      </w:hyperlink>
    </w:p>
    <w:p>
      <w:pPr>
        <w:pStyle w:val="TOC2"/>
        <w:tabs>
          <w:tab w:val="right" w:leader="dot" w:pos="8306"/>
        </w:tabs>
      </w:pPr>
      <w:hyperlink w:anchor="_Toc31571" w:history="1">
        <w:r>
          <w:rPr>
            <w:rFonts w:ascii="仿宋" w:eastAsia="仿宋" w:hAnsi="仿宋" w:cs="仿宋" w:hint="eastAsia"/>
            <w:lang w:eastAsia="zh-CN"/>
          </w:rPr>
          <w:t>(四)、质量培训与教育</w:t>
        </w:r>
        <w:r>
          <w:tab/>
        </w:r>
        <w:r>
          <w:fldChar w:fldCharType="begin"/>
        </w:r>
        <w:r>
          <w:instrText xml:space="preserve"> PAGEREF _Toc31571 \h </w:instrText>
        </w:r>
        <w:r>
          <w:fldChar w:fldCharType="separate"/>
        </w:r>
        <w:r>
          <w:t>53</w:t>
        </w:r>
        <w:r>
          <w:fldChar w:fldCharType="end"/>
        </w:r>
      </w:hyperlink>
    </w:p>
    <w:p>
      <w:pPr>
        <w:pStyle w:val="TOC2"/>
        <w:tabs>
          <w:tab w:val="right" w:leader="dot" w:pos="8306"/>
        </w:tabs>
      </w:pPr>
      <w:hyperlink w:anchor="_Toc19973" w:history="1">
        <w:r>
          <w:rPr>
            <w:rFonts w:ascii="仿宋" w:eastAsia="仿宋" w:hAnsi="仿宋" w:cs="仿宋" w:hint="eastAsia"/>
            <w:lang w:eastAsia="zh-CN"/>
          </w:rPr>
          <w:t>(五)、质量审核与评价</w:t>
        </w:r>
        <w:r>
          <w:tab/>
        </w:r>
        <w:r>
          <w:fldChar w:fldCharType="begin"/>
        </w:r>
        <w:r>
          <w:instrText xml:space="preserve"> PAGEREF _Toc19973 \h </w:instrText>
        </w:r>
        <w:r>
          <w:fldChar w:fldCharType="separate"/>
        </w:r>
        <w:r>
          <w:t>54</w:t>
        </w:r>
        <w:r>
          <w:fldChar w:fldCharType="end"/>
        </w:r>
      </w:hyperlink>
    </w:p>
    <w:p>
      <w:pPr>
        <w:pStyle w:val="TOC2"/>
        <w:tabs>
          <w:tab w:val="right" w:leader="dot" w:pos="8306"/>
        </w:tabs>
      </w:pPr>
      <w:hyperlink w:anchor="_Toc11085" w:history="1">
        <w:r>
          <w:rPr>
            <w:rFonts w:ascii="仿宋" w:eastAsia="仿宋" w:hAnsi="仿宋" w:cs="仿宋" w:hint="eastAsia"/>
            <w:lang w:eastAsia="zh-CN"/>
          </w:rPr>
          <w:t>(六)、不符合与纠正措施</w:t>
        </w:r>
        <w:r>
          <w:tab/>
        </w:r>
        <w:r>
          <w:fldChar w:fldCharType="begin"/>
        </w:r>
        <w:r>
          <w:instrText xml:space="preserve"> PAGEREF _Toc11085 \h </w:instrText>
        </w:r>
        <w:r>
          <w:fldChar w:fldCharType="separate"/>
        </w:r>
        <w:r>
          <w:t>55</w:t>
        </w:r>
        <w:r>
          <w:fldChar w:fldCharType="end"/>
        </w:r>
      </w:hyperlink>
    </w:p>
    <w:p>
      <w:pPr>
        <w:pStyle w:val="TOC1"/>
        <w:tabs>
          <w:tab w:val="right" w:leader="dot" w:pos="8306"/>
        </w:tabs>
      </w:pPr>
      <w:hyperlink w:anchor="_Toc25671" w:history="1">
        <w:r>
          <w:rPr>
            <w:rFonts w:ascii="仿宋" w:eastAsia="仿宋" w:hAnsi="仿宋" w:cs="仿宋" w:hint="eastAsia"/>
            <w:lang w:eastAsia="zh-CN"/>
          </w:rPr>
          <w:t>十四、电晕笔项目工程方案分析</w:t>
        </w:r>
        <w:r>
          <w:tab/>
        </w:r>
        <w:r>
          <w:fldChar w:fldCharType="begin"/>
        </w:r>
        <w:r>
          <w:instrText xml:space="preserve"> PAGEREF _Toc25671 \h </w:instrText>
        </w:r>
        <w:r>
          <w:fldChar w:fldCharType="separate"/>
        </w:r>
        <w:r>
          <w:t>56</w:t>
        </w:r>
        <w:r>
          <w:fldChar w:fldCharType="end"/>
        </w:r>
      </w:hyperlink>
    </w:p>
    <w:p>
      <w:pPr>
        <w:pStyle w:val="TOC2"/>
        <w:tabs>
          <w:tab w:val="right" w:leader="dot" w:pos="8306"/>
        </w:tabs>
      </w:pPr>
      <w:hyperlink w:anchor="_Toc5142" w:history="1">
        <w:r>
          <w:rPr>
            <w:rFonts w:ascii="仿宋" w:eastAsia="仿宋" w:hAnsi="仿宋" w:cs="仿宋" w:hint="eastAsia"/>
            <w:lang w:eastAsia="zh-CN"/>
          </w:rPr>
          <w:t>(一)、建筑工程设计原则</w:t>
        </w:r>
        <w:r>
          <w:tab/>
        </w:r>
        <w:r>
          <w:fldChar w:fldCharType="begin"/>
        </w:r>
        <w:r>
          <w:instrText xml:space="preserve"> PAGEREF _Toc5142 \h </w:instrText>
        </w:r>
        <w:r>
          <w:fldChar w:fldCharType="separate"/>
        </w:r>
        <w:r>
          <w:t>56</w:t>
        </w:r>
        <w:r>
          <w:fldChar w:fldCharType="end"/>
        </w:r>
      </w:hyperlink>
    </w:p>
    <w:p>
      <w:pPr>
        <w:pStyle w:val="TOC2"/>
        <w:tabs>
          <w:tab w:val="right" w:leader="dot" w:pos="8306"/>
        </w:tabs>
      </w:pPr>
      <w:hyperlink w:anchor="_Toc19686" w:history="1">
        <w:r>
          <w:rPr>
            <w:rFonts w:ascii="仿宋" w:eastAsia="仿宋" w:hAnsi="仿宋" w:cs="仿宋" w:hint="eastAsia"/>
            <w:lang w:eastAsia="zh-CN"/>
          </w:rPr>
          <w:t>(二)、土建工程建设指标</w:t>
        </w:r>
        <w:r>
          <w:tab/>
        </w:r>
        <w:r>
          <w:fldChar w:fldCharType="begin"/>
        </w:r>
        <w:r>
          <w:instrText xml:space="preserve"> PAGEREF _Toc19686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1"/>
      <w:r>
        <w:rPr>
          <w:rFonts w:ascii="仿宋" w:eastAsia="仿宋" w:hAnsi="仿宋" w:cs="仿宋" w:hint="eastAsia"/>
          <w:sz w:val="28"/>
          <w:lang w:eastAsia="zh-CN"/>
        </w:rPr>
        <w:t>一、电晕笔项目文档管理</w:t>
      </w:r>
      <w:bookmarkEnd w:id="2"/>
    </w:p>
    <w:p>
      <w:pPr>
        <w:pStyle w:val="Heading2"/>
        <w:rPr>
          <w:rFonts w:ascii="仿宋" w:eastAsia="仿宋" w:hAnsi="仿宋" w:cs="仿宋" w:hint="eastAsia"/>
          <w:lang w:eastAsia="zh-CN"/>
        </w:rPr>
      </w:pPr>
      <w:bookmarkStart w:id="3" w:name="_Toc321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电晕笔项目高度重视文档的质量和准确性，以支持电晕笔项目的各项活动和决策。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文档的编制始于电晕笔项目计划的初期，我们制定了详细的文档编制计划，明确了每个文档的内容、格式和编写责任人。在电晕笔项目启动阶段，我们首先编制了电晕笔项目章程，明确定义了电晕笔项目的目标、范围、风险等关键要素。随后，电晕笔项目团队根据计划陆续编制了需求文档、设计文档、测试文档等各类文档，确保电晕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晕笔项目管理中的重要环节，旨在确保电晕笔项目文档符合质量标准和电晕笔项目需求。在电晕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除了内部审查，我们还进行了外部审查，邀请电晕笔项目相关利益方和专业领域的专家对文档进行独立审查。这有助于获取更全面、客观的反馈，确保电晕笔项目文档不仅符合内部标准，也满足外部需求。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电晕笔项目在文档编制与审查方面建立了严格的管理机制，通过规范的流程和多维度的审查，确保电晕笔项目文档的质量、准确性和可靠性，为电晕笔项目的顺利推进提供了有力支持。</w:t>
      </w:r>
    </w:p>
    <w:p>
      <w:pPr>
        <w:pStyle w:val="Heading2"/>
        <w:ind w:firstLine="560" w:firstLineChars="200"/>
        <w:rPr>
          <w:rFonts w:ascii="仿宋" w:eastAsia="仿宋" w:hAnsi="仿宋" w:cs="仿宋" w:hint="eastAsia"/>
          <w:sz w:val="28"/>
          <w:lang w:eastAsia="zh-CN"/>
        </w:rPr>
      </w:pPr>
      <w:bookmarkStart w:id="4" w:name="_Toc135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我们通过多渠道发布文档，包括电子邮件、电晕笔项目管理平台、内部网站等，以满足不同团队成员的偏好和需求。多渠道发布确保了信息的全面覆盖。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我们采用了精细的权限控制，确保只有授权人员可以访问敏感信息。这种安全措施保护了电晕笔项目文档的机密性，防止了未经授权的信息泄露。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9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文档存档与归档是电晕笔项目生命周期中一个至关重要的环节，直接关系到电晕笔项目信息的长期保存和历史记录的完整性。在电晕笔项目中，我们实施了一系列有效的文档存档与归档管理策略：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886"/>
      <w:r>
        <w:rPr>
          <w:rFonts w:ascii="仿宋" w:eastAsia="仿宋" w:hAnsi="仿宋" w:cs="仿宋" w:hint="eastAsia"/>
          <w:sz w:val="28"/>
          <w:lang w:eastAsia="zh-CN"/>
        </w:rPr>
        <w:t>二、电晕笔项目建设单位说明</w:t>
      </w:r>
      <w:bookmarkEnd w:id="6"/>
    </w:p>
    <w:p>
      <w:pPr>
        <w:pStyle w:val="Heading2"/>
        <w:rPr>
          <w:rFonts w:ascii="仿宋" w:eastAsia="仿宋" w:hAnsi="仿宋" w:cs="仿宋" w:hint="eastAsia"/>
          <w:lang w:eastAsia="zh-CN"/>
        </w:rPr>
      </w:pPr>
      <w:bookmarkStart w:id="7" w:name="_Toc12470"/>
      <w:r>
        <w:rPr>
          <w:rFonts w:ascii="仿宋" w:eastAsia="仿宋" w:hAnsi="仿宋" w:cs="仿宋" w:hint="eastAsia"/>
          <w:lang w:eastAsia="zh-CN"/>
        </w:rPr>
        <w:t>(一)、电晕笔项目承办单位基本情况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98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晕笔项目承办单位的XXXX，我们着眼于实现可持续的经济效益。通过技术创新和解决方案的提供，公司预计在电晕笔项目执行期间将获得可观的收入增长。这一收入来源主要包括电晕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同时，我们注重成本控制和效率提升，以确保电晕笔项目的可持续盈利。透过精细的管理和资源优化，公司期望实现电晕笔项目利润最大化。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晕笔项目实施进行全面的投资评估，包括电晕笔项目启动阶段的资金投入和后续运营成本。通过对电晕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晕笔项目实施过程中具备足够的资金流动性，公司将进行详尽的现金流分析。这包括资金需求的合理预测、电晕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243"/>
      <w:r>
        <w:rPr>
          <w:rFonts w:ascii="仿宋" w:eastAsia="仿宋" w:hAnsi="仿宋" w:cs="仿宋" w:hint="eastAsia"/>
          <w:sz w:val="28"/>
          <w:lang w:eastAsia="zh-CN"/>
        </w:rPr>
        <w:t>三、电晕笔项目建设背景及必要性分析</w:t>
      </w:r>
      <w:bookmarkEnd w:id="9"/>
    </w:p>
    <w:p>
      <w:pPr>
        <w:pStyle w:val="Heading2"/>
        <w:rPr>
          <w:rFonts w:ascii="仿宋" w:eastAsia="仿宋" w:hAnsi="仿宋" w:cs="仿宋" w:hint="eastAsia"/>
          <w:lang w:eastAsia="zh-CN"/>
        </w:rPr>
      </w:pPr>
      <w:bookmarkStart w:id="10" w:name="_Toc13859"/>
      <w:r>
        <w:rPr>
          <w:rFonts w:ascii="仿宋" w:eastAsia="仿宋" w:hAnsi="仿宋" w:cs="仿宋" w:hint="eastAsia"/>
          <w:lang w:eastAsia="zh-CN"/>
        </w:rPr>
        <w:t>(一)、电晕笔项目背景分析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晕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我们的背景分析将深入挖掘当前行业的发展趋势，通过对竞争态势的全面审视，找到电晕笔项目在这个潮流中的定位。同时，我们将关注行业内涌现的新兴机遇，以便电晕笔项目更好地融入行业发展的潮流中。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晕笔项目提供了强大的发展动力。我们将聚焦于行业内最新的技术发展趋势，包括但不限于人工智能、大数据分析、物联网等领域。通过深度的技术研究，我们将确保电晕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晕笔项目发展的源泉。我们将投入更多的精力对市场需求进行深入剖析，超越表面的需求，深入挖掘潜在的市场痛点和机遇。通过对市场需求的细致了解，电晕笔项目将更有针对性地设计解决方案，满足市场的多样化需求，从而更好地促进电晕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晕笔项目战略至关重要。我们将对竞争态势进行更为深入的分析，包括但不限于市场份额、产品特点、客户满意度等多个维度。通过深度的竞争分析，电晕笔项目将能够更准确地把握市场脉搏，制定具有竞争力的电晕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晕笔项目的发展具有直接的影响。我们将进行更为全面的法规和政策分析，了解行业发展中的潜在法律风险和合规挑战。通过充分了解和遵守相关法规，电晕笔项目将确保在法律框架内合法合规运营，为电晕笔项目的稳健发展提供有力支持。</w:t>
      </w:r>
    </w:p>
    <w:p>
      <w:pPr>
        <w:pStyle w:val="Heading2"/>
        <w:ind w:firstLine="560" w:firstLineChars="200"/>
        <w:rPr>
          <w:rFonts w:ascii="仿宋" w:eastAsia="仿宋" w:hAnsi="仿宋" w:cs="仿宋" w:hint="eastAsia"/>
          <w:sz w:val="28"/>
          <w:lang w:eastAsia="zh-CN"/>
        </w:rPr>
      </w:pPr>
      <w:bookmarkStart w:id="11" w:name="_Toc5652"/>
      <w:r>
        <w:rPr>
          <w:rFonts w:ascii="仿宋" w:eastAsia="仿宋" w:hAnsi="仿宋" w:cs="仿宋" w:hint="eastAsia"/>
          <w:sz w:val="28"/>
          <w:lang w:eastAsia="zh-CN"/>
        </w:rPr>
        <w:t>(二)、电晕笔项目建设必要性分析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的迫切性源于对行业发展趋势的深刻洞察。我们正处于一个行业变革的时代，科技创新、数字化转型成为企业发展的关键动力。电晕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不仅仅是为了跟上潮流，更是为了通过技术创新推动企业的持续发展。通过引入先进的技术和解决方案，电晕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晕笔项目的建设成为必然选择，通过提高产品质量、拓展服务领域，从而在竞争中获得更多的机会。电晕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晕笔项目建设的必要性体现在对客户需求更精准的满足。通过电晕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的背后是对企业持续创新的追求。只有通过不断创新，企业才能在竞争中立于不败之地。电晕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35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3960"/>
      <w:r>
        <w:rPr>
          <w:rFonts w:ascii="仿宋" w:eastAsia="仿宋" w:hAnsi="仿宋" w:cs="仿宋" w:hint="eastAsia"/>
          <w:lang w:eastAsia="zh-CN"/>
        </w:rPr>
        <w:t>(一)、电晕笔行业分析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晕笔行业一直以来都是市场的关注焦点。行业内的发展趋势、竞争态势以及潜在机会都对电晕笔项目的推进产生深远的影响。通过深入研究行业的整体概貌，我们将更好地理解行业的核心特征，为电晕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行业，技术一直是推动创新和发展的关键因素。我们将对当前技术趋势进行详尽分析，包括但不限于人工智能、大数据应用、先进制造技术等。这有助于电晕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晕笔项目成功的基础。我们将对主要竞争对手进行深入研究，包括其市场份额、产品特点、市场定位等。通过全面了解竞争对手的优势和劣势，电晕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00"/>
      <w:r>
        <w:rPr>
          <w:rFonts w:ascii="仿宋" w:eastAsia="仿宋" w:hAnsi="仿宋" w:cs="仿宋" w:hint="eastAsia"/>
          <w:sz w:val="28"/>
          <w:lang w:eastAsia="zh-CN"/>
        </w:rPr>
        <w:t>(二)、电晕笔市场分析预测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通过对市场规模的深入调研，我们将预测电晕笔市场未来的增长趋势。这包括市场的整体规模、各细分领域的发展趋势等。电晕笔项目可以根据市场的扩张速度和潜在机会，制定更符合市场需求的发展策略。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了解消费者的需求是市场分析的核心。我们将通过调查研究，深入挖掘目标消费者的需求特点、购买习惯以及对产品和服务的期望。这有助于电晕笔项目更好地定位目标市场，提供更符合消费者期待的解决方案。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晕笔项目实施过程中需要充分考虑的因素。我们将对市场风险进行全面评估，包括但不限于政策法规风险、市场竞争风险、技术变革风险等。通过对潜在风险的深入分析，电晕笔项目可以制定相应的风险缓解策略，降低不确定性对电晕笔项目的影响。</w:t>
      </w:r>
    </w:p>
    <w:p>
      <w:pPr>
        <w:pStyle w:val="Heading1"/>
        <w:ind w:firstLine="560" w:firstLineChars="200"/>
        <w:rPr>
          <w:rFonts w:ascii="仿宋" w:eastAsia="仿宋" w:hAnsi="仿宋" w:cs="仿宋" w:hint="eastAsia"/>
          <w:sz w:val="28"/>
          <w:lang w:eastAsia="zh-CN"/>
        </w:rPr>
      </w:pPr>
      <w:bookmarkStart w:id="15" w:name="_Toc9434"/>
      <w:r>
        <w:rPr>
          <w:rFonts w:ascii="仿宋" w:eastAsia="仿宋" w:hAnsi="仿宋" w:cs="仿宋" w:hint="eastAsia"/>
          <w:sz w:val="28"/>
          <w:lang w:eastAsia="zh-CN"/>
        </w:rPr>
        <w:t>五、电晕笔项目概论</w:t>
      </w:r>
      <w:bookmarkEnd w:id="15"/>
    </w:p>
    <w:p>
      <w:pPr>
        <w:pStyle w:val="Heading2"/>
        <w:rPr>
          <w:rFonts w:ascii="仿宋" w:eastAsia="仿宋" w:hAnsi="仿宋" w:cs="仿宋" w:hint="eastAsia"/>
          <w:lang w:eastAsia="zh-CN"/>
        </w:rPr>
      </w:pPr>
      <w:bookmarkStart w:id="16" w:name="_Toc2504"/>
      <w:r>
        <w:rPr>
          <w:rFonts w:ascii="仿宋" w:eastAsia="仿宋" w:hAnsi="仿宋" w:cs="仿宋" w:hint="eastAsia"/>
          <w:lang w:eastAsia="zh-CN"/>
        </w:rPr>
        <w:t>(一)、电晕笔项目概况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起源追溯至对市场的深入洞察。市场的不断演变与变革为电晕笔项目提供了难得的机遇。当前市场存在的需求缺口和变革的大环境共同构成了电晕笔项目的背景。这个电晕笔项目旨在充分利用市场机遇，填补行业中尚未满足的需求，为客户提供全新的解决方案。市场的变革和需求的增长使得这个电晕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电晕笔项目名称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正式命名为电晕笔。这个名称不仅仅是一个标识，更代表了电晕笔项目的核心理念和愿景。它蕴含着电晕笔项目所要解决问题的关键字，具有强烈的表达和辨识度，为电晕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电晕笔项目目标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核心目标是提供一种全新、高效的解决方案，满足客户日益增长的需求。电晕笔项目追求的不仅仅是满足市场需求，更是在市场中获得卓越的竞争优势。通过不断提升产品或服务的质量和创新水平，电晕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电晕笔项目范围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全面涵盖了产品研发、制造、市场推广和售后服务，确保从产品设计到最终用户体验的全方位关注。这一全面的电晕笔项目范围是为了确保电晕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电晕笔项目时间表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电晕笔项目计划在未来18个月内完成，包括研发、测试、市场试点和正式推出等不同阶段。这个时间表的合理设计是为了确保电晕笔项目各个阶段的顺利推进，以便按时交付高质量的成果。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电晕笔项目预算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电晕笔项目总预算估算为XX百万美元，主要分配在研发、市场推广、人员培训和运营等方面。这一充足的预算为电晕笔项目提供了充足的资源，确保电晕笔项目在各个方面都能取得优异的表现。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电晕笔项目风险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电晕笔项目可能面临的风险包括市场接受度低、技术难题、竞争激烈等。电晕笔项目团队已经制定了相应的风险应对计划，通过前瞻性的风险管理，确保电晕笔项目在面对不确定性时能够迅速做出应对。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电晕笔项目团队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电晕笔项目汇聚了一支经验丰富、多领域专业素养的核心团队，确保电晕笔项目在各个方面都能拥有高水平的执行力。团队的协同作战是电晕笔项目成功的关键因素之一。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电晕笔项目背景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电晕笔项目的背景根植于市场对更高效、创新产品的渴望，同时也受到科技发展对行业格局的深刻改变的影响。这为电晕笔项目提供了广阔的发展空间和市场需求。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电晕笔项目现状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截至目前，电晕笔项目已完成市场调研和技术验证，取得了初步的成功。这为电晕笔项目在未来的发展奠定了坚实的基础，为更远大的目标打下了坚实的基石。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702"/>
      <w:r>
        <w:rPr>
          <w:rFonts w:ascii="仿宋" w:eastAsia="仿宋" w:hAnsi="仿宋" w:cs="仿宋" w:hint="eastAsia"/>
          <w:sz w:val="28"/>
          <w:lang w:eastAsia="zh-CN"/>
        </w:rPr>
        <w:t>(二)、电晕笔项目目标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keyword》电晕笔项目首要业务目标是在市场中占据有利地位，实现产品/服务的成功推广和销售。通过不断提升产品质量、创新性，电晕笔项目追求成为行业中的领导者，赢得更多客户的青睐。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在科技迅速发展的时代，电晕笔项目着眼于技术创新。通过持续的研发和技术升级，电晕笔项目旨在推出更具创新性的产品或服务，以满足市场对新鲜、先进解决方案的需求。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为了建立可持续的客户关系，电晕笔项目设定了客户满意度目标。通过提供卓越的产品质量和优质的客户服务，电晕笔项目追求赢得客户的信任和忠诚度，确保他们的满意度达到行业领先水平。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电晕笔项目注重社会责任和可持续发展。通过实施环保、社会责任电晕笔项目，电晕笔项目致力于在经济发展的同时保护环境，促进社会公平，实现可持续经营。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电晕笔项目的团队是实现目标的核心驱动力。因此，电晕笔项目设定了团队发展目标，包括提升团队成员的专业技能、培养领导力，以及搭建协同高效的团队工作氛围。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299"/>
      <w:r>
        <w:rPr>
          <w:rFonts w:ascii="仿宋" w:eastAsia="仿宋" w:hAnsi="仿宋" w:cs="仿宋" w:hint="eastAsia"/>
          <w:sz w:val="28"/>
          <w:lang w:eastAsia="zh-CN"/>
        </w:rPr>
        <w:t>(三)、电晕笔项目提出的理由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电晕笔项目提出的理由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源于对市场机遇的深刻洞察。当前市场中存在的需求缺口和行业发展趋势表明，有巨大的商业机会等待被开发。通过准确捕捉市场机遇，电晕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理念基于对技术创新的信仰。通过持续的研发和技术投入，电晕笔项目有望推出更具创新性的产品或服务。在科技飞速发展的当下，电晕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是为了增强企业的行业竞争力。通过提升产品或服务的质量和独特性，电晕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响应了消费者需求的变化。随着社会和科技的不断发展，消费者对产品和服务的需求也在发生变化。通过深入了解并及时回应消费者的新需求，电晕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电晕笔项目的提出是企业战略发展规划的一部分。在面对日益激烈的市场竞争和不断变化的商业环境中，电晕笔项目作为企业战略的一环，旨在为企业开辟新的增长领域，巩固企业在行业中的地位。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https://d.book118.com/745010012301011122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73AFA"/>
    <w:rsid w:val="75F73A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10012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2024-03-01T08:20:00Z</dcterms:created>
  <dcterms:modified xsi:type="dcterms:W3CDTF">2024-03-01T08:20:45Z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9B41CAE75C6C40ADA86AA25B718A1E2C_11</vt:lpwstr>
  </property>
  <property fmtid="{D5CDD505-2E9C-101B-9397-08002B2CF9AE}" pid="3" name="KSOProductBuildVer">
    <vt:lpwstr>2052-12.1.0.16388</vt:lpwstr>
  </property>
</Properties>
</file>