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2018-2023年闽江师范高等专科学校高职单招（数学／语文／英语）历年常考试题库含答案解析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《虞美人（春花秋月何时了）》一词的作者是（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被称为唐宋八大家之首的作家是（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《论快乐》一文提出精神的炼金术能（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A.比一切宗教信仰更有效力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B.使肉体痛苦都变成快乐的资料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C.教人学会休息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D.洗涤灵魂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C.夏、商、周三代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“陈力就列，不能者止”作为论据，其性质属于（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A.历史事实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B.现实事例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C.名人名言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《秋水》中北海若对“自多”的态度是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C.无所谓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下列作品中，同属于人物传记的是（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A.《张中丞传后叙》《陈情表》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B.《五代史伶官传序》《马伶传》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C.《李将军列传》《冯谖客孟尝君》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徐志摩以康桥为题写的诗作有（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B.《沙扬娜拉》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C.《雪花的快乐》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《日出》的主题是（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A.偏重写人性的悲剧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B.写家庭悲剧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C.偏重对社会悲剧的揭示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D.写性格悲剧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“遥岑远目，献愁供恨，玉簪螺髻”所用的修辞手法是（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A.象征、比喻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B.象征、拟人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C.双关、比喻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https://d.book118.com/745031200330011112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45031200330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