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甘露醇项目规划设计方案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7" w:history="1">
        <w:r>
          <w:rPr>
            <w:rFonts w:ascii="仿宋" w:eastAsia="仿宋" w:hAnsi="仿宋" w:cs="仿宋" w:hint="eastAsia"/>
            <w:lang w:eastAsia="zh-CN"/>
          </w:rPr>
          <w:t>概论</w:t>
        </w:r>
        <w:r>
          <w:tab/>
        </w:r>
        <w:r>
          <w:fldChar w:fldCharType="begin"/>
        </w:r>
        <w:r>
          <w:instrText xml:space="preserve"> PAGEREF _Toc12347 \h </w:instrText>
        </w:r>
        <w:r>
          <w:fldChar w:fldCharType="separate"/>
        </w:r>
        <w:r>
          <w:t>3</w:t>
        </w:r>
        <w:r>
          <w:fldChar w:fldCharType="end"/>
        </w:r>
      </w:hyperlink>
    </w:p>
    <w:p>
      <w:pPr>
        <w:pStyle w:val="TOC1"/>
        <w:tabs>
          <w:tab w:val="right" w:leader="dot" w:pos="8306"/>
        </w:tabs>
      </w:pPr>
      <w:hyperlink w:anchor="_Toc32054" w:history="1">
        <w:r>
          <w:rPr>
            <w:rFonts w:ascii="仿宋" w:eastAsia="仿宋" w:hAnsi="仿宋" w:cs="仿宋" w:hint="eastAsia"/>
            <w:lang w:eastAsia="zh-CN"/>
          </w:rPr>
          <w:t>一、甘露醇项目危机管理</w:t>
        </w:r>
        <w:r>
          <w:tab/>
        </w:r>
        <w:r>
          <w:fldChar w:fldCharType="begin"/>
        </w:r>
        <w:r>
          <w:instrText xml:space="preserve"> PAGEREF _Toc32054 \h </w:instrText>
        </w:r>
        <w:r>
          <w:fldChar w:fldCharType="separate"/>
        </w:r>
        <w:r>
          <w:t>3</w:t>
        </w:r>
        <w:r>
          <w:fldChar w:fldCharType="end"/>
        </w:r>
      </w:hyperlink>
    </w:p>
    <w:p>
      <w:pPr>
        <w:pStyle w:val="TOC2"/>
        <w:tabs>
          <w:tab w:val="right" w:leader="dot" w:pos="8306"/>
        </w:tabs>
      </w:pPr>
      <w:hyperlink w:anchor="_Toc10845" w:history="1">
        <w:r>
          <w:rPr>
            <w:rFonts w:ascii="仿宋" w:eastAsia="仿宋" w:hAnsi="仿宋" w:cs="仿宋" w:hint="eastAsia"/>
            <w:lang w:eastAsia="zh-CN"/>
          </w:rPr>
          <w:t>(一)、危机预警与识别</w:t>
        </w:r>
        <w:r>
          <w:tab/>
        </w:r>
        <w:r>
          <w:fldChar w:fldCharType="begin"/>
        </w:r>
        <w:r>
          <w:instrText xml:space="preserve"> PAGEREF _Toc10845 \h </w:instrText>
        </w:r>
        <w:r>
          <w:fldChar w:fldCharType="separate"/>
        </w:r>
        <w:r>
          <w:t>3</w:t>
        </w:r>
        <w:r>
          <w:fldChar w:fldCharType="end"/>
        </w:r>
      </w:hyperlink>
    </w:p>
    <w:p>
      <w:pPr>
        <w:pStyle w:val="TOC2"/>
        <w:tabs>
          <w:tab w:val="right" w:leader="dot" w:pos="8306"/>
        </w:tabs>
      </w:pPr>
      <w:hyperlink w:anchor="_Toc24081" w:history="1">
        <w:r>
          <w:rPr>
            <w:rFonts w:ascii="仿宋" w:eastAsia="仿宋" w:hAnsi="仿宋" w:cs="仿宋" w:hint="eastAsia"/>
            <w:lang w:eastAsia="zh-CN"/>
          </w:rPr>
          <w:t>(二)、危机应对与恢复</w:t>
        </w:r>
        <w:r>
          <w:tab/>
        </w:r>
        <w:r>
          <w:fldChar w:fldCharType="begin"/>
        </w:r>
        <w:r>
          <w:instrText xml:space="preserve"> PAGEREF _Toc24081 \h </w:instrText>
        </w:r>
        <w:r>
          <w:fldChar w:fldCharType="separate"/>
        </w:r>
        <w:r>
          <w:t>4</w:t>
        </w:r>
        <w:r>
          <w:fldChar w:fldCharType="end"/>
        </w:r>
      </w:hyperlink>
    </w:p>
    <w:p>
      <w:pPr>
        <w:pStyle w:val="TOC1"/>
        <w:tabs>
          <w:tab w:val="right" w:leader="dot" w:pos="8306"/>
        </w:tabs>
      </w:pPr>
      <w:hyperlink w:anchor="_Toc27430" w:history="1">
        <w:r>
          <w:rPr>
            <w:rFonts w:ascii="仿宋" w:eastAsia="仿宋" w:hAnsi="仿宋" w:cs="仿宋" w:hint="eastAsia"/>
            <w:lang w:eastAsia="zh-CN"/>
          </w:rPr>
          <w:t>二、甘露醇项目绩效评估</w:t>
        </w:r>
        <w:r>
          <w:tab/>
        </w:r>
        <w:r>
          <w:fldChar w:fldCharType="begin"/>
        </w:r>
        <w:r>
          <w:instrText xml:space="preserve"> PAGEREF _Toc27430 \h </w:instrText>
        </w:r>
        <w:r>
          <w:fldChar w:fldCharType="separate"/>
        </w:r>
        <w:r>
          <w:t>5</w:t>
        </w:r>
        <w:r>
          <w:fldChar w:fldCharType="end"/>
        </w:r>
      </w:hyperlink>
    </w:p>
    <w:p>
      <w:pPr>
        <w:pStyle w:val="TOC2"/>
        <w:tabs>
          <w:tab w:val="right" w:leader="dot" w:pos="8306"/>
        </w:tabs>
      </w:pPr>
      <w:hyperlink w:anchor="_Toc32329" w:history="1">
        <w:r>
          <w:rPr>
            <w:rFonts w:ascii="仿宋" w:eastAsia="仿宋" w:hAnsi="仿宋" w:cs="仿宋" w:hint="eastAsia"/>
            <w:lang w:eastAsia="zh-CN"/>
          </w:rPr>
          <w:t>(一)、绩效评估指标</w:t>
        </w:r>
        <w:r>
          <w:tab/>
        </w:r>
        <w:r>
          <w:fldChar w:fldCharType="begin"/>
        </w:r>
        <w:r>
          <w:instrText xml:space="preserve"> PAGEREF _Toc32329 \h </w:instrText>
        </w:r>
        <w:r>
          <w:fldChar w:fldCharType="separate"/>
        </w:r>
        <w:r>
          <w:t>5</w:t>
        </w:r>
        <w:r>
          <w:fldChar w:fldCharType="end"/>
        </w:r>
      </w:hyperlink>
    </w:p>
    <w:p>
      <w:pPr>
        <w:pStyle w:val="TOC2"/>
        <w:tabs>
          <w:tab w:val="right" w:leader="dot" w:pos="8306"/>
        </w:tabs>
      </w:pPr>
      <w:hyperlink w:anchor="_Toc15598" w:history="1">
        <w:r>
          <w:rPr>
            <w:rFonts w:ascii="仿宋" w:eastAsia="仿宋" w:hAnsi="仿宋" w:cs="仿宋" w:hint="eastAsia"/>
            <w:lang w:eastAsia="zh-CN"/>
          </w:rPr>
          <w:t>(二)、绩效评估方法</w:t>
        </w:r>
        <w:r>
          <w:tab/>
        </w:r>
        <w:r>
          <w:fldChar w:fldCharType="begin"/>
        </w:r>
        <w:r>
          <w:instrText xml:space="preserve"> PAGEREF _Toc15598 \h </w:instrText>
        </w:r>
        <w:r>
          <w:fldChar w:fldCharType="separate"/>
        </w:r>
        <w:r>
          <w:t>6</w:t>
        </w:r>
        <w:r>
          <w:fldChar w:fldCharType="end"/>
        </w:r>
      </w:hyperlink>
    </w:p>
    <w:p>
      <w:pPr>
        <w:pStyle w:val="TOC2"/>
        <w:tabs>
          <w:tab w:val="right" w:leader="dot" w:pos="8306"/>
        </w:tabs>
      </w:pPr>
      <w:hyperlink w:anchor="_Toc25408" w:history="1">
        <w:r>
          <w:rPr>
            <w:rFonts w:ascii="仿宋" w:eastAsia="仿宋" w:hAnsi="仿宋" w:cs="仿宋" w:hint="eastAsia"/>
            <w:lang w:eastAsia="zh-CN"/>
          </w:rPr>
          <w:t>(三)、绩效评估周期</w:t>
        </w:r>
        <w:r>
          <w:tab/>
        </w:r>
        <w:r>
          <w:fldChar w:fldCharType="begin"/>
        </w:r>
        <w:r>
          <w:instrText xml:space="preserve"> PAGEREF _Toc25408 \h </w:instrText>
        </w:r>
        <w:r>
          <w:fldChar w:fldCharType="separate"/>
        </w:r>
        <w:r>
          <w:t>7</w:t>
        </w:r>
        <w:r>
          <w:fldChar w:fldCharType="end"/>
        </w:r>
      </w:hyperlink>
    </w:p>
    <w:p>
      <w:pPr>
        <w:pStyle w:val="TOC1"/>
        <w:tabs>
          <w:tab w:val="right" w:leader="dot" w:pos="8306"/>
        </w:tabs>
      </w:pPr>
      <w:hyperlink w:anchor="_Toc10809" w:history="1">
        <w:r>
          <w:rPr>
            <w:rFonts w:ascii="仿宋" w:eastAsia="仿宋" w:hAnsi="仿宋" w:cs="仿宋" w:hint="eastAsia"/>
            <w:lang w:eastAsia="zh-CN"/>
          </w:rPr>
          <w:t>三、甘露醇项目可持续发展</w:t>
        </w:r>
        <w:r>
          <w:tab/>
        </w:r>
        <w:r>
          <w:fldChar w:fldCharType="begin"/>
        </w:r>
        <w:r>
          <w:instrText xml:space="preserve"> PAGEREF _Toc10809 \h </w:instrText>
        </w:r>
        <w:r>
          <w:fldChar w:fldCharType="separate"/>
        </w:r>
        <w:r>
          <w:t>8</w:t>
        </w:r>
        <w:r>
          <w:fldChar w:fldCharType="end"/>
        </w:r>
      </w:hyperlink>
    </w:p>
    <w:p>
      <w:pPr>
        <w:pStyle w:val="TOC2"/>
        <w:tabs>
          <w:tab w:val="right" w:leader="dot" w:pos="8306"/>
        </w:tabs>
      </w:pPr>
      <w:hyperlink w:anchor="_Toc17777" w:history="1">
        <w:r>
          <w:rPr>
            <w:rFonts w:ascii="仿宋" w:eastAsia="仿宋" w:hAnsi="仿宋" w:cs="仿宋" w:hint="eastAsia"/>
            <w:lang w:eastAsia="zh-CN"/>
          </w:rPr>
          <w:t>(一)、可持续战略与实践</w:t>
        </w:r>
        <w:r>
          <w:tab/>
        </w:r>
        <w:r>
          <w:fldChar w:fldCharType="begin"/>
        </w:r>
        <w:r>
          <w:instrText xml:space="preserve"> PAGEREF _Toc17777 \h </w:instrText>
        </w:r>
        <w:r>
          <w:fldChar w:fldCharType="separate"/>
        </w:r>
        <w:r>
          <w:t>8</w:t>
        </w:r>
        <w:r>
          <w:fldChar w:fldCharType="end"/>
        </w:r>
      </w:hyperlink>
    </w:p>
    <w:p>
      <w:pPr>
        <w:pStyle w:val="TOC2"/>
        <w:tabs>
          <w:tab w:val="right" w:leader="dot" w:pos="8306"/>
        </w:tabs>
      </w:pPr>
      <w:hyperlink w:anchor="_Toc2446" w:history="1">
        <w:r>
          <w:rPr>
            <w:rFonts w:ascii="仿宋" w:eastAsia="仿宋" w:hAnsi="仿宋" w:cs="仿宋" w:hint="eastAsia"/>
            <w:lang w:eastAsia="zh-CN"/>
          </w:rPr>
          <w:t>(二)、环保与社会责任</w:t>
        </w:r>
        <w:r>
          <w:tab/>
        </w:r>
        <w:r>
          <w:fldChar w:fldCharType="begin"/>
        </w:r>
        <w:r>
          <w:instrText xml:space="preserve"> PAGEREF _Toc2446 \h </w:instrText>
        </w:r>
        <w:r>
          <w:fldChar w:fldCharType="separate"/>
        </w:r>
        <w:r>
          <w:t>9</w:t>
        </w:r>
        <w:r>
          <w:fldChar w:fldCharType="end"/>
        </w:r>
      </w:hyperlink>
    </w:p>
    <w:p>
      <w:pPr>
        <w:pStyle w:val="TOC1"/>
        <w:tabs>
          <w:tab w:val="right" w:leader="dot" w:pos="8306"/>
        </w:tabs>
      </w:pPr>
      <w:hyperlink w:anchor="_Toc2395" w:history="1">
        <w:r>
          <w:rPr>
            <w:rFonts w:ascii="仿宋" w:eastAsia="仿宋" w:hAnsi="仿宋" w:cs="仿宋" w:hint="eastAsia"/>
            <w:lang w:eastAsia="zh-CN"/>
          </w:rPr>
          <w:t>四、工艺说明</w:t>
        </w:r>
        <w:r>
          <w:tab/>
        </w:r>
        <w:r>
          <w:fldChar w:fldCharType="begin"/>
        </w:r>
        <w:r>
          <w:instrText xml:space="preserve"> PAGEREF _Toc2395 \h </w:instrText>
        </w:r>
        <w:r>
          <w:fldChar w:fldCharType="separate"/>
        </w:r>
        <w:r>
          <w:t>10</w:t>
        </w:r>
        <w:r>
          <w:fldChar w:fldCharType="end"/>
        </w:r>
      </w:hyperlink>
    </w:p>
    <w:p>
      <w:pPr>
        <w:pStyle w:val="TOC2"/>
        <w:tabs>
          <w:tab w:val="right" w:leader="dot" w:pos="8306"/>
        </w:tabs>
      </w:pPr>
      <w:hyperlink w:anchor="_Toc15677" w:history="1">
        <w:r>
          <w:rPr>
            <w:rFonts w:ascii="仿宋" w:eastAsia="仿宋" w:hAnsi="仿宋" w:cs="仿宋" w:hint="eastAsia"/>
            <w:lang w:eastAsia="zh-CN"/>
          </w:rPr>
          <w:t>(一)、技术管理特点</w:t>
        </w:r>
        <w:r>
          <w:tab/>
        </w:r>
        <w:r>
          <w:fldChar w:fldCharType="begin"/>
        </w:r>
        <w:r>
          <w:instrText xml:space="preserve"> PAGEREF _Toc15677 \h </w:instrText>
        </w:r>
        <w:r>
          <w:fldChar w:fldCharType="separate"/>
        </w:r>
        <w:r>
          <w:t>10</w:t>
        </w:r>
        <w:r>
          <w:fldChar w:fldCharType="end"/>
        </w:r>
      </w:hyperlink>
    </w:p>
    <w:p>
      <w:pPr>
        <w:pStyle w:val="TOC2"/>
        <w:tabs>
          <w:tab w:val="right" w:leader="dot" w:pos="8306"/>
        </w:tabs>
      </w:pPr>
      <w:hyperlink w:anchor="_Toc169" w:history="1">
        <w:r>
          <w:rPr>
            <w:rFonts w:ascii="仿宋" w:eastAsia="仿宋" w:hAnsi="仿宋" w:cs="仿宋" w:hint="eastAsia"/>
            <w:lang w:eastAsia="zh-CN"/>
          </w:rPr>
          <w:t>(二)、甘露醇项目工艺技术设计方案</w:t>
        </w:r>
        <w:r>
          <w:tab/>
        </w:r>
        <w:r>
          <w:fldChar w:fldCharType="begin"/>
        </w:r>
        <w:r>
          <w:instrText xml:space="preserve"> PAGEREF _Toc169 \h </w:instrText>
        </w:r>
        <w:r>
          <w:fldChar w:fldCharType="separate"/>
        </w:r>
        <w:r>
          <w:t>11</w:t>
        </w:r>
        <w:r>
          <w:fldChar w:fldCharType="end"/>
        </w:r>
      </w:hyperlink>
    </w:p>
    <w:p>
      <w:pPr>
        <w:pStyle w:val="TOC2"/>
        <w:tabs>
          <w:tab w:val="right" w:leader="dot" w:pos="8306"/>
        </w:tabs>
      </w:pPr>
      <w:hyperlink w:anchor="_Toc28252" w:history="1">
        <w:r>
          <w:rPr>
            <w:rFonts w:ascii="仿宋" w:eastAsia="仿宋" w:hAnsi="仿宋" w:cs="仿宋" w:hint="eastAsia"/>
            <w:lang w:eastAsia="zh-CN"/>
          </w:rPr>
          <w:t>(三)、设备选型方案</w:t>
        </w:r>
        <w:r>
          <w:tab/>
        </w:r>
        <w:r>
          <w:fldChar w:fldCharType="begin"/>
        </w:r>
        <w:r>
          <w:instrText xml:space="preserve"> PAGEREF _Toc28252 \h </w:instrText>
        </w:r>
        <w:r>
          <w:fldChar w:fldCharType="separate"/>
        </w:r>
        <w:r>
          <w:t>12</w:t>
        </w:r>
        <w:r>
          <w:fldChar w:fldCharType="end"/>
        </w:r>
      </w:hyperlink>
    </w:p>
    <w:p>
      <w:pPr>
        <w:pStyle w:val="TOC1"/>
        <w:tabs>
          <w:tab w:val="right" w:leader="dot" w:pos="8306"/>
        </w:tabs>
      </w:pPr>
      <w:hyperlink w:anchor="_Toc15826" w:history="1">
        <w:r>
          <w:rPr>
            <w:rFonts w:ascii="仿宋" w:eastAsia="仿宋" w:hAnsi="仿宋" w:cs="仿宋" w:hint="eastAsia"/>
            <w:lang w:eastAsia="zh-CN"/>
          </w:rPr>
          <w:t>五、甘露醇项目选址可行性分析</w:t>
        </w:r>
        <w:r>
          <w:tab/>
        </w:r>
        <w:r>
          <w:fldChar w:fldCharType="begin"/>
        </w:r>
        <w:r>
          <w:instrText xml:space="preserve"> PAGEREF _Toc15826 \h </w:instrText>
        </w:r>
        <w:r>
          <w:fldChar w:fldCharType="separate"/>
        </w:r>
        <w:r>
          <w:t>14</w:t>
        </w:r>
        <w:r>
          <w:fldChar w:fldCharType="end"/>
        </w:r>
      </w:hyperlink>
    </w:p>
    <w:p>
      <w:pPr>
        <w:pStyle w:val="TOC2"/>
        <w:tabs>
          <w:tab w:val="right" w:leader="dot" w:pos="8306"/>
        </w:tabs>
      </w:pPr>
      <w:hyperlink w:anchor="_Toc1135" w:history="1">
        <w:r>
          <w:rPr>
            <w:rFonts w:ascii="仿宋" w:eastAsia="仿宋" w:hAnsi="仿宋" w:cs="仿宋" w:hint="eastAsia"/>
            <w:lang w:eastAsia="zh-CN"/>
          </w:rPr>
          <w:t>(一)、甘露醇项目选址</w:t>
        </w:r>
        <w:r>
          <w:tab/>
        </w:r>
        <w:r>
          <w:fldChar w:fldCharType="begin"/>
        </w:r>
        <w:r>
          <w:instrText xml:space="preserve"> PAGEREF _Toc1135 \h </w:instrText>
        </w:r>
        <w:r>
          <w:fldChar w:fldCharType="separate"/>
        </w:r>
        <w:r>
          <w:t>14</w:t>
        </w:r>
        <w:r>
          <w:fldChar w:fldCharType="end"/>
        </w:r>
      </w:hyperlink>
    </w:p>
    <w:p>
      <w:pPr>
        <w:pStyle w:val="TOC2"/>
        <w:tabs>
          <w:tab w:val="right" w:leader="dot" w:pos="8306"/>
        </w:tabs>
      </w:pPr>
      <w:hyperlink w:anchor="_Toc21896" w:history="1">
        <w:r>
          <w:rPr>
            <w:rFonts w:ascii="仿宋" w:eastAsia="仿宋" w:hAnsi="仿宋" w:cs="仿宋" w:hint="eastAsia"/>
            <w:lang w:eastAsia="zh-CN"/>
          </w:rPr>
          <w:t>(二)、用地控制指标</w:t>
        </w:r>
        <w:r>
          <w:tab/>
        </w:r>
        <w:r>
          <w:fldChar w:fldCharType="begin"/>
        </w:r>
        <w:r>
          <w:instrText xml:space="preserve"> PAGEREF _Toc21896 \h </w:instrText>
        </w:r>
        <w:r>
          <w:fldChar w:fldCharType="separate"/>
        </w:r>
        <w:r>
          <w:t>14</w:t>
        </w:r>
        <w:r>
          <w:fldChar w:fldCharType="end"/>
        </w:r>
      </w:hyperlink>
    </w:p>
    <w:p>
      <w:pPr>
        <w:pStyle w:val="TOC2"/>
        <w:tabs>
          <w:tab w:val="right" w:leader="dot" w:pos="8306"/>
        </w:tabs>
      </w:pPr>
      <w:hyperlink w:anchor="_Toc26529" w:history="1">
        <w:r>
          <w:rPr>
            <w:rFonts w:ascii="仿宋" w:eastAsia="仿宋" w:hAnsi="仿宋" w:cs="仿宋" w:hint="eastAsia"/>
            <w:lang w:eastAsia="zh-CN"/>
          </w:rPr>
          <w:t>(三)、节约用地措施</w:t>
        </w:r>
        <w:r>
          <w:tab/>
        </w:r>
        <w:r>
          <w:fldChar w:fldCharType="begin"/>
        </w:r>
        <w:r>
          <w:instrText xml:space="preserve"> PAGEREF _Toc26529 \h </w:instrText>
        </w:r>
        <w:r>
          <w:fldChar w:fldCharType="separate"/>
        </w:r>
        <w:r>
          <w:t>16</w:t>
        </w:r>
        <w:r>
          <w:fldChar w:fldCharType="end"/>
        </w:r>
      </w:hyperlink>
    </w:p>
    <w:p>
      <w:pPr>
        <w:pStyle w:val="TOC2"/>
        <w:tabs>
          <w:tab w:val="right" w:leader="dot" w:pos="8306"/>
        </w:tabs>
      </w:pPr>
      <w:hyperlink w:anchor="_Toc1183" w:history="1">
        <w:r>
          <w:rPr>
            <w:rFonts w:ascii="仿宋" w:eastAsia="仿宋" w:hAnsi="仿宋" w:cs="仿宋" w:hint="eastAsia"/>
            <w:lang w:eastAsia="zh-CN"/>
          </w:rPr>
          <w:t>(四)、总图布置方案</w:t>
        </w:r>
        <w:r>
          <w:tab/>
        </w:r>
        <w:r>
          <w:fldChar w:fldCharType="begin"/>
        </w:r>
        <w:r>
          <w:instrText xml:space="preserve"> PAGEREF _Toc1183 \h </w:instrText>
        </w:r>
        <w:r>
          <w:fldChar w:fldCharType="separate"/>
        </w:r>
        <w:r>
          <w:t>17</w:t>
        </w:r>
        <w:r>
          <w:fldChar w:fldCharType="end"/>
        </w:r>
      </w:hyperlink>
    </w:p>
    <w:p>
      <w:pPr>
        <w:pStyle w:val="TOC2"/>
        <w:tabs>
          <w:tab w:val="right" w:leader="dot" w:pos="8306"/>
        </w:tabs>
      </w:pPr>
      <w:hyperlink w:anchor="_Toc18807" w:history="1">
        <w:r>
          <w:rPr>
            <w:rFonts w:ascii="仿宋" w:eastAsia="仿宋" w:hAnsi="仿宋" w:cs="仿宋" w:hint="eastAsia"/>
            <w:lang w:eastAsia="zh-CN"/>
          </w:rPr>
          <w:t>(五)、选址综合评价</w:t>
        </w:r>
        <w:r>
          <w:tab/>
        </w:r>
        <w:r>
          <w:fldChar w:fldCharType="begin"/>
        </w:r>
        <w:r>
          <w:instrText xml:space="preserve"> PAGEREF _Toc18807 \h </w:instrText>
        </w:r>
        <w:r>
          <w:fldChar w:fldCharType="separate"/>
        </w:r>
        <w:r>
          <w:t>18</w:t>
        </w:r>
        <w:r>
          <w:fldChar w:fldCharType="end"/>
        </w:r>
      </w:hyperlink>
    </w:p>
    <w:p>
      <w:pPr>
        <w:pStyle w:val="TOC1"/>
        <w:tabs>
          <w:tab w:val="right" w:leader="dot" w:pos="8306"/>
        </w:tabs>
      </w:pPr>
      <w:hyperlink w:anchor="_Toc9831" w:history="1">
        <w:r>
          <w:rPr>
            <w:rFonts w:ascii="仿宋" w:eastAsia="仿宋" w:hAnsi="仿宋" w:cs="仿宋" w:hint="eastAsia"/>
            <w:lang w:eastAsia="zh-CN"/>
          </w:rPr>
          <w:t>六、产品规划分析</w:t>
        </w:r>
        <w:r>
          <w:tab/>
        </w:r>
        <w:r>
          <w:fldChar w:fldCharType="begin"/>
        </w:r>
        <w:r>
          <w:instrText xml:space="preserve"> PAGEREF _Toc9831 \h </w:instrText>
        </w:r>
        <w:r>
          <w:fldChar w:fldCharType="separate"/>
        </w:r>
        <w:r>
          <w:t>19</w:t>
        </w:r>
        <w:r>
          <w:fldChar w:fldCharType="end"/>
        </w:r>
      </w:hyperlink>
    </w:p>
    <w:p>
      <w:pPr>
        <w:pStyle w:val="TOC2"/>
        <w:tabs>
          <w:tab w:val="right" w:leader="dot" w:pos="8306"/>
        </w:tabs>
      </w:pPr>
      <w:hyperlink w:anchor="_Toc20576" w:history="1">
        <w:r>
          <w:rPr>
            <w:rFonts w:ascii="仿宋" w:eastAsia="仿宋" w:hAnsi="仿宋" w:cs="仿宋" w:hint="eastAsia"/>
            <w:lang w:eastAsia="zh-CN"/>
          </w:rPr>
          <w:t>(一)、产品规划</w:t>
        </w:r>
        <w:r>
          <w:tab/>
        </w:r>
        <w:r>
          <w:fldChar w:fldCharType="begin"/>
        </w:r>
        <w:r>
          <w:instrText xml:space="preserve"> PAGEREF _Toc20576 \h </w:instrText>
        </w:r>
        <w:r>
          <w:fldChar w:fldCharType="separate"/>
        </w:r>
        <w:r>
          <w:t>19</w:t>
        </w:r>
        <w:r>
          <w:fldChar w:fldCharType="end"/>
        </w:r>
      </w:hyperlink>
    </w:p>
    <w:p>
      <w:pPr>
        <w:pStyle w:val="TOC2"/>
        <w:tabs>
          <w:tab w:val="right" w:leader="dot" w:pos="8306"/>
        </w:tabs>
      </w:pPr>
      <w:hyperlink w:anchor="_Toc1669" w:history="1">
        <w:r>
          <w:rPr>
            <w:rFonts w:ascii="仿宋" w:eastAsia="仿宋" w:hAnsi="仿宋" w:cs="仿宋" w:hint="eastAsia"/>
            <w:lang w:eastAsia="zh-CN"/>
          </w:rPr>
          <w:t>(二)、建设规模</w:t>
        </w:r>
        <w:r>
          <w:tab/>
        </w:r>
        <w:r>
          <w:fldChar w:fldCharType="begin"/>
        </w:r>
        <w:r>
          <w:instrText xml:space="preserve"> PAGEREF _Toc1669 \h </w:instrText>
        </w:r>
        <w:r>
          <w:fldChar w:fldCharType="separate"/>
        </w:r>
        <w:r>
          <w:t>20</w:t>
        </w:r>
        <w:r>
          <w:fldChar w:fldCharType="end"/>
        </w:r>
      </w:hyperlink>
    </w:p>
    <w:p>
      <w:pPr>
        <w:pStyle w:val="TOC1"/>
        <w:tabs>
          <w:tab w:val="right" w:leader="dot" w:pos="8306"/>
        </w:tabs>
      </w:pPr>
      <w:hyperlink w:anchor="_Toc9369" w:history="1">
        <w:r>
          <w:rPr>
            <w:rFonts w:ascii="仿宋" w:eastAsia="仿宋" w:hAnsi="仿宋" w:cs="仿宋" w:hint="eastAsia"/>
            <w:lang w:eastAsia="zh-CN"/>
          </w:rPr>
          <w:t>七、甘露醇项目技术管理</w:t>
        </w:r>
        <w:r>
          <w:tab/>
        </w:r>
        <w:r>
          <w:fldChar w:fldCharType="begin"/>
        </w:r>
        <w:r>
          <w:instrText xml:space="preserve"> PAGEREF _Toc9369 \h </w:instrText>
        </w:r>
        <w:r>
          <w:fldChar w:fldCharType="separate"/>
        </w:r>
        <w:r>
          <w:t>21</w:t>
        </w:r>
        <w:r>
          <w:fldChar w:fldCharType="end"/>
        </w:r>
      </w:hyperlink>
    </w:p>
    <w:p>
      <w:pPr>
        <w:pStyle w:val="TOC2"/>
        <w:tabs>
          <w:tab w:val="right" w:leader="dot" w:pos="8306"/>
        </w:tabs>
      </w:pPr>
      <w:hyperlink w:anchor="_Toc12998" w:history="1">
        <w:r>
          <w:rPr>
            <w:rFonts w:ascii="仿宋" w:eastAsia="仿宋" w:hAnsi="仿宋" w:cs="仿宋" w:hint="eastAsia"/>
            <w:lang w:eastAsia="zh-CN"/>
          </w:rPr>
          <w:t>(一)、技术方案选用方向</w:t>
        </w:r>
        <w:r>
          <w:tab/>
        </w:r>
        <w:r>
          <w:fldChar w:fldCharType="begin"/>
        </w:r>
        <w:r>
          <w:instrText xml:space="preserve"> PAGEREF _Toc12998 \h </w:instrText>
        </w:r>
        <w:r>
          <w:fldChar w:fldCharType="separate"/>
        </w:r>
        <w:r>
          <w:t>21</w:t>
        </w:r>
        <w:r>
          <w:fldChar w:fldCharType="end"/>
        </w:r>
      </w:hyperlink>
    </w:p>
    <w:p>
      <w:pPr>
        <w:pStyle w:val="TOC2"/>
        <w:tabs>
          <w:tab w:val="right" w:leader="dot" w:pos="8306"/>
        </w:tabs>
      </w:pPr>
      <w:hyperlink w:anchor="_Toc4399" w:history="1">
        <w:r>
          <w:rPr>
            <w:rFonts w:ascii="仿宋" w:eastAsia="仿宋" w:hAnsi="仿宋" w:cs="仿宋" w:hint="eastAsia"/>
            <w:lang w:eastAsia="zh-CN"/>
          </w:rPr>
          <w:t>(二)、工艺技术方案选用原则</w:t>
        </w:r>
        <w:r>
          <w:tab/>
        </w:r>
        <w:r>
          <w:fldChar w:fldCharType="begin"/>
        </w:r>
        <w:r>
          <w:instrText xml:space="preserve"> PAGEREF _Toc4399 \h </w:instrText>
        </w:r>
        <w:r>
          <w:fldChar w:fldCharType="separate"/>
        </w:r>
        <w:r>
          <w:t>22</w:t>
        </w:r>
        <w:r>
          <w:fldChar w:fldCharType="end"/>
        </w:r>
      </w:hyperlink>
    </w:p>
    <w:p>
      <w:pPr>
        <w:pStyle w:val="TOC2"/>
        <w:tabs>
          <w:tab w:val="right" w:leader="dot" w:pos="8306"/>
        </w:tabs>
      </w:pPr>
      <w:hyperlink w:anchor="_Toc21653" w:history="1">
        <w:r>
          <w:rPr>
            <w:rFonts w:ascii="仿宋" w:eastAsia="仿宋" w:hAnsi="仿宋" w:cs="仿宋" w:hint="eastAsia"/>
            <w:lang w:eastAsia="zh-CN"/>
          </w:rPr>
          <w:t>(三)、工艺技术方案要求</w:t>
        </w:r>
        <w:r>
          <w:tab/>
        </w:r>
        <w:r>
          <w:fldChar w:fldCharType="begin"/>
        </w:r>
        <w:r>
          <w:instrText xml:space="preserve"> PAGEREF _Toc21653 \h </w:instrText>
        </w:r>
        <w:r>
          <w:fldChar w:fldCharType="separate"/>
        </w:r>
        <w:r>
          <w:t>24</w:t>
        </w:r>
        <w:r>
          <w:fldChar w:fldCharType="end"/>
        </w:r>
      </w:hyperlink>
    </w:p>
    <w:p>
      <w:pPr>
        <w:pStyle w:val="TOC1"/>
        <w:tabs>
          <w:tab w:val="right" w:leader="dot" w:pos="8306"/>
        </w:tabs>
      </w:pPr>
      <w:hyperlink w:anchor="_Toc16943" w:history="1">
        <w:r>
          <w:rPr>
            <w:rFonts w:ascii="仿宋" w:eastAsia="仿宋" w:hAnsi="仿宋" w:cs="仿宋" w:hint="eastAsia"/>
            <w:lang w:eastAsia="zh-CN"/>
          </w:rPr>
          <w:t>八、甘露醇项目社会影响</w:t>
        </w:r>
        <w:r>
          <w:tab/>
        </w:r>
        <w:r>
          <w:fldChar w:fldCharType="begin"/>
        </w:r>
        <w:r>
          <w:instrText xml:space="preserve"> PAGEREF _Toc16943 \h </w:instrText>
        </w:r>
        <w:r>
          <w:fldChar w:fldCharType="separate"/>
        </w:r>
        <w:r>
          <w:t>27</w:t>
        </w:r>
        <w:r>
          <w:fldChar w:fldCharType="end"/>
        </w:r>
      </w:hyperlink>
    </w:p>
    <w:p>
      <w:pPr>
        <w:pStyle w:val="TOC2"/>
        <w:tabs>
          <w:tab w:val="right" w:leader="dot" w:pos="8306"/>
        </w:tabs>
      </w:pPr>
      <w:hyperlink w:anchor="_Toc5868" w:history="1">
        <w:r>
          <w:rPr>
            <w:rFonts w:ascii="仿宋" w:eastAsia="仿宋" w:hAnsi="仿宋" w:cs="仿宋" w:hint="eastAsia"/>
            <w:lang w:eastAsia="zh-CN"/>
          </w:rPr>
          <w:t>(一)、社会责任与义务</w:t>
        </w:r>
        <w:r>
          <w:tab/>
        </w:r>
        <w:r>
          <w:fldChar w:fldCharType="begin"/>
        </w:r>
        <w:r>
          <w:instrText xml:space="preserve"> PAGEREF _Toc5868 \h </w:instrText>
        </w:r>
        <w:r>
          <w:fldChar w:fldCharType="separate"/>
        </w:r>
        <w:r>
          <w:t>27</w:t>
        </w:r>
        <w:r>
          <w:fldChar w:fldCharType="end"/>
        </w:r>
      </w:hyperlink>
    </w:p>
    <w:p>
      <w:pPr>
        <w:pStyle w:val="TOC2"/>
        <w:tabs>
          <w:tab w:val="right" w:leader="dot" w:pos="8306"/>
        </w:tabs>
      </w:pPr>
      <w:hyperlink w:anchor="_Toc12614" w:history="1">
        <w:r>
          <w:rPr>
            <w:rFonts w:ascii="仿宋" w:eastAsia="仿宋" w:hAnsi="仿宋" w:cs="仿宋" w:hint="eastAsia"/>
            <w:lang w:eastAsia="zh-CN"/>
          </w:rPr>
          <w:t>(二)、社会参与与沟通</w:t>
        </w:r>
        <w:r>
          <w:tab/>
        </w:r>
        <w:r>
          <w:fldChar w:fldCharType="begin"/>
        </w:r>
        <w:r>
          <w:instrText xml:space="preserve"> PAGEREF _Toc12614 \h </w:instrText>
        </w:r>
        <w:r>
          <w:fldChar w:fldCharType="separate"/>
        </w:r>
        <w:r>
          <w:t>27</w:t>
        </w:r>
        <w:r>
          <w:fldChar w:fldCharType="end"/>
        </w:r>
      </w:hyperlink>
    </w:p>
    <w:p>
      <w:pPr>
        <w:pStyle w:val="TOC1"/>
        <w:tabs>
          <w:tab w:val="right" w:leader="dot" w:pos="8306"/>
        </w:tabs>
      </w:pPr>
      <w:hyperlink w:anchor="_Toc1271" w:history="1">
        <w:r>
          <w:rPr>
            <w:rFonts w:ascii="仿宋" w:eastAsia="仿宋" w:hAnsi="仿宋" w:cs="仿宋" w:hint="eastAsia"/>
            <w:lang w:eastAsia="zh-CN"/>
          </w:rPr>
          <w:t>九、甘露醇项目人力资源管理</w:t>
        </w:r>
        <w:r>
          <w:tab/>
        </w:r>
        <w:r>
          <w:fldChar w:fldCharType="begin"/>
        </w:r>
        <w:r>
          <w:instrText xml:space="preserve"> PAGEREF _Toc1271 \h </w:instrText>
        </w:r>
        <w:r>
          <w:fldChar w:fldCharType="separate"/>
        </w:r>
        <w:r>
          <w:t>28</w:t>
        </w:r>
        <w:r>
          <w:fldChar w:fldCharType="end"/>
        </w:r>
      </w:hyperlink>
    </w:p>
    <w:p>
      <w:pPr>
        <w:pStyle w:val="TOC2"/>
        <w:tabs>
          <w:tab w:val="right" w:leader="dot" w:pos="8306"/>
        </w:tabs>
      </w:pPr>
      <w:hyperlink w:anchor="_Toc7255" w:history="1">
        <w:r>
          <w:rPr>
            <w:rFonts w:ascii="仿宋" w:eastAsia="仿宋" w:hAnsi="仿宋" w:cs="仿宋" w:hint="eastAsia"/>
            <w:lang w:eastAsia="zh-CN"/>
          </w:rPr>
          <w:t>(一)、建立健全的预算管理制度</w:t>
        </w:r>
        <w:r>
          <w:tab/>
        </w:r>
        <w:r>
          <w:fldChar w:fldCharType="begin"/>
        </w:r>
        <w:r>
          <w:instrText xml:space="preserve"> PAGEREF _Toc7255 \h </w:instrText>
        </w:r>
        <w:r>
          <w:fldChar w:fldCharType="separate"/>
        </w:r>
        <w:r>
          <w:t>28</w:t>
        </w:r>
        <w:r>
          <w:fldChar w:fldCharType="end"/>
        </w:r>
      </w:hyperlink>
    </w:p>
    <w:p>
      <w:pPr>
        <w:pStyle w:val="TOC2"/>
        <w:tabs>
          <w:tab w:val="right" w:leader="dot" w:pos="8306"/>
        </w:tabs>
      </w:pPr>
      <w:hyperlink w:anchor="_Toc28366" w:history="1">
        <w:r>
          <w:rPr>
            <w:rFonts w:ascii="仿宋" w:eastAsia="仿宋" w:hAnsi="仿宋" w:cs="仿宋" w:hint="eastAsia"/>
            <w:lang w:eastAsia="zh-CN"/>
          </w:rPr>
          <w:t>(二)、加强资金流动监控</w:t>
        </w:r>
        <w:r>
          <w:tab/>
        </w:r>
        <w:r>
          <w:fldChar w:fldCharType="begin"/>
        </w:r>
        <w:r>
          <w:instrText xml:space="preserve"> PAGEREF _Toc28366 \h </w:instrText>
        </w:r>
        <w:r>
          <w:fldChar w:fldCharType="separate"/>
        </w:r>
        <w:r>
          <w:t>30</w:t>
        </w:r>
        <w:r>
          <w:fldChar w:fldCharType="end"/>
        </w:r>
      </w:hyperlink>
    </w:p>
    <w:p>
      <w:pPr>
        <w:pStyle w:val="TOC2"/>
        <w:tabs>
          <w:tab w:val="right" w:leader="dot" w:pos="8306"/>
        </w:tabs>
      </w:pPr>
      <w:hyperlink w:anchor="_Toc32214" w:history="1">
        <w:r>
          <w:rPr>
            <w:rFonts w:ascii="仿宋" w:eastAsia="仿宋" w:hAnsi="仿宋" w:cs="仿宋" w:hint="eastAsia"/>
            <w:lang w:eastAsia="zh-CN"/>
          </w:rPr>
          <w:t>(三)、制定完善的风险控制机制</w:t>
        </w:r>
        <w:r>
          <w:tab/>
        </w:r>
        <w:r>
          <w:fldChar w:fldCharType="begin"/>
        </w:r>
        <w:r>
          <w:instrText xml:space="preserve"> PAGEREF _Toc32214 \h </w:instrText>
        </w:r>
        <w:r>
          <w:fldChar w:fldCharType="separate"/>
        </w:r>
        <w:r>
          <w:t>31</w:t>
        </w:r>
        <w:r>
          <w:fldChar w:fldCharType="end"/>
        </w:r>
      </w:hyperlink>
    </w:p>
    <w:p>
      <w:pPr>
        <w:pStyle w:val="TOC2"/>
        <w:tabs>
          <w:tab w:val="right" w:leader="dot" w:pos="8306"/>
        </w:tabs>
      </w:pPr>
      <w:hyperlink w:anchor="_Toc3303" w:history="1">
        <w:r>
          <w:rPr>
            <w:rFonts w:ascii="仿宋" w:eastAsia="仿宋" w:hAnsi="仿宋" w:cs="仿宋" w:hint="eastAsia"/>
            <w:lang w:eastAsia="zh-CN"/>
          </w:rPr>
          <w:t>(四)、优化成本管理</w:t>
        </w:r>
        <w:r>
          <w:tab/>
        </w:r>
        <w:r>
          <w:fldChar w:fldCharType="begin"/>
        </w:r>
        <w:r>
          <w:instrText xml:space="preserve"> PAGEREF _Toc3303 \h </w:instrText>
        </w:r>
        <w:r>
          <w:fldChar w:fldCharType="separate"/>
        </w:r>
        <w:r>
          <w:t>32</w:t>
        </w:r>
        <w:r>
          <w:fldChar w:fldCharType="end"/>
        </w:r>
      </w:hyperlink>
    </w:p>
    <w:p>
      <w:pPr>
        <w:pStyle w:val="TOC1"/>
        <w:tabs>
          <w:tab w:val="right" w:leader="dot" w:pos="8306"/>
        </w:tabs>
      </w:pPr>
      <w:hyperlink w:anchor="_Toc31977" w:history="1">
        <w:r>
          <w:rPr>
            <w:rFonts w:ascii="仿宋" w:eastAsia="仿宋" w:hAnsi="仿宋" w:cs="仿宋" w:hint="eastAsia"/>
            <w:lang w:eastAsia="zh-CN"/>
          </w:rPr>
          <w:t>十、甘露醇项目创新与研发</w:t>
        </w:r>
        <w:r>
          <w:tab/>
        </w:r>
        <w:r>
          <w:fldChar w:fldCharType="begin"/>
        </w:r>
        <w:r>
          <w:instrText xml:space="preserve"> PAGEREF _Toc31977 \h </w:instrText>
        </w:r>
        <w:r>
          <w:fldChar w:fldCharType="separate"/>
        </w:r>
        <w:r>
          <w:t>34</w:t>
        </w:r>
        <w:r>
          <w:fldChar w:fldCharType="end"/>
        </w:r>
      </w:hyperlink>
    </w:p>
    <w:p>
      <w:pPr>
        <w:pStyle w:val="TOC2"/>
        <w:tabs>
          <w:tab w:val="right" w:leader="dot" w:pos="8306"/>
        </w:tabs>
      </w:pPr>
      <w:hyperlink w:anchor="_Toc8242" w:history="1">
        <w:r>
          <w:rPr>
            <w:rFonts w:ascii="仿宋" w:eastAsia="仿宋" w:hAnsi="仿宋" w:cs="仿宋" w:hint="eastAsia"/>
            <w:lang w:eastAsia="zh-CN"/>
          </w:rPr>
          <w:t>(一)、创新策略与方向</w:t>
        </w:r>
        <w:r>
          <w:tab/>
        </w:r>
        <w:r>
          <w:fldChar w:fldCharType="begin"/>
        </w:r>
        <w:r>
          <w:instrText xml:space="preserve"> PAGEREF _Toc8242 \h </w:instrText>
        </w:r>
        <w:r>
          <w:fldChar w:fldCharType="separate"/>
        </w:r>
        <w:r>
          <w:t>34</w:t>
        </w:r>
        <w:r>
          <w:fldChar w:fldCharType="end"/>
        </w:r>
      </w:hyperlink>
    </w:p>
    <w:p>
      <w:pPr>
        <w:pStyle w:val="TOC2"/>
        <w:tabs>
          <w:tab w:val="right" w:leader="dot" w:pos="8306"/>
        </w:tabs>
      </w:pPr>
      <w:hyperlink w:anchor="_Toc15260" w:history="1">
        <w:r>
          <w:rPr>
            <w:rFonts w:ascii="仿宋" w:eastAsia="仿宋" w:hAnsi="仿宋" w:cs="仿宋" w:hint="eastAsia"/>
            <w:lang w:eastAsia="zh-CN"/>
          </w:rPr>
          <w:t>(二)、研发规划与投入</w:t>
        </w:r>
        <w:r>
          <w:tab/>
        </w:r>
        <w:r>
          <w:fldChar w:fldCharType="begin"/>
        </w:r>
        <w:r>
          <w:instrText xml:space="preserve"> PAGEREF _Toc15260 \h </w:instrText>
        </w:r>
        <w:r>
          <w:fldChar w:fldCharType="separate"/>
        </w:r>
        <w:r>
          <w:t>35</w:t>
        </w:r>
        <w:r>
          <w:fldChar w:fldCharType="end"/>
        </w:r>
      </w:hyperlink>
    </w:p>
    <w:p>
      <w:pPr>
        <w:pStyle w:val="TOC1"/>
        <w:tabs>
          <w:tab w:val="right" w:leader="dot" w:pos="8306"/>
        </w:tabs>
      </w:pPr>
      <w:hyperlink w:anchor="_Toc31742" w:history="1">
        <w:r>
          <w:rPr>
            <w:rFonts w:ascii="仿宋" w:eastAsia="仿宋" w:hAnsi="仿宋" w:cs="仿宋" w:hint="eastAsia"/>
            <w:lang w:eastAsia="zh-CN"/>
          </w:rPr>
          <w:t>十一、甘露醇项目环境影响分析</w:t>
        </w:r>
        <w:r>
          <w:tab/>
        </w:r>
        <w:r>
          <w:fldChar w:fldCharType="begin"/>
        </w:r>
        <w:r>
          <w:instrText xml:space="preserve"> PAGEREF _Toc31742 \h </w:instrText>
        </w:r>
        <w:r>
          <w:fldChar w:fldCharType="separate"/>
        </w:r>
        <w:r>
          <w:t>37</w:t>
        </w:r>
        <w:r>
          <w:fldChar w:fldCharType="end"/>
        </w:r>
      </w:hyperlink>
    </w:p>
    <w:p>
      <w:pPr>
        <w:pStyle w:val="TOC2"/>
        <w:tabs>
          <w:tab w:val="right" w:leader="dot" w:pos="8306"/>
        </w:tabs>
      </w:pPr>
      <w:hyperlink w:anchor="_Toc23468" w:history="1">
        <w:r>
          <w:rPr>
            <w:rFonts w:ascii="仿宋" w:eastAsia="仿宋" w:hAnsi="仿宋" w:cs="仿宋" w:hint="eastAsia"/>
            <w:lang w:eastAsia="zh-CN"/>
          </w:rPr>
          <w:t>(一)、建设区域环境质量现状</w:t>
        </w:r>
        <w:r>
          <w:tab/>
        </w:r>
        <w:r>
          <w:fldChar w:fldCharType="begin"/>
        </w:r>
        <w:r>
          <w:instrText xml:space="preserve"> PAGEREF _Toc23468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6" w:history="1">
        <w:r>
          <w:rPr>
            <w:rFonts w:ascii="仿宋" w:eastAsia="仿宋" w:hAnsi="仿宋" w:cs="仿宋" w:hint="eastAsia"/>
            <w:lang w:eastAsia="zh-CN"/>
          </w:rPr>
          <w:t>(二)、建设期环境保护</w:t>
        </w:r>
        <w:r>
          <w:tab/>
        </w:r>
        <w:r>
          <w:fldChar w:fldCharType="begin"/>
        </w:r>
        <w:r>
          <w:instrText xml:space="preserve"> PAGEREF _Toc4116 \h </w:instrText>
        </w:r>
        <w:r>
          <w:fldChar w:fldCharType="separate"/>
        </w:r>
        <w:r>
          <w:t>38</w:t>
        </w:r>
        <w:r>
          <w:fldChar w:fldCharType="end"/>
        </w:r>
      </w:hyperlink>
    </w:p>
    <w:p>
      <w:pPr>
        <w:pStyle w:val="TOC2"/>
        <w:tabs>
          <w:tab w:val="right" w:leader="dot" w:pos="8306"/>
        </w:tabs>
      </w:pPr>
      <w:hyperlink w:anchor="_Toc5813" w:history="1">
        <w:r>
          <w:rPr>
            <w:rFonts w:ascii="仿宋" w:eastAsia="仿宋" w:hAnsi="仿宋" w:cs="仿宋" w:hint="eastAsia"/>
            <w:lang w:eastAsia="zh-CN"/>
          </w:rPr>
          <w:t>(三)、运营期环境保护</w:t>
        </w:r>
        <w:r>
          <w:tab/>
        </w:r>
        <w:r>
          <w:fldChar w:fldCharType="begin"/>
        </w:r>
        <w:r>
          <w:instrText xml:space="preserve"> PAGEREF _Toc5813 \h </w:instrText>
        </w:r>
        <w:r>
          <w:fldChar w:fldCharType="separate"/>
        </w:r>
        <w:r>
          <w:t>39</w:t>
        </w:r>
        <w:r>
          <w:fldChar w:fldCharType="end"/>
        </w:r>
      </w:hyperlink>
    </w:p>
    <w:p>
      <w:pPr>
        <w:pStyle w:val="TOC2"/>
        <w:tabs>
          <w:tab w:val="right" w:leader="dot" w:pos="8306"/>
        </w:tabs>
      </w:pPr>
      <w:hyperlink w:anchor="_Toc31923" w:history="1">
        <w:r>
          <w:rPr>
            <w:rFonts w:ascii="仿宋" w:eastAsia="仿宋" w:hAnsi="仿宋" w:cs="仿宋" w:hint="eastAsia"/>
            <w:lang w:eastAsia="zh-CN"/>
          </w:rPr>
          <w:t>(四)、甘露醇项目建设对区域经济的影响</w:t>
        </w:r>
        <w:r>
          <w:tab/>
        </w:r>
        <w:r>
          <w:fldChar w:fldCharType="begin"/>
        </w:r>
        <w:r>
          <w:instrText xml:space="preserve"> PAGEREF _Toc31923 \h </w:instrText>
        </w:r>
        <w:r>
          <w:fldChar w:fldCharType="separate"/>
        </w:r>
        <w:r>
          <w:t>41</w:t>
        </w:r>
        <w:r>
          <w:fldChar w:fldCharType="end"/>
        </w:r>
      </w:hyperlink>
    </w:p>
    <w:p>
      <w:pPr>
        <w:pStyle w:val="TOC2"/>
        <w:tabs>
          <w:tab w:val="right" w:leader="dot" w:pos="8306"/>
        </w:tabs>
      </w:pPr>
      <w:hyperlink w:anchor="_Toc27849" w:history="1">
        <w:r>
          <w:rPr>
            <w:rFonts w:ascii="仿宋" w:eastAsia="仿宋" w:hAnsi="仿宋" w:cs="仿宋" w:hint="eastAsia"/>
            <w:lang w:eastAsia="zh-CN"/>
          </w:rPr>
          <w:t>(五)、废弃物处理</w:t>
        </w:r>
        <w:r>
          <w:tab/>
        </w:r>
        <w:r>
          <w:fldChar w:fldCharType="begin"/>
        </w:r>
        <w:r>
          <w:instrText xml:space="preserve"> PAGEREF _Toc27849 \h </w:instrText>
        </w:r>
        <w:r>
          <w:fldChar w:fldCharType="separate"/>
        </w:r>
        <w:r>
          <w:t>42</w:t>
        </w:r>
        <w:r>
          <w:fldChar w:fldCharType="end"/>
        </w:r>
      </w:hyperlink>
    </w:p>
    <w:p>
      <w:pPr>
        <w:pStyle w:val="TOC2"/>
        <w:tabs>
          <w:tab w:val="right" w:leader="dot" w:pos="8306"/>
        </w:tabs>
      </w:pPr>
      <w:hyperlink w:anchor="_Toc18249" w:history="1">
        <w:r>
          <w:rPr>
            <w:rFonts w:ascii="仿宋" w:eastAsia="仿宋" w:hAnsi="仿宋" w:cs="仿宋" w:hint="eastAsia"/>
            <w:lang w:eastAsia="zh-CN"/>
          </w:rPr>
          <w:t>(六)、特殊环境影响分析</w:t>
        </w:r>
        <w:r>
          <w:tab/>
        </w:r>
        <w:r>
          <w:fldChar w:fldCharType="begin"/>
        </w:r>
        <w:r>
          <w:instrText xml:space="preserve"> PAGEREF _Toc18249 \h </w:instrText>
        </w:r>
        <w:r>
          <w:fldChar w:fldCharType="separate"/>
        </w:r>
        <w:r>
          <w:t>44</w:t>
        </w:r>
        <w:r>
          <w:fldChar w:fldCharType="end"/>
        </w:r>
      </w:hyperlink>
    </w:p>
    <w:p>
      <w:pPr>
        <w:pStyle w:val="TOC2"/>
        <w:tabs>
          <w:tab w:val="right" w:leader="dot" w:pos="8306"/>
        </w:tabs>
      </w:pPr>
      <w:hyperlink w:anchor="_Toc17588" w:history="1">
        <w:r>
          <w:rPr>
            <w:rFonts w:ascii="仿宋" w:eastAsia="仿宋" w:hAnsi="仿宋" w:cs="仿宋" w:hint="eastAsia"/>
            <w:lang w:eastAsia="zh-CN"/>
          </w:rPr>
          <w:t>(七)、清洁生产</w:t>
        </w:r>
        <w:r>
          <w:tab/>
        </w:r>
        <w:r>
          <w:fldChar w:fldCharType="begin"/>
        </w:r>
        <w:r>
          <w:instrText xml:space="preserve"> PAGEREF _Toc17588 \h </w:instrText>
        </w:r>
        <w:r>
          <w:fldChar w:fldCharType="separate"/>
        </w:r>
        <w:r>
          <w:t>45</w:t>
        </w:r>
        <w:r>
          <w:fldChar w:fldCharType="end"/>
        </w:r>
      </w:hyperlink>
    </w:p>
    <w:p>
      <w:pPr>
        <w:pStyle w:val="TOC2"/>
        <w:tabs>
          <w:tab w:val="right" w:leader="dot" w:pos="8306"/>
        </w:tabs>
      </w:pPr>
      <w:hyperlink w:anchor="_Toc15905" w:history="1">
        <w:r>
          <w:rPr>
            <w:rFonts w:ascii="仿宋" w:eastAsia="仿宋" w:hAnsi="仿宋" w:cs="仿宋" w:hint="eastAsia"/>
            <w:lang w:eastAsia="zh-CN"/>
          </w:rPr>
          <w:t>(八)、环境保护综合评价</w:t>
        </w:r>
        <w:r>
          <w:tab/>
        </w:r>
        <w:r>
          <w:fldChar w:fldCharType="begin"/>
        </w:r>
        <w:r>
          <w:instrText xml:space="preserve"> PAGEREF _Toc15905 \h </w:instrText>
        </w:r>
        <w:r>
          <w:fldChar w:fldCharType="separate"/>
        </w:r>
        <w:r>
          <w:t>46</w:t>
        </w:r>
        <w:r>
          <w:fldChar w:fldCharType="end"/>
        </w:r>
      </w:hyperlink>
    </w:p>
    <w:p>
      <w:pPr>
        <w:pStyle w:val="TOC1"/>
        <w:tabs>
          <w:tab w:val="right" w:leader="dot" w:pos="8306"/>
        </w:tabs>
      </w:pPr>
      <w:hyperlink w:anchor="_Toc29567" w:history="1">
        <w:r>
          <w:rPr>
            <w:rFonts w:ascii="仿宋" w:eastAsia="仿宋" w:hAnsi="仿宋" w:cs="仿宋" w:hint="eastAsia"/>
            <w:lang w:eastAsia="zh-CN"/>
          </w:rPr>
          <w:t>十二、甘露醇项目投资规划</w:t>
        </w:r>
        <w:r>
          <w:tab/>
        </w:r>
        <w:r>
          <w:fldChar w:fldCharType="begin"/>
        </w:r>
        <w:r>
          <w:instrText xml:space="preserve"> PAGEREF _Toc29567 \h </w:instrText>
        </w:r>
        <w:r>
          <w:fldChar w:fldCharType="separate"/>
        </w:r>
        <w:r>
          <w:t>47</w:t>
        </w:r>
        <w:r>
          <w:fldChar w:fldCharType="end"/>
        </w:r>
      </w:hyperlink>
    </w:p>
    <w:p>
      <w:pPr>
        <w:pStyle w:val="TOC2"/>
        <w:tabs>
          <w:tab w:val="right" w:leader="dot" w:pos="8306"/>
        </w:tabs>
      </w:pPr>
      <w:hyperlink w:anchor="_Toc19042" w:history="1">
        <w:r>
          <w:rPr>
            <w:rFonts w:ascii="仿宋" w:eastAsia="仿宋" w:hAnsi="仿宋" w:cs="仿宋" w:hint="eastAsia"/>
            <w:lang w:eastAsia="zh-CN"/>
          </w:rPr>
          <w:t>(一)、甘露醇项目总投资估算</w:t>
        </w:r>
        <w:r>
          <w:tab/>
        </w:r>
        <w:r>
          <w:fldChar w:fldCharType="begin"/>
        </w:r>
        <w:r>
          <w:instrText xml:space="preserve"> PAGEREF _Toc19042 \h </w:instrText>
        </w:r>
        <w:r>
          <w:fldChar w:fldCharType="separate"/>
        </w:r>
        <w:r>
          <w:t>47</w:t>
        </w:r>
        <w:r>
          <w:fldChar w:fldCharType="end"/>
        </w:r>
      </w:hyperlink>
    </w:p>
    <w:p>
      <w:pPr>
        <w:pStyle w:val="TOC2"/>
        <w:tabs>
          <w:tab w:val="right" w:leader="dot" w:pos="8306"/>
        </w:tabs>
      </w:pPr>
      <w:hyperlink w:anchor="_Toc3314" w:history="1">
        <w:r>
          <w:rPr>
            <w:rFonts w:ascii="仿宋" w:eastAsia="仿宋" w:hAnsi="仿宋" w:cs="仿宋" w:hint="eastAsia"/>
            <w:lang w:eastAsia="zh-CN"/>
          </w:rPr>
          <w:t>(二)、资金筹措</w:t>
        </w:r>
        <w:r>
          <w:tab/>
        </w:r>
        <w:r>
          <w:fldChar w:fldCharType="begin"/>
        </w:r>
        <w:r>
          <w:instrText xml:space="preserve"> PAGEREF _Toc3314 \h </w:instrText>
        </w:r>
        <w:r>
          <w:fldChar w:fldCharType="separate"/>
        </w:r>
        <w:r>
          <w:t>48</w:t>
        </w:r>
        <w:r>
          <w:fldChar w:fldCharType="end"/>
        </w:r>
      </w:hyperlink>
    </w:p>
    <w:p>
      <w:pPr>
        <w:pStyle w:val="TOC1"/>
        <w:tabs>
          <w:tab w:val="right" w:leader="dot" w:pos="8306"/>
        </w:tabs>
      </w:pPr>
      <w:hyperlink w:anchor="_Toc11019" w:history="1">
        <w:r>
          <w:rPr>
            <w:rFonts w:ascii="仿宋" w:eastAsia="仿宋" w:hAnsi="仿宋" w:cs="仿宋" w:hint="eastAsia"/>
            <w:lang w:eastAsia="zh-CN"/>
          </w:rPr>
          <w:t>十三、甘露醇项目实施时间节点</w:t>
        </w:r>
        <w:r>
          <w:tab/>
        </w:r>
        <w:r>
          <w:fldChar w:fldCharType="begin"/>
        </w:r>
        <w:r>
          <w:instrText xml:space="preserve"> PAGEREF _Toc11019 \h </w:instrText>
        </w:r>
        <w:r>
          <w:fldChar w:fldCharType="separate"/>
        </w:r>
        <w:r>
          <w:t>49</w:t>
        </w:r>
        <w:r>
          <w:fldChar w:fldCharType="end"/>
        </w:r>
      </w:hyperlink>
    </w:p>
    <w:p>
      <w:pPr>
        <w:pStyle w:val="TOC2"/>
        <w:tabs>
          <w:tab w:val="right" w:leader="dot" w:pos="8306"/>
        </w:tabs>
      </w:pPr>
      <w:hyperlink w:anchor="_Toc11545" w:history="1">
        <w:r>
          <w:rPr>
            <w:rFonts w:ascii="仿宋" w:eastAsia="仿宋" w:hAnsi="仿宋" w:cs="仿宋" w:hint="eastAsia"/>
            <w:lang w:eastAsia="zh-CN"/>
          </w:rPr>
          <w:t>(一)、甘露醇项目启动阶段时间节点</w:t>
        </w:r>
        <w:r>
          <w:tab/>
        </w:r>
        <w:r>
          <w:fldChar w:fldCharType="begin"/>
        </w:r>
        <w:r>
          <w:instrText xml:space="preserve"> PAGEREF _Toc11545 \h </w:instrText>
        </w:r>
        <w:r>
          <w:fldChar w:fldCharType="separate"/>
        </w:r>
        <w:r>
          <w:t>49</w:t>
        </w:r>
        <w:r>
          <w:fldChar w:fldCharType="end"/>
        </w:r>
      </w:hyperlink>
    </w:p>
    <w:p>
      <w:pPr>
        <w:pStyle w:val="TOC2"/>
        <w:tabs>
          <w:tab w:val="right" w:leader="dot" w:pos="8306"/>
        </w:tabs>
      </w:pPr>
      <w:hyperlink w:anchor="_Toc10451" w:history="1">
        <w:r>
          <w:rPr>
            <w:rFonts w:ascii="仿宋" w:eastAsia="仿宋" w:hAnsi="仿宋" w:cs="仿宋" w:hint="eastAsia"/>
            <w:lang w:eastAsia="zh-CN"/>
          </w:rPr>
          <w:t>(二)、甘露醇项目执行阶段时间节点</w:t>
        </w:r>
        <w:r>
          <w:tab/>
        </w:r>
        <w:r>
          <w:fldChar w:fldCharType="begin"/>
        </w:r>
        <w:r>
          <w:instrText xml:space="preserve"> PAGEREF _Toc10451 \h </w:instrText>
        </w:r>
        <w:r>
          <w:fldChar w:fldCharType="separate"/>
        </w:r>
        <w:r>
          <w:t>50</w:t>
        </w:r>
        <w:r>
          <w:fldChar w:fldCharType="end"/>
        </w:r>
      </w:hyperlink>
    </w:p>
    <w:p>
      <w:pPr>
        <w:pStyle w:val="TOC2"/>
        <w:tabs>
          <w:tab w:val="right" w:leader="dot" w:pos="8306"/>
        </w:tabs>
      </w:pPr>
      <w:hyperlink w:anchor="_Toc11045" w:history="1">
        <w:r>
          <w:rPr>
            <w:rFonts w:ascii="仿宋" w:eastAsia="仿宋" w:hAnsi="仿宋" w:cs="仿宋" w:hint="eastAsia"/>
            <w:lang w:eastAsia="zh-CN"/>
          </w:rPr>
          <w:t>(三)、甘露醇项目完成阶段时间节点</w:t>
        </w:r>
        <w:r>
          <w:tab/>
        </w:r>
        <w:r>
          <w:fldChar w:fldCharType="begin"/>
        </w:r>
        <w:r>
          <w:instrText xml:space="preserve"> PAGEREF _Toc11045 \h </w:instrText>
        </w:r>
        <w:r>
          <w:fldChar w:fldCharType="separate"/>
        </w:r>
        <w:r>
          <w:t>51</w:t>
        </w:r>
        <w:r>
          <w:fldChar w:fldCharType="end"/>
        </w:r>
      </w:hyperlink>
    </w:p>
    <w:p>
      <w:pPr>
        <w:pStyle w:val="TOC1"/>
        <w:tabs>
          <w:tab w:val="right" w:leader="dot" w:pos="8306"/>
        </w:tabs>
      </w:pPr>
      <w:hyperlink w:anchor="_Toc4637" w:history="1">
        <w:r>
          <w:rPr>
            <w:rFonts w:ascii="仿宋" w:eastAsia="仿宋" w:hAnsi="仿宋" w:cs="仿宋" w:hint="eastAsia"/>
            <w:lang w:eastAsia="zh-CN"/>
          </w:rPr>
          <w:t>十四、利益相关者分析与沟通计划</w:t>
        </w:r>
        <w:r>
          <w:tab/>
        </w:r>
        <w:r>
          <w:fldChar w:fldCharType="begin"/>
        </w:r>
        <w:r>
          <w:instrText xml:space="preserve"> PAGEREF _Toc4637 \h </w:instrText>
        </w:r>
        <w:r>
          <w:fldChar w:fldCharType="separate"/>
        </w:r>
        <w:r>
          <w:t>52</w:t>
        </w:r>
        <w:r>
          <w:fldChar w:fldCharType="end"/>
        </w:r>
      </w:hyperlink>
    </w:p>
    <w:p>
      <w:pPr>
        <w:pStyle w:val="TOC2"/>
        <w:tabs>
          <w:tab w:val="right" w:leader="dot" w:pos="8306"/>
        </w:tabs>
      </w:pPr>
      <w:hyperlink w:anchor="_Toc26653" w:history="1">
        <w:r>
          <w:rPr>
            <w:rFonts w:ascii="仿宋" w:eastAsia="仿宋" w:hAnsi="仿宋" w:cs="仿宋" w:hint="eastAsia"/>
            <w:lang w:eastAsia="zh-CN"/>
          </w:rPr>
          <w:t>(一)、利益相关者分析</w:t>
        </w:r>
        <w:r>
          <w:tab/>
        </w:r>
        <w:r>
          <w:fldChar w:fldCharType="begin"/>
        </w:r>
        <w:r>
          <w:instrText xml:space="preserve"> PAGEREF _Toc26653 \h </w:instrText>
        </w:r>
        <w:r>
          <w:fldChar w:fldCharType="separate"/>
        </w:r>
        <w:r>
          <w:t>52</w:t>
        </w:r>
        <w:r>
          <w:fldChar w:fldCharType="end"/>
        </w:r>
      </w:hyperlink>
    </w:p>
    <w:p>
      <w:pPr>
        <w:pStyle w:val="TOC2"/>
        <w:tabs>
          <w:tab w:val="right" w:leader="dot" w:pos="8306"/>
        </w:tabs>
      </w:pPr>
      <w:hyperlink w:anchor="_Toc1877" w:history="1">
        <w:r>
          <w:rPr>
            <w:rFonts w:ascii="仿宋" w:eastAsia="仿宋" w:hAnsi="仿宋" w:cs="仿宋" w:hint="eastAsia"/>
            <w:lang w:eastAsia="zh-CN"/>
          </w:rPr>
          <w:t>(二)、沟通计划</w:t>
        </w:r>
        <w:r>
          <w:tab/>
        </w:r>
        <w:r>
          <w:fldChar w:fldCharType="begin"/>
        </w:r>
        <w:r>
          <w:instrText xml:space="preserve"> PAGEREF _Toc1877 \h </w:instrText>
        </w:r>
        <w:r>
          <w:fldChar w:fldCharType="separate"/>
        </w:r>
        <w:r>
          <w:t>53</w:t>
        </w:r>
        <w:r>
          <w:fldChar w:fldCharType="end"/>
        </w:r>
      </w:hyperlink>
    </w:p>
    <w:p>
      <w:pPr>
        <w:pStyle w:val="TOC1"/>
        <w:tabs>
          <w:tab w:val="right" w:leader="dot" w:pos="8306"/>
        </w:tabs>
      </w:pPr>
      <w:hyperlink w:anchor="_Toc16436" w:history="1">
        <w:r>
          <w:rPr>
            <w:rFonts w:ascii="仿宋" w:eastAsia="仿宋" w:hAnsi="仿宋" w:cs="仿宋" w:hint="eastAsia"/>
            <w:lang w:eastAsia="zh-CN"/>
          </w:rPr>
          <w:t>十五、甘露醇项目治理与监督</w:t>
        </w:r>
        <w:r>
          <w:tab/>
        </w:r>
        <w:r>
          <w:fldChar w:fldCharType="begin"/>
        </w:r>
        <w:r>
          <w:instrText xml:space="preserve"> PAGEREF _Toc16436 \h </w:instrText>
        </w:r>
        <w:r>
          <w:fldChar w:fldCharType="separate"/>
        </w:r>
        <w:r>
          <w:t>55</w:t>
        </w:r>
        <w:r>
          <w:fldChar w:fldCharType="end"/>
        </w:r>
      </w:hyperlink>
    </w:p>
    <w:p>
      <w:pPr>
        <w:pStyle w:val="TOC2"/>
        <w:tabs>
          <w:tab w:val="right" w:leader="dot" w:pos="8306"/>
        </w:tabs>
      </w:pPr>
      <w:hyperlink w:anchor="_Toc9076" w:history="1">
        <w:r>
          <w:rPr>
            <w:rFonts w:ascii="仿宋" w:eastAsia="仿宋" w:hAnsi="仿宋" w:cs="仿宋" w:hint="eastAsia"/>
            <w:lang w:eastAsia="zh-CN"/>
          </w:rPr>
          <w:t>(一)、甘露醇项目治理结构</w:t>
        </w:r>
        <w:r>
          <w:tab/>
        </w:r>
        <w:r>
          <w:fldChar w:fldCharType="begin"/>
        </w:r>
        <w:r>
          <w:instrText xml:space="preserve"> PAGEREF _Toc9076 \h </w:instrText>
        </w:r>
        <w:r>
          <w:fldChar w:fldCharType="separate"/>
        </w:r>
        <w:r>
          <w:t>55</w:t>
        </w:r>
        <w:r>
          <w:fldChar w:fldCharType="end"/>
        </w:r>
      </w:hyperlink>
    </w:p>
    <w:p>
      <w:pPr>
        <w:pStyle w:val="TOC2"/>
        <w:tabs>
          <w:tab w:val="right" w:leader="dot" w:pos="8306"/>
        </w:tabs>
      </w:pPr>
      <w:hyperlink w:anchor="_Toc7111" w:history="1">
        <w:r>
          <w:rPr>
            <w:rFonts w:ascii="仿宋" w:eastAsia="仿宋" w:hAnsi="仿宋" w:cs="仿宋" w:hint="eastAsia"/>
            <w:lang w:eastAsia="zh-CN"/>
          </w:rPr>
          <w:t>(二)、监督与审计</w:t>
        </w:r>
        <w:r>
          <w:tab/>
        </w:r>
        <w:r>
          <w:fldChar w:fldCharType="begin"/>
        </w:r>
        <w:r>
          <w:instrText xml:space="preserve"> PAGEREF _Toc7111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54"/>
      <w:r>
        <w:rPr>
          <w:rFonts w:ascii="仿宋" w:eastAsia="仿宋" w:hAnsi="仿宋" w:cs="仿宋" w:hint="eastAsia"/>
          <w:sz w:val="28"/>
          <w:lang w:eastAsia="zh-CN"/>
        </w:rPr>
        <w:t>一、甘露醇项目危机管理</w:t>
      </w:r>
      <w:bookmarkEnd w:id="2"/>
    </w:p>
    <w:p>
      <w:pPr>
        <w:pStyle w:val="Heading2"/>
        <w:rPr>
          <w:rFonts w:ascii="仿宋" w:eastAsia="仿宋" w:hAnsi="仿宋" w:cs="仿宋" w:hint="eastAsia"/>
          <w:lang w:eastAsia="zh-CN"/>
        </w:rPr>
      </w:pPr>
      <w:bookmarkStart w:id="3" w:name="_Toc108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甘露醇项目危机管理中，危机预警与识别是确保甘露醇项目稳健运行的核心步骤。通过建立全面的监测机制，甘露醇项目团队旨在及时发现和理解潜在的风险和危机因素，以便采取及时的预防和应对措施，确保甘露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首先，通过深入的风险评估，甘露醇项目团队全面分析了整个甘露醇项目和各个阶段可能存在的威胁。这包括准确评估每个潜在风险的发生概率和可能影响的程度，为后续危机预警提供了有力支持。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甘露醇项目团队着重于明确定义甘露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甘露醇项目进展的持续监控，团队能够及时发现潜在问题并作出迅速反应。甘露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在这一阶段，团队的专业素养和反应速度将发挥至关重要的作用，以确保潜在危机能够在初期得到有效的处理，最大程度地减轻负面影响。通过危机预警与识别，甘露醇项目得以更有序、可控地推进。</w:t>
      </w:r>
    </w:p>
    <w:p>
      <w:pPr>
        <w:pStyle w:val="Heading2"/>
        <w:ind w:firstLine="560" w:firstLineChars="200"/>
        <w:rPr>
          <w:rFonts w:ascii="仿宋" w:eastAsia="仿宋" w:hAnsi="仿宋" w:cs="仿宋" w:hint="eastAsia"/>
          <w:sz w:val="28"/>
          <w:lang w:eastAsia="zh-CN"/>
        </w:rPr>
      </w:pPr>
      <w:bookmarkStart w:id="4" w:name="_Toc240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在危机发生时，甘露醇项目团队立即行动，成立了应急小组。该小组的任务是迅速制定并实施紧急应对措施，以最小化潜在损失。以下是采取的主要措施：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暂停甘露醇项目进度：为遏制危机蔓延，甘露醇项目暂时停止进行，以便全面评估当前状况。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资源重新分配：重新评估甘露醇项目资源的分配，确保最大限度地减小损失。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实时沟通：与关键利益相关者建立实时沟通机制，向他们传递甘露醇项目危机的实际状况，保障甘露醇项目核心利益。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在紧急应对的同时，甘露醇项目团队强调了团队协作和有效沟通的重要性。以下是团队协作的关键举措：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信息共享机制：建立了信息共享平台，确保团队成员能够及时获取甘露醇项目危机的实时信息。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领导者沟通：甘露醇项目领导者通过定期会议和即时沟通工具，指导团队应对危机，保持团队稳定运行。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随着危机得到初步控制，甘露醇项目团队转向制定恢复计划，以确保甘露醇项目能够从中迅速恢复。主要恢复计划包括：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修复受损的进度计划：重新评估甘露醇项目进度，制定修复计划，确保甘露醇项目尽快回归正常进程。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重新调整资源分配：优化资源分配，确保甘露醇项目在有限资源下高效运转。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风险管理机制加强：对甘露醇项目风险进行全面评估，制定更强化的风险管理策略，以预防未来可能的危机。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30"/>
      <w:r>
        <w:rPr>
          <w:rFonts w:ascii="仿宋" w:eastAsia="仿宋" w:hAnsi="仿宋" w:cs="仿宋" w:hint="eastAsia"/>
          <w:sz w:val="28"/>
          <w:lang w:eastAsia="zh-CN"/>
        </w:rPr>
        <w:t>二、甘露醇项目绩效评估</w:t>
      </w:r>
      <w:bookmarkEnd w:id="5"/>
    </w:p>
    <w:p>
      <w:pPr>
        <w:pStyle w:val="Heading2"/>
        <w:rPr>
          <w:rFonts w:ascii="仿宋" w:eastAsia="仿宋" w:hAnsi="仿宋" w:cs="仿宋" w:hint="eastAsia"/>
          <w:lang w:eastAsia="zh-CN"/>
        </w:rPr>
      </w:pPr>
      <w:bookmarkStart w:id="6" w:name="_Toc323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在甘露醇项目中，我们设计了一套全面的绩效评估指标，以确保甘露醇项目的可控和成功交付。这些指标跨足甘露醇项目目标、成本、进度和质量等多个维度，为我们提供了全面洞察甘露醇项目的健康状况。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目标达成率是我们关注的首要指标。我们设定了明确的目标，并通过定期监测和评估，迅速发现并应对潜在的目标偏差。这为甘露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成本绩效是另一个核心关注点。通过实际成本与预算成本的对比分析，我们深入了解成本差异的原因，及时调整资源分配，保持甘露醇项目在经济效益方面的合理水平。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进度作为关键的绩效指标之一，得到了精心的关注。我们制定了详细的甘露醇项目进度计划，并设立了进度符合度指标，确保实际进度与计划进度保持一致。这使我们能够快速发现和解决潜在的进度问题，保持甘露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甘露醇项目绩效的不可或缺的一环。我们引入了一系列的质量标准和客户满意度指标，以确保甘露醇项目交付的成果在质量上达到或超越预期水平。通过持续监测这些指标，我们努力提升甘露醇项目整体质量水平，为甘露醇项目的成功交付提供有力保障。通过这些科学且全面的绩效评估，我们能够更好地引导甘露醇项目的持续改进，确保甘露醇项目目标的顺利达成。</w:t>
      </w:r>
    </w:p>
    <w:p>
      <w:pPr>
        <w:pStyle w:val="Heading2"/>
        <w:ind w:firstLine="560" w:firstLineChars="200"/>
        <w:rPr>
          <w:rFonts w:ascii="仿宋" w:eastAsia="仿宋" w:hAnsi="仿宋" w:cs="仿宋" w:hint="eastAsia"/>
          <w:sz w:val="28"/>
          <w:lang w:eastAsia="zh-CN"/>
        </w:rPr>
      </w:pPr>
      <w:bookmarkStart w:id="7" w:name="_Toc155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绩效评估是甘露醇项目中的关键环节，为确保甘露醇项目达到预期目标，我们采用了多层次、多维度的绩效评估方法。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甘露醇项目的战略目标对齐，确保每个决策和行动都与甘露醇项目整体目标保持一致。团队会定期召开战略对齐会议，审视当前工作与甘露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甘露醇项目进度、质量、成本和风险等方面。这些指标通过数据收集和分析，为甘露醇项目管理团队提供了客观的评估依据。例如，我们通过甘露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绩效评估不仅仅停留在甘露醇项目内部，还考虑了甘露醇项目对外部环境的影响。我们定期进行干系人满意度调查，以了解各利益相关方对甘露醇项目的期望和满意度，并及时做出调整。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这种多层次、多角度的绩效评估方法，使得我们能够全面了解甘露醇项目的运行状态，及时做出调整，确保甘露醇项目在不断变化的环境中保持稳健前行。</w:t>
      </w:r>
    </w:p>
    <w:p>
      <w:pPr>
        <w:pStyle w:val="Heading2"/>
        <w:ind w:firstLine="560" w:firstLineChars="200"/>
        <w:rPr>
          <w:rFonts w:ascii="仿宋" w:eastAsia="仿宋" w:hAnsi="仿宋" w:cs="仿宋" w:hint="eastAsia"/>
          <w:sz w:val="28"/>
          <w:lang w:eastAsia="zh-CN"/>
        </w:rPr>
      </w:pPr>
      <w:bookmarkStart w:id="8" w:name="_Toc2540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为了确保甘露醇项目的有效管理和不断优化，我们采用了精心设计的绩效评估周期。这个周期旨在实现灵活、实时和全面的评估，以适应甘露醇项目执行中的各种挑战。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甘露醇项目的不同需求，分为短期、中期和长期。短期评估关注每个迭代或工作周期，以及时发现和解决当前任务中的问题。中期评估涵盖几个迭代，深入了解整体甘露醇项目的趋势和性能。长期评估则着眼于整个甘露醇项目阶段，确保甘露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甘露醇项目管理工具和协作平台，团队成员能够随时更新和分享甘露醇项目数据。这种实时性的反馈机制使我们能够及时察觉潜在问题，快速调整，保持甘露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甘露醇项目的决策制定密不可分。每个周期的甘露醇项目回顾会议成为集体总结经验、识别问题深层次原因并找到创新解决方案的平台。这种定期的反思与调整机制使甘露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809"/>
      <w:r>
        <w:rPr>
          <w:rFonts w:ascii="仿宋" w:eastAsia="仿宋" w:hAnsi="仿宋" w:cs="仿宋" w:hint="eastAsia"/>
          <w:sz w:val="28"/>
          <w:lang w:eastAsia="zh-CN"/>
        </w:rPr>
        <w:t>三、甘露醇项目可持续发展</w:t>
      </w:r>
      <w:bookmarkEnd w:id="9"/>
    </w:p>
    <w:p>
      <w:pPr>
        <w:pStyle w:val="Heading2"/>
        <w:rPr>
          <w:rFonts w:ascii="仿宋" w:eastAsia="仿宋" w:hAnsi="仿宋" w:cs="仿宋" w:hint="eastAsia"/>
          <w:lang w:eastAsia="zh-CN"/>
        </w:rPr>
      </w:pPr>
      <w:bookmarkStart w:id="10" w:name="_Toc1777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甘露醇项目中，甘露醇项目团队着眼于未来，明确了可持续发展的战略方向。制定的具体可持续发展目标包括降低资源使用、采用环保技术、最大化社会效益等。这一步骤不仅有助于甘露醇项目在环保和社会责任方面达到最高标准，也为未来提供了明确的指引，确保甘露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可持续实践的融入甘露醇项目管理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甘露醇项目管理周期。从甘露醇项目规划开始，甘露醇项目团队就考虑了环境和社会的因素。在执行阶段，甘露醇项目团队积极推动绿色技术的应用，优化资源利用。此外，关注员工的社会责任，通过培训和沟通活动提高员工对可持续发展的认知，使他们能够在日常工作中践行可持续实践。这些举措不仅为甘露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4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扎根于甘露醇项目的可持续发展理念，我们深信环保与社会责任是甘露醇项目成功的关键支柱。在甘露醇项目的每一步，我们都致力于通过创新和实践，履行对环境和社会的坚定责任。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团队通过引入先进的环保技术、建立高效的废物处理系统以及推动能源节约措施，积极履行环保责任。定期的环保监测和评估确保甘露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不仅致力于自身可持续发展，还注重对社会的回馈。通过支持社区甘露醇项目、参与慈善事业、提供培训机会等方式，甘露醇项目积极履行社会责任。与当地社区建立积极互动，关注员工的工作与生活平衡，以及员工的身心健康，是甘露醇项目在社会责任层面的关键举措。这样的实践不仅增强了甘露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9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567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甘露醇项目的技术管理特点体现在其创新导向。通过引入最先进的技术趋势和解决方案，甘露醇项目致力于提升科技含量、提高质量和效率水平。这意味着我们将采用最新的工具和方法，确保甘露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甘露醇项目技术管理的显著特征。通过整合不同领域的技术资源，我们实现了跨学科的协同工作。这有助于优化技术架构，提高整体效能。此外，整合性策略还促进了不同技术团队之间的紧密沟通和高效合作，确保甘露醇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甘露醇项目所采用的技术。通过不断优化技术方案，甘露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甘露醇项目团队将在甘露醇项目初期识别可能的技术风险，并采取相应的预防和应对措施。通过建立健全的风险评估机制，甘露醇项目能够在实施过程中及时发现并解决潜在的技术问题，保障甘露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通过这些独特的技术管理特点，我们确信在甘露醇项目中，技术将成为甘露醇项目成功的有力支持。这一深度剖析揭示了技术管理在甘露醇项目实施中的关键作用，为甘露醇项目的技术基础奠定了坚实的基础。</w:t>
      </w:r>
    </w:p>
    <w:p>
      <w:pPr>
        <w:pStyle w:val="Heading2"/>
        <w:ind w:firstLine="560" w:firstLineChars="200"/>
        <w:rPr>
          <w:rFonts w:ascii="仿宋" w:eastAsia="仿宋" w:hAnsi="仿宋" w:cs="仿宋" w:hint="eastAsia"/>
          <w:sz w:val="28"/>
          <w:lang w:eastAsia="zh-CN"/>
        </w:rPr>
      </w:pPr>
      <w:bookmarkStart w:id="14" w:name="_Toc169"/>
      <w:r>
        <w:rPr>
          <w:rFonts w:ascii="仿宋" w:eastAsia="仿宋" w:hAnsi="仿宋" w:cs="仿宋" w:hint="eastAsia"/>
          <w:sz w:val="28"/>
          <w:lang w:eastAsia="zh-CN"/>
        </w:rPr>
        <w:t>(二)、甘露醇项目工艺技术设计方案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甘露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甘露醇项目将严格按照相关行业规范要求进行组织。通过有效控制产品质量，甘露醇项目将致力于为顾客提供优质的甘露醇项目产品和良好的服务。这体现了甘露醇项目对于生产活动合规性和质量标准的高度重视，为甘露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甘露醇项目注重生态效益和清洁生产原则。甘露醇项目建设将紧密结合地方特色经济发展，与社会经济发展规划和区域环境保护规划方案相协调一致。通过与当地区域自然生态系统的结合，甘露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甘露醇项目产品具有多样化的客户需求和个性化的特点。因此，甘露醇项目产品规格品种多样，且单批生产数量较小。为满足这一特点，甘露醇项目承办单位将建设先进的柔性制造生产线。通过广泛应用柔性制造技术，甘露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甘露醇项目采用的技术具有较高的技术含量和自动化水平，处于国内先进水平。这一技术选用不仅体现了对生产效率、质量和环境友好性的高标准要求，同时为甘露醇项目的可持续发展奠定了坚实的基础。</w:t>
      </w:r>
    </w:p>
    <w:p>
      <w:pPr>
        <w:pStyle w:val="Heading2"/>
        <w:ind w:firstLine="560" w:firstLineChars="200"/>
        <w:rPr>
          <w:rFonts w:ascii="仿宋" w:eastAsia="仿宋" w:hAnsi="仿宋" w:cs="仿宋" w:hint="eastAsia"/>
          <w:sz w:val="28"/>
          <w:lang w:eastAsia="zh-CN"/>
        </w:rPr>
      </w:pPr>
      <w:bookmarkStart w:id="15" w:name="_Toc2825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为确保甘露醇项目的高效生产和技术实施，我们制定了一套精心设计的设备选型方案，以满足甘露醇项目生产、质量和环保的要求。该方案的主要特点如下：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甘露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针对甘露醇项目产品的多样性和小批量生产的特点，我们将建设柔性制造生产线。通过在设备选型中考虑柔性制造技术，可以灵活应对不同产品规格和生产需求，实现生产线的高度灵活性和适应性。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826"/>
      <w:r>
        <w:rPr>
          <w:rFonts w:ascii="仿宋" w:eastAsia="仿宋" w:hAnsi="仿宋" w:cs="仿宋" w:hint="eastAsia"/>
          <w:sz w:val="28"/>
          <w:lang w:eastAsia="zh-CN"/>
        </w:rPr>
        <w:t>五、甘露醇项目选址可行性分析</w:t>
      </w:r>
      <w:bookmarkEnd w:id="16"/>
    </w:p>
    <w:p>
      <w:pPr>
        <w:pStyle w:val="Heading2"/>
        <w:rPr>
          <w:rFonts w:ascii="仿宋" w:eastAsia="仿宋" w:hAnsi="仿宋" w:cs="仿宋" w:hint="eastAsia"/>
          <w:lang w:eastAsia="zh-CN"/>
        </w:rPr>
      </w:pPr>
      <w:bookmarkStart w:id="17" w:name="_Toc1135"/>
      <w:r>
        <w:rPr>
          <w:rFonts w:ascii="仿宋" w:eastAsia="仿宋" w:hAnsi="仿宋" w:cs="仿宋" w:hint="eastAsia"/>
          <w:lang w:eastAsia="zh-CN"/>
        </w:rPr>
        <w:t>(一)、甘露醇项目选址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该甘露醇项目选址位于XX省XX市XX区XXX街道</w:t>
      </w:r>
    </w:p>
    <w:p>
      <w:pPr>
        <w:pStyle w:val="Heading2"/>
        <w:ind w:firstLine="560" w:firstLineChars="200"/>
        <w:rPr>
          <w:rFonts w:ascii="仿宋" w:eastAsia="仿宋" w:hAnsi="仿宋" w:cs="仿宋" w:hint="eastAsia"/>
          <w:sz w:val="28"/>
          <w:lang w:eastAsia="zh-CN"/>
        </w:rPr>
      </w:pPr>
      <w:bookmarkStart w:id="18" w:name="_Toc2189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甘露醇项目的征地面积将根据甘露醇项目的实际规模和需求进行精确规划。具体面积XXX平方米，旨在确保甘露醇项目不仅能够满足当前的发展需求，还能够预留空间以适应未来的扩展。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净用地面积是在征地面积基础上去除不可利用面积后的实际可开发用地。具体面积XXX平方米，考虑到环保、交通、安全等多方面因素，以确保甘露醇项目在整体利用效率上达到最优。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甘露醇项目计划建设的建筑总规模具体面积XXX平方米。这一规模的确定综合考虑了甘露醇项目的性质、规模，以及城市规划的相关要求，确保建筑布局与周边环境协调一致。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绿地率是甘露醇项目用地中被规划为绿地的比例。具体面积XXX平方米，旨在通过合理规划绿地，改善甘露醇项目周边环境，提升居民生活质量，并符合城市整体绿化规划。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容积率是用地上可以建设的建筑总体积与用地面积之比。具体面积XXX，通过合理的容积率规划，确保甘露醇项目建筑规模与周边环境和谐共生。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确保甘露醇项目选址与当地城市规划相一致，具体面积XXX平方米。通过与城市规划部门深入沟通，确保甘露醇项目不仅符合城市的整体发展方向，还能够融入城市的发展布局，为城市的长远发展贡献力量。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充分了解并确保甘露醇项目选址符合当地产业政策，具体面积XXX平方米。这包括甘露醇项目对当地经济的促进作用，以及对相关产业的带动效应，确保甘露醇项目与地方政府的产业政策保持一致，促进共赢合作。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用地总体要求必须符合环保和可持续发展的原则，具体面积XXX平方米。通过采用绿色建筑设计、节能减排等措施，确保甘露醇项目在建设和运营过程中对环境的影响最小化，达到可持续发展的要求。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确保甘露醇项目选址具备必要的公共设施配套，具体面积XXX平方米。这包括交通便利性、教育、医疗等基础设施，以提高居民生活品质，使得甘露醇项目选址更具吸引力。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考虑用地总体要求对当地社会稳定性的影响，具体面积XXX平方米。通过深入了解当地社区反馈，确保甘露醇项目的选址和建设过程对当地社会和谐稳定产生积极作用。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甘露醇项目选址不仅符合法规和规划，还在实际操作中具有可行性。这一全面规划将为甘露醇项目的成功实施提供坚实的基础，确保甘露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52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甘露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甘露醇项目的设备规划和空间设计中，我们将采取灵活设备布局的措施。设备布局将根据实际需求进行灵活设计，避免不必要的浪费。通过合理规划设备摆放位置，我们将提高设备的利用率，减少设备间距，以确保甘露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https://d.book118.com/745133210242011121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甘露醇项目规划设计方案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946A1"/>
    <w:rsid w:val="05A94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332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2024-03-01T15:29:00Z</dcterms:created>
  <dcterms:modified xsi:type="dcterms:W3CDTF">2024-03-01T15:29:25Z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AC9831C037BA4E38B7E8AE5A8E3C8584_11</vt:lpwstr>
  </property>
  <property fmtid="{D5CDD505-2E9C-101B-9397-08002B2CF9AE}" pid="3" name="KSOProductBuildVer">
    <vt:lpwstr>2052-12.1.0.16388</vt:lpwstr>
  </property>
</Properties>
</file>