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2018-2023年台州科技职业学院高职单招（数学／语文／英语）历年常考试题库含答案解析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王实甫《西厢记》是一部（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A.元杂剧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C.说唱文学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D.传奇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朱自清发表的第一部散文集是（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A.《背影》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B.《踪迹》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C.《你我》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D.《欧游杂记》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鲁迅所处的时代是（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A.中国力争个性解放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B.中国进入现代化时期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C.中国复兴传统文化时期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D.中国正受外敌入侵、挨打的时期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下列作品中，属于记事散文的是（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A.曹禺《日出》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C.茅盾《香市》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D.鲁迅《灯下漫笔》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《谈时间》的语言风格是（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A.典雅平和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B.清新秀丽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C.幽默机智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D.谨严犀利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屈原的《国殇》选自（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A.《离骚》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D.《天问》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孔子所说的“小康”社会指的是（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B.商周时代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C.“三代之英”时代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D.春秋时代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下列作者、作品、主人公搭配正确的是（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A.契诃夫——《苦恼》——姚纳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B.欧·亨利——《苦恼》——德拉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C.契诃夫——《麦琪的礼物》——德拉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D.欧·亨利——《苦恼》——姚纳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“乐府”最初的含义是（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A.先秦民歌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B.最早的格律诗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C.西汉王朝设立的掌管音乐的机构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D.宫廷里的歌舞厅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下列句子中，含有“名词用如动词”的是（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A.万川归之，不知何时止而盈。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B.彼以艰苦忍耐之力，冒其逆而突过之。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C.故人不独亲其亲，不独子其子。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D.远人不服，则修文德以来之。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《楚辞·九歌》共（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A.9首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B.10首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C.11首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D.12首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《日出》的情节结构特点是（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A.回顾式写法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B.片段写法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C.闭锁结构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D.开放式结构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https://d.book118.com/745140124330011112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745140124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