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环氧抗静电漆专题展望报告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485" w:history="1">
        <w:r>
          <w:rPr>
            <w:rFonts w:ascii="仿宋" w:eastAsia="仿宋" w:hAnsi="仿宋" w:cs="仿宋" w:hint="eastAsia"/>
            <w:lang w:eastAsia="zh-CN"/>
          </w:rPr>
          <w:t>概论</w:t>
        </w:r>
        <w:r>
          <w:tab/>
        </w:r>
        <w:r>
          <w:fldChar w:fldCharType="begin"/>
        </w:r>
        <w:r>
          <w:instrText xml:space="preserve"> PAGEREF _Toc25485 \h </w:instrText>
        </w:r>
        <w:r>
          <w:fldChar w:fldCharType="separate"/>
        </w:r>
        <w:r>
          <w:t>3</w:t>
        </w:r>
        <w:r>
          <w:fldChar w:fldCharType="end"/>
        </w:r>
      </w:hyperlink>
    </w:p>
    <w:p>
      <w:pPr>
        <w:pStyle w:val="TOC1"/>
        <w:tabs>
          <w:tab w:val="right" w:leader="dot" w:pos="8306"/>
        </w:tabs>
      </w:pPr>
      <w:hyperlink w:anchor="_Toc30096" w:history="1">
        <w:r>
          <w:rPr>
            <w:rFonts w:ascii="仿宋" w:eastAsia="仿宋" w:hAnsi="仿宋" w:cs="仿宋" w:hint="eastAsia"/>
            <w:lang w:eastAsia="zh-CN"/>
          </w:rPr>
          <w:t>一、领导力发展与企业文化</w:t>
        </w:r>
        <w:r>
          <w:tab/>
        </w:r>
        <w:r>
          <w:fldChar w:fldCharType="begin"/>
        </w:r>
        <w:r>
          <w:instrText xml:space="preserve"> PAGEREF _Toc30096 \h </w:instrText>
        </w:r>
        <w:r>
          <w:fldChar w:fldCharType="separate"/>
        </w:r>
        <w:r>
          <w:t>3</w:t>
        </w:r>
        <w:r>
          <w:fldChar w:fldCharType="end"/>
        </w:r>
      </w:hyperlink>
    </w:p>
    <w:p>
      <w:pPr>
        <w:pStyle w:val="TOC2"/>
        <w:tabs>
          <w:tab w:val="right" w:leader="dot" w:pos="8306"/>
        </w:tabs>
      </w:pPr>
      <w:hyperlink w:anchor="_Toc21039" w:history="1">
        <w:r>
          <w:rPr>
            <w:rFonts w:ascii="仿宋" w:eastAsia="仿宋" w:hAnsi="仿宋" w:cs="仿宋" w:hint="eastAsia"/>
            <w:lang w:eastAsia="zh-CN"/>
          </w:rPr>
          <w:t>(一)、高效团队建设原则</w:t>
        </w:r>
        <w:r>
          <w:tab/>
        </w:r>
        <w:r>
          <w:fldChar w:fldCharType="begin"/>
        </w:r>
        <w:r>
          <w:instrText xml:space="preserve"> PAGEREF _Toc21039 \h </w:instrText>
        </w:r>
        <w:r>
          <w:fldChar w:fldCharType="separate"/>
        </w:r>
        <w:r>
          <w:t>3</w:t>
        </w:r>
        <w:r>
          <w:fldChar w:fldCharType="end"/>
        </w:r>
      </w:hyperlink>
    </w:p>
    <w:p>
      <w:pPr>
        <w:pStyle w:val="TOC2"/>
        <w:tabs>
          <w:tab w:val="right" w:leader="dot" w:pos="8306"/>
        </w:tabs>
      </w:pPr>
      <w:hyperlink w:anchor="_Toc7305" w:history="1">
        <w:r>
          <w:rPr>
            <w:rFonts w:ascii="仿宋" w:eastAsia="仿宋" w:hAnsi="仿宋" w:cs="仿宋" w:hint="eastAsia"/>
            <w:lang w:eastAsia="zh-CN"/>
          </w:rPr>
          <w:t>(二)、团队文化与价值观塑造</w:t>
        </w:r>
        <w:r>
          <w:tab/>
        </w:r>
        <w:r>
          <w:fldChar w:fldCharType="begin"/>
        </w:r>
        <w:r>
          <w:instrText xml:space="preserve"> PAGEREF _Toc7305 \h </w:instrText>
        </w:r>
        <w:r>
          <w:fldChar w:fldCharType="separate"/>
        </w:r>
        <w:r>
          <w:t>4</w:t>
        </w:r>
        <w:r>
          <w:fldChar w:fldCharType="end"/>
        </w:r>
      </w:hyperlink>
    </w:p>
    <w:p>
      <w:pPr>
        <w:pStyle w:val="TOC2"/>
        <w:tabs>
          <w:tab w:val="right" w:leader="dot" w:pos="8306"/>
        </w:tabs>
      </w:pPr>
      <w:hyperlink w:anchor="_Toc5190" w:history="1">
        <w:r>
          <w:rPr>
            <w:rFonts w:ascii="仿宋" w:eastAsia="仿宋" w:hAnsi="仿宋" w:cs="仿宋" w:hint="eastAsia"/>
            <w:lang w:eastAsia="zh-CN"/>
          </w:rPr>
          <w:t>(三)、领导力发展计划</w:t>
        </w:r>
        <w:r>
          <w:tab/>
        </w:r>
        <w:r>
          <w:fldChar w:fldCharType="begin"/>
        </w:r>
        <w:r>
          <w:instrText xml:space="preserve"> PAGEREF _Toc5190 \h </w:instrText>
        </w:r>
        <w:r>
          <w:fldChar w:fldCharType="separate"/>
        </w:r>
        <w:r>
          <w:t>5</w:t>
        </w:r>
        <w:r>
          <w:fldChar w:fldCharType="end"/>
        </w:r>
      </w:hyperlink>
    </w:p>
    <w:p>
      <w:pPr>
        <w:pStyle w:val="TOC2"/>
        <w:tabs>
          <w:tab w:val="right" w:leader="dot" w:pos="8306"/>
        </w:tabs>
      </w:pPr>
      <w:hyperlink w:anchor="_Toc608" w:history="1">
        <w:r>
          <w:rPr>
            <w:rFonts w:ascii="仿宋" w:eastAsia="仿宋" w:hAnsi="仿宋" w:cs="仿宋" w:hint="eastAsia"/>
            <w:lang w:eastAsia="zh-CN"/>
          </w:rPr>
          <w:t>(四)、领导力在变革中的作用</w:t>
        </w:r>
        <w:r>
          <w:tab/>
        </w:r>
        <w:r>
          <w:fldChar w:fldCharType="begin"/>
        </w:r>
        <w:r>
          <w:instrText xml:space="preserve"> PAGEREF _Toc608 \h </w:instrText>
        </w:r>
        <w:r>
          <w:fldChar w:fldCharType="separate"/>
        </w:r>
        <w:r>
          <w:t>6</w:t>
        </w:r>
        <w:r>
          <w:fldChar w:fldCharType="end"/>
        </w:r>
      </w:hyperlink>
    </w:p>
    <w:p>
      <w:pPr>
        <w:pStyle w:val="TOC1"/>
        <w:tabs>
          <w:tab w:val="right" w:leader="dot" w:pos="8306"/>
        </w:tabs>
      </w:pPr>
      <w:hyperlink w:anchor="_Toc27410" w:history="1">
        <w:r>
          <w:rPr>
            <w:rFonts w:ascii="仿宋" w:eastAsia="仿宋" w:hAnsi="仿宋" w:cs="仿宋" w:hint="eastAsia"/>
            <w:lang w:eastAsia="zh-CN"/>
          </w:rPr>
          <w:t>二、环氧抗静电漆运营管理及商业模式分析</w:t>
        </w:r>
        <w:r>
          <w:tab/>
        </w:r>
        <w:r>
          <w:fldChar w:fldCharType="begin"/>
        </w:r>
        <w:r>
          <w:instrText xml:space="preserve"> PAGEREF _Toc27410 \h </w:instrText>
        </w:r>
        <w:r>
          <w:fldChar w:fldCharType="separate"/>
        </w:r>
        <w:r>
          <w:t>7</w:t>
        </w:r>
        <w:r>
          <w:fldChar w:fldCharType="end"/>
        </w:r>
      </w:hyperlink>
    </w:p>
    <w:p>
      <w:pPr>
        <w:pStyle w:val="TOC2"/>
        <w:tabs>
          <w:tab w:val="right" w:leader="dot" w:pos="8306"/>
        </w:tabs>
      </w:pPr>
      <w:hyperlink w:anchor="_Toc16170" w:history="1">
        <w:r>
          <w:rPr>
            <w:rFonts w:ascii="仿宋" w:eastAsia="仿宋" w:hAnsi="仿宋" w:cs="仿宋" w:hint="eastAsia"/>
            <w:lang w:eastAsia="zh-CN"/>
          </w:rPr>
          <w:t>(一)、环氧抗静电漆数字化发展方案</w:t>
        </w:r>
        <w:r>
          <w:tab/>
        </w:r>
        <w:r>
          <w:fldChar w:fldCharType="begin"/>
        </w:r>
        <w:r>
          <w:instrText xml:space="preserve"> PAGEREF _Toc16170 \h </w:instrText>
        </w:r>
        <w:r>
          <w:fldChar w:fldCharType="separate"/>
        </w:r>
        <w:r>
          <w:t>7</w:t>
        </w:r>
        <w:r>
          <w:fldChar w:fldCharType="end"/>
        </w:r>
      </w:hyperlink>
    </w:p>
    <w:p>
      <w:pPr>
        <w:pStyle w:val="TOC2"/>
        <w:tabs>
          <w:tab w:val="right" w:leader="dot" w:pos="8306"/>
        </w:tabs>
      </w:pPr>
      <w:hyperlink w:anchor="_Toc25283" w:history="1">
        <w:r>
          <w:rPr>
            <w:rFonts w:ascii="仿宋" w:eastAsia="仿宋" w:hAnsi="仿宋" w:cs="仿宋" w:hint="eastAsia"/>
            <w:lang w:eastAsia="zh-CN"/>
          </w:rPr>
          <w:t>(二)、环氧抗静电漆新型运营方式</w:t>
        </w:r>
        <w:r>
          <w:tab/>
        </w:r>
        <w:r>
          <w:fldChar w:fldCharType="begin"/>
        </w:r>
        <w:r>
          <w:instrText xml:space="preserve"> PAGEREF _Toc25283 \h </w:instrText>
        </w:r>
        <w:r>
          <w:fldChar w:fldCharType="separate"/>
        </w:r>
        <w:r>
          <w:t>11</w:t>
        </w:r>
        <w:r>
          <w:fldChar w:fldCharType="end"/>
        </w:r>
      </w:hyperlink>
    </w:p>
    <w:p>
      <w:pPr>
        <w:pStyle w:val="TOC2"/>
        <w:tabs>
          <w:tab w:val="right" w:leader="dot" w:pos="8306"/>
        </w:tabs>
      </w:pPr>
      <w:hyperlink w:anchor="_Toc30983" w:history="1">
        <w:r>
          <w:rPr>
            <w:rFonts w:ascii="仿宋" w:eastAsia="仿宋" w:hAnsi="仿宋" w:cs="仿宋" w:hint="eastAsia"/>
            <w:lang w:eastAsia="zh-CN"/>
          </w:rPr>
          <w:t>(三)、环氧抗静电漆风险管理</w:t>
        </w:r>
        <w:r>
          <w:tab/>
        </w:r>
        <w:r>
          <w:fldChar w:fldCharType="begin"/>
        </w:r>
        <w:r>
          <w:instrText xml:space="preserve"> PAGEREF _Toc30983 \h </w:instrText>
        </w:r>
        <w:r>
          <w:fldChar w:fldCharType="separate"/>
        </w:r>
        <w:r>
          <w:t>14</w:t>
        </w:r>
        <w:r>
          <w:fldChar w:fldCharType="end"/>
        </w:r>
      </w:hyperlink>
    </w:p>
    <w:p>
      <w:pPr>
        <w:pStyle w:val="TOC1"/>
        <w:tabs>
          <w:tab w:val="right" w:leader="dot" w:pos="8306"/>
        </w:tabs>
      </w:pPr>
      <w:hyperlink w:anchor="_Toc20736" w:history="1">
        <w:r>
          <w:rPr>
            <w:rFonts w:ascii="仿宋" w:eastAsia="仿宋" w:hAnsi="仿宋" w:cs="仿宋" w:hint="eastAsia"/>
            <w:lang w:eastAsia="zh-CN"/>
          </w:rPr>
          <w:t>三、环氧抗静电漆投资管理策略</w:t>
        </w:r>
        <w:r>
          <w:tab/>
        </w:r>
        <w:r>
          <w:fldChar w:fldCharType="begin"/>
        </w:r>
        <w:r>
          <w:instrText xml:space="preserve"> PAGEREF _Toc20736 \h </w:instrText>
        </w:r>
        <w:r>
          <w:fldChar w:fldCharType="separate"/>
        </w:r>
        <w:r>
          <w:t>19</w:t>
        </w:r>
        <w:r>
          <w:fldChar w:fldCharType="end"/>
        </w:r>
      </w:hyperlink>
    </w:p>
    <w:p>
      <w:pPr>
        <w:pStyle w:val="TOC2"/>
        <w:tabs>
          <w:tab w:val="right" w:leader="dot" w:pos="8306"/>
        </w:tabs>
      </w:pPr>
      <w:hyperlink w:anchor="_Toc24312" w:history="1">
        <w:r>
          <w:rPr>
            <w:rFonts w:ascii="仿宋" w:eastAsia="仿宋" w:hAnsi="仿宋" w:cs="仿宋" w:hint="eastAsia"/>
            <w:lang w:eastAsia="zh-CN"/>
          </w:rPr>
          <w:t>(一)、环氧抗静电漆投资估算主要内容</w:t>
        </w:r>
        <w:r>
          <w:tab/>
        </w:r>
        <w:r>
          <w:fldChar w:fldCharType="begin"/>
        </w:r>
        <w:r>
          <w:instrText xml:space="preserve"> PAGEREF _Toc24312 \h </w:instrText>
        </w:r>
        <w:r>
          <w:fldChar w:fldCharType="separate"/>
        </w:r>
        <w:r>
          <w:t>19</w:t>
        </w:r>
        <w:r>
          <w:fldChar w:fldCharType="end"/>
        </w:r>
      </w:hyperlink>
    </w:p>
    <w:p>
      <w:pPr>
        <w:pStyle w:val="TOC2"/>
        <w:tabs>
          <w:tab w:val="right" w:leader="dot" w:pos="8306"/>
        </w:tabs>
      </w:pPr>
      <w:hyperlink w:anchor="_Toc211" w:history="1">
        <w:r>
          <w:rPr>
            <w:rFonts w:ascii="仿宋" w:eastAsia="仿宋" w:hAnsi="仿宋" w:cs="仿宋" w:hint="eastAsia"/>
            <w:lang w:eastAsia="zh-CN"/>
          </w:rPr>
          <w:t>(二)、环氧抗静电漆设备购置投资费用管理</w:t>
        </w:r>
        <w:r>
          <w:tab/>
        </w:r>
        <w:r>
          <w:fldChar w:fldCharType="begin"/>
        </w:r>
        <w:r>
          <w:instrText xml:space="preserve"> PAGEREF _Toc211 \h </w:instrText>
        </w:r>
        <w:r>
          <w:fldChar w:fldCharType="separate"/>
        </w:r>
        <w:r>
          <w:t>22</w:t>
        </w:r>
        <w:r>
          <w:fldChar w:fldCharType="end"/>
        </w:r>
      </w:hyperlink>
    </w:p>
    <w:p>
      <w:pPr>
        <w:pStyle w:val="TOC2"/>
        <w:tabs>
          <w:tab w:val="right" w:leader="dot" w:pos="8306"/>
        </w:tabs>
      </w:pPr>
      <w:hyperlink w:anchor="_Toc20396" w:history="1">
        <w:r>
          <w:rPr>
            <w:rFonts w:ascii="仿宋" w:eastAsia="仿宋" w:hAnsi="仿宋" w:cs="仿宋" w:hint="eastAsia"/>
            <w:lang w:eastAsia="zh-CN"/>
          </w:rPr>
          <w:t>(三)、环氧抗静电漆装修施工投资费用管理</w:t>
        </w:r>
        <w:r>
          <w:tab/>
        </w:r>
        <w:r>
          <w:fldChar w:fldCharType="begin"/>
        </w:r>
        <w:r>
          <w:instrText xml:space="preserve"> PAGEREF _Toc20396 \h </w:instrText>
        </w:r>
        <w:r>
          <w:fldChar w:fldCharType="separate"/>
        </w:r>
        <w:r>
          <w:t>26</w:t>
        </w:r>
        <w:r>
          <w:fldChar w:fldCharType="end"/>
        </w:r>
      </w:hyperlink>
    </w:p>
    <w:p>
      <w:pPr>
        <w:pStyle w:val="TOC2"/>
        <w:tabs>
          <w:tab w:val="right" w:leader="dot" w:pos="8306"/>
        </w:tabs>
      </w:pPr>
      <w:hyperlink w:anchor="_Toc16084" w:history="1">
        <w:r>
          <w:rPr>
            <w:rFonts w:ascii="仿宋" w:eastAsia="仿宋" w:hAnsi="仿宋" w:cs="仿宋" w:hint="eastAsia"/>
            <w:lang w:eastAsia="zh-CN"/>
          </w:rPr>
          <w:t>(四)、环氧抗静电漆流动资金管理</w:t>
        </w:r>
        <w:r>
          <w:tab/>
        </w:r>
        <w:r>
          <w:fldChar w:fldCharType="begin"/>
        </w:r>
        <w:r>
          <w:instrText xml:space="preserve"> PAGEREF _Toc16084 \h </w:instrText>
        </w:r>
        <w:r>
          <w:fldChar w:fldCharType="separate"/>
        </w:r>
        <w:r>
          <w:t>28</w:t>
        </w:r>
        <w:r>
          <w:fldChar w:fldCharType="end"/>
        </w:r>
      </w:hyperlink>
    </w:p>
    <w:p>
      <w:pPr>
        <w:pStyle w:val="TOC1"/>
        <w:tabs>
          <w:tab w:val="right" w:leader="dot" w:pos="8306"/>
        </w:tabs>
      </w:pPr>
      <w:hyperlink w:anchor="_Toc13171" w:history="1">
        <w:r>
          <w:rPr>
            <w:rFonts w:ascii="仿宋" w:eastAsia="仿宋" w:hAnsi="仿宋" w:cs="仿宋" w:hint="eastAsia"/>
            <w:lang w:eastAsia="zh-CN"/>
          </w:rPr>
          <w:t>四、环氧抗静电漆财务管理分析</w:t>
        </w:r>
        <w:r>
          <w:tab/>
        </w:r>
        <w:r>
          <w:fldChar w:fldCharType="begin"/>
        </w:r>
        <w:r>
          <w:instrText xml:space="preserve"> PAGEREF _Toc13171 \h </w:instrText>
        </w:r>
        <w:r>
          <w:fldChar w:fldCharType="separate"/>
        </w:r>
        <w:r>
          <w:t>30</w:t>
        </w:r>
        <w:r>
          <w:fldChar w:fldCharType="end"/>
        </w:r>
      </w:hyperlink>
    </w:p>
    <w:p>
      <w:pPr>
        <w:pStyle w:val="TOC2"/>
        <w:tabs>
          <w:tab w:val="right" w:leader="dot" w:pos="8306"/>
        </w:tabs>
      </w:pPr>
      <w:hyperlink w:anchor="_Toc20421" w:history="1">
        <w:r>
          <w:rPr>
            <w:rFonts w:ascii="仿宋" w:eastAsia="仿宋" w:hAnsi="仿宋" w:cs="仿宋" w:hint="eastAsia"/>
            <w:lang w:eastAsia="zh-CN"/>
          </w:rPr>
          <w:t>(一)、环氧抗静电漆财务管理制度</w:t>
        </w:r>
        <w:r>
          <w:tab/>
        </w:r>
        <w:r>
          <w:fldChar w:fldCharType="begin"/>
        </w:r>
        <w:r>
          <w:instrText xml:space="preserve"> PAGEREF _Toc20421 \h </w:instrText>
        </w:r>
        <w:r>
          <w:fldChar w:fldCharType="separate"/>
        </w:r>
        <w:r>
          <w:t>30</w:t>
        </w:r>
        <w:r>
          <w:fldChar w:fldCharType="end"/>
        </w:r>
      </w:hyperlink>
    </w:p>
    <w:p>
      <w:pPr>
        <w:pStyle w:val="TOC2"/>
        <w:tabs>
          <w:tab w:val="right" w:leader="dot" w:pos="8306"/>
        </w:tabs>
      </w:pPr>
      <w:hyperlink w:anchor="_Toc2798" w:history="1">
        <w:r>
          <w:rPr>
            <w:rFonts w:ascii="仿宋" w:eastAsia="仿宋" w:hAnsi="仿宋" w:cs="仿宋" w:hint="eastAsia"/>
            <w:lang w:eastAsia="zh-CN"/>
          </w:rPr>
          <w:t>(二)、环氧抗静电漆经济效益分析</w:t>
        </w:r>
        <w:r>
          <w:tab/>
        </w:r>
        <w:r>
          <w:fldChar w:fldCharType="begin"/>
        </w:r>
        <w:r>
          <w:instrText xml:space="preserve"> PAGEREF _Toc2798 \h </w:instrText>
        </w:r>
        <w:r>
          <w:fldChar w:fldCharType="separate"/>
        </w:r>
        <w:r>
          <w:t>32</w:t>
        </w:r>
        <w:r>
          <w:fldChar w:fldCharType="end"/>
        </w:r>
      </w:hyperlink>
    </w:p>
    <w:p>
      <w:pPr>
        <w:pStyle w:val="TOC2"/>
        <w:tabs>
          <w:tab w:val="right" w:leader="dot" w:pos="8306"/>
        </w:tabs>
      </w:pPr>
      <w:hyperlink w:anchor="_Toc27908" w:history="1">
        <w:r>
          <w:rPr>
            <w:rFonts w:ascii="仿宋" w:eastAsia="仿宋" w:hAnsi="仿宋" w:cs="仿宋" w:hint="eastAsia"/>
            <w:lang w:eastAsia="zh-CN"/>
          </w:rPr>
          <w:t>(三)、环氧抗静电漆收入及成本核算</w:t>
        </w:r>
        <w:r>
          <w:tab/>
        </w:r>
        <w:r>
          <w:fldChar w:fldCharType="begin"/>
        </w:r>
        <w:r>
          <w:instrText xml:space="preserve"> PAGEREF _Toc27908 \h </w:instrText>
        </w:r>
        <w:r>
          <w:fldChar w:fldCharType="separate"/>
        </w:r>
        <w:r>
          <w:t>34</w:t>
        </w:r>
        <w:r>
          <w:fldChar w:fldCharType="end"/>
        </w:r>
      </w:hyperlink>
    </w:p>
    <w:p>
      <w:pPr>
        <w:pStyle w:val="TOC2"/>
        <w:tabs>
          <w:tab w:val="right" w:leader="dot" w:pos="8306"/>
        </w:tabs>
      </w:pPr>
      <w:hyperlink w:anchor="_Toc66" w:history="1">
        <w:r>
          <w:rPr>
            <w:rFonts w:ascii="仿宋" w:eastAsia="仿宋" w:hAnsi="仿宋" w:cs="仿宋" w:hint="eastAsia"/>
            <w:lang w:eastAsia="zh-CN"/>
          </w:rPr>
          <w:t>(四)、环氧抗静电漆成本管理</w:t>
        </w:r>
        <w:r>
          <w:tab/>
        </w:r>
        <w:r>
          <w:fldChar w:fldCharType="begin"/>
        </w:r>
        <w:r>
          <w:instrText xml:space="preserve"> PAGEREF _Toc66 \h </w:instrText>
        </w:r>
        <w:r>
          <w:fldChar w:fldCharType="separate"/>
        </w:r>
        <w:r>
          <w:t>35</w:t>
        </w:r>
        <w:r>
          <w:fldChar w:fldCharType="end"/>
        </w:r>
      </w:hyperlink>
    </w:p>
    <w:p>
      <w:pPr>
        <w:pStyle w:val="TOC1"/>
        <w:tabs>
          <w:tab w:val="right" w:leader="dot" w:pos="8306"/>
        </w:tabs>
      </w:pPr>
      <w:hyperlink w:anchor="_Toc32115" w:history="1">
        <w:r>
          <w:rPr>
            <w:rFonts w:ascii="仿宋" w:eastAsia="仿宋" w:hAnsi="仿宋" w:cs="仿宋" w:hint="eastAsia"/>
            <w:lang w:eastAsia="zh-CN"/>
          </w:rPr>
          <w:t>五、环氧抗静电漆人才招聘与发展</w:t>
        </w:r>
        <w:r>
          <w:tab/>
        </w:r>
        <w:r>
          <w:fldChar w:fldCharType="begin"/>
        </w:r>
        <w:r>
          <w:instrText xml:space="preserve"> PAGEREF _Toc32115 \h </w:instrText>
        </w:r>
        <w:r>
          <w:fldChar w:fldCharType="separate"/>
        </w:r>
        <w:r>
          <w:t>39</w:t>
        </w:r>
        <w:r>
          <w:fldChar w:fldCharType="end"/>
        </w:r>
      </w:hyperlink>
    </w:p>
    <w:p>
      <w:pPr>
        <w:pStyle w:val="TOC2"/>
        <w:tabs>
          <w:tab w:val="right" w:leader="dot" w:pos="8306"/>
        </w:tabs>
      </w:pPr>
      <w:hyperlink w:anchor="_Toc30418" w:history="1">
        <w:r>
          <w:rPr>
            <w:rFonts w:ascii="仿宋" w:eastAsia="仿宋" w:hAnsi="仿宋" w:cs="仿宋" w:hint="eastAsia"/>
            <w:lang w:eastAsia="zh-CN"/>
          </w:rPr>
          <w:t>(一)、人才需求分析</w:t>
        </w:r>
        <w:r>
          <w:tab/>
        </w:r>
        <w:r>
          <w:fldChar w:fldCharType="begin"/>
        </w:r>
        <w:r>
          <w:instrText xml:space="preserve"> PAGEREF _Toc30418 \h </w:instrText>
        </w:r>
        <w:r>
          <w:fldChar w:fldCharType="separate"/>
        </w:r>
        <w:r>
          <w:t>39</w:t>
        </w:r>
        <w:r>
          <w:fldChar w:fldCharType="end"/>
        </w:r>
      </w:hyperlink>
    </w:p>
    <w:p>
      <w:pPr>
        <w:pStyle w:val="TOC2"/>
        <w:tabs>
          <w:tab w:val="right" w:leader="dot" w:pos="8306"/>
        </w:tabs>
      </w:pPr>
      <w:hyperlink w:anchor="_Toc14028" w:history="1">
        <w:r>
          <w:rPr>
            <w:rFonts w:ascii="仿宋" w:eastAsia="仿宋" w:hAnsi="仿宋" w:cs="仿宋" w:hint="eastAsia"/>
            <w:lang w:eastAsia="zh-CN"/>
          </w:rPr>
          <w:t>(二)、招聘计划与流程</w:t>
        </w:r>
        <w:r>
          <w:tab/>
        </w:r>
        <w:r>
          <w:fldChar w:fldCharType="begin"/>
        </w:r>
        <w:r>
          <w:instrText xml:space="preserve"> PAGEREF _Toc14028 \h </w:instrText>
        </w:r>
        <w:r>
          <w:fldChar w:fldCharType="separate"/>
        </w:r>
        <w:r>
          <w:t>40</w:t>
        </w:r>
        <w:r>
          <w:fldChar w:fldCharType="end"/>
        </w:r>
      </w:hyperlink>
    </w:p>
    <w:p>
      <w:pPr>
        <w:pStyle w:val="TOC2"/>
        <w:tabs>
          <w:tab w:val="right" w:leader="dot" w:pos="8306"/>
        </w:tabs>
      </w:pPr>
      <w:hyperlink w:anchor="_Toc13770" w:history="1">
        <w:r>
          <w:rPr>
            <w:rFonts w:ascii="仿宋" w:eastAsia="仿宋" w:hAnsi="仿宋" w:cs="仿宋" w:hint="eastAsia"/>
            <w:lang w:eastAsia="zh-CN"/>
          </w:rPr>
          <w:t>(三)、员工培训与发展</w:t>
        </w:r>
        <w:r>
          <w:tab/>
        </w:r>
        <w:r>
          <w:fldChar w:fldCharType="begin"/>
        </w:r>
        <w:r>
          <w:instrText xml:space="preserve"> PAGEREF _Toc13770 \h </w:instrText>
        </w:r>
        <w:r>
          <w:fldChar w:fldCharType="separate"/>
        </w:r>
        <w:r>
          <w:t>42</w:t>
        </w:r>
        <w:r>
          <w:fldChar w:fldCharType="end"/>
        </w:r>
      </w:hyperlink>
    </w:p>
    <w:p>
      <w:pPr>
        <w:pStyle w:val="TOC2"/>
        <w:tabs>
          <w:tab w:val="right" w:leader="dot" w:pos="8306"/>
        </w:tabs>
      </w:pPr>
      <w:hyperlink w:anchor="_Toc29312" w:history="1">
        <w:r>
          <w:rPr>
            <w:rFonts w:ascii="仿宋" w:eastAsia="仿宋" w:hAnsi="仿宋" w:cs="仿宋" w:hint="eastAsia"/>
            <w:lang w:eastAsia="zh-CN"/>
          </w:rPr>
          <w:t>(四)、绩效考核与激励</w:t>
        </w:r>
        <w:r>
          <w:tab/>
        </w:r>
        <w:r>
          <w:fldChar w:fldCharType="begin"/>
        </w:r>
        <w:r>
          <w:instrText xml:space="preserve"> PAGEREF _Toc29312 \h </w:instrText>
        </w:r>
        <w:r>
          <w:fldChar w:fldCharType="separate"/>
        </w:r>
        <w:r>
          <w:t>43</w:t>
        </w:r>
        <w:r>
          <w:fldChar w:fldCharType="end"/>
        </w:r>
      </w:hyperlink>
    </w:p>
    <w:p>
      <w:pPr>
        <w:pStyle w:val="TOC2"/>
        <w:tabs>
          <w:tab w:val="right" w:leader="dot" w:pos="8306"/>
        </w:tabs>
      </w:pPr>
      <w:hyperlink w:anchor="_Toc27648" w:history="1">
        <w:r>
          <w:rPr>
            <w:rFonts w:ascii="仿宋" w:eastAsia="仿宋" w:hAnsi="仿宋" w:cs="仿宋" w:hint="eastAsia"/>
            <w:lang w:eastAsia="zh-CN"/>
          </w:rPr>
          <w:t>(五)、人才流动与留存</w:t>
        </w:r>
        <w:r>
          <w:tab/>
        </w:r>
        <w:r>
          <w:fldChar w:fldCharType="begin"/>
        </w:r>
        <w:r>
          <w:instrText xml:space="preserve"> PAGEREF _Toc27648 \h </w:instrText>
        </w:r>
        <w:r>
          <w:fldChar w:fldCharType="separate"/>
        </w:r>
        <w:r>
          <w:t>45</w:t>
        </w:r>
        <w:r>
          <w:fldChar w:fldCharType="end"/>
        </w:r>
      </w:hyperlink>
    </w:p>
    <w:p>
      <w:pPr>
        <w:pStyle w:val="TOC1"/>
        <w:tabs>
          <w:tab w:val="right" w:leader="dot" w:pos="8306"/>
        </w:tabs>
      </w:pPr>
      <w:hyperlink w:anchor="_Toc6793" w:history="1">
        <w:r>
          <w:rPr>
            <w:rFonts w:ascii="仿宋" w:eastAsia="仿宋" w:hAnsi="仿宋" w:cs="仿宋" w:hint="eastAsia"/>
            <w:lang w:eastAsia="zh-CN"/>
          </w:rPr>
          <w:t>六、环氧抗静电漆项目管理与实施</w:t>
        </w:r>
        <w:r>
          <w:tab/>
        </w:r>
        <w:r>
          <w:fldChar w:fldCharType="begin"/>
        </w:r>
        <w:r>
          <w:instrText xml:space="preserve"> PAGEREF _Toc6793 \h </w:instrText>
        </w:r>
        <w:r>
          <w:fldChar w:fldCharType="separate"/>
        </w:r>
        <w:r>
          <w:t>46</w:t>
        </w:r>
        <w:r>
          <w:fldChar w:fldCharType="end"/>
        </w:r>
      </w:hyperlink>
    </w:p>
    <w:p>
      <w:pPr>
        <w:pStyle w:val="TOC2"/>
        <w:tabs>
          <w:tab w:val="right" w:leader="dot" w:pos="8306"/>
        </w:tabs>
      </w:pPr>
      <w:hyperlink w:anchor="_Toc32767" w:history="1">
        <w:r>
          <w:rPr>
            <w:rFonts w:ascii="仿宋" w:eastAsia="仿宋" w:hAnsi="仿宋" w:cs="仿宋" w:hint="eastAsia"/>
            <w:lang w:eastAsia="zh-CN"/>
          </w:rPr>
          <w:t>(一)、项目进度安排</w:t>
        </w:r>
        <w:r>
          <w:tab/>
        </w:r>
        <w:r>
          <w:fldChar w:fldCharType="begin"/>
        </w:r>
        <w:r>
          <w:instrText xml:space="preserve"> PAGEREF _Toc32767 \h </w:instrText>
        </w:r>
        <w:r>
          <w:fldChar w:fldCharType="separate"/>
        </w:r>
        <w:r>
          <w:t>46</w:t>
        </w:r>
        <w:r>
          <w:fldChar w:fldCharType="end"/>
        </w:r>
      </w:hyperlink>
    </w:p>
    <w:p>
      <w:pPr>
        <w:pStyle w:val="TOC2"/>
        <w:tabs>
          <w:tab w:val="right" w:leader="dot" w:pos="8306"/>
        </w:tabs>
      </w:pPr>
      <w:hyperlink w:anchor="_Toc30173" w:history="1">
        <w:r>
          <w:rPr>
            <w:rFonts w:ascii="仿宋" w:eastAsia="仿宋" w:hAnsi="仿宋" w:cs="仿宋" w:hint="eastAsia"/>
            <w:lang w:eastAsia="zh-CN"/>
          </w:rPr>
          <w:t>(二)、项目实施保障措施</w:t>
        </w:r>
        <w:r>
          <w:tab/>
        </w:r>
        <w:r>
          <w:fldChar w:fldCharType="begin"/>
        </w:r>
        <w:r>
          <w:instrText xml:space="preserve"> PAGEREF _Toc30173 \h </w:instrText>
        </w:r>
        <w:r>
          <w:fldChar w:fldCharType="separate"/>
        </w:r>
        <w:r>
          <w:t>46</w:t>
        </w:r>
        <w:r>
          <w:fldChar w:fldCharType="end"/>
        </w:r>
      </w:hyperlink>
    </w:p>
    <w:p>
      <w:pPr>
        <w:pStyle w:val="TOC2"/>
        <w:tabs>
          <w:tab w:val="right" w:leader="dot" w:pos="8306"/>
        </w:tabs>
      </w:pPr>
      <w:hyperlink w:anchor="_Toc30000" w:history="1">
        <w:r>
          <w:rPr>
            <w:rFonts w:ascii="仿宋" w:eastAsia="仿宋" w:hAnsi="仿宋" w:cs="仿宋" w:hint="eastAsia"/>
            <w:lang w:eastAsia="zh-CN"/>
          </w:rPr>
          <w:t>(三)、项目风险分析与对策</w:t>
        </w:r>
        <w:r>
          <w:tab/>
        </w:r>
        <w:r>
          <w:fldChar w:fldCharType="begin"/>
        </w:r>
        <w:r>
          <w:instrText xml:space="preserve"> PAGEREF _Toc30000 \h </w:instrText>
        </w:r>
        <w:r>
          <w:fldChar w:fldCharType="separate"/>
        </w:r>
        <w:r>
          <w:t>47</w:t>
        </w:r>
        <w:r>
          <w:fldChar w:fldCharType="end"/>
        </w:r>
      </w:hyperlink>
    </w:p>
    <w:p>
      <w:pPr>
        <w:pStyle w:val="TOC1"/>
        <w:tabs>
          <w:tab w:val="right" w:leader="dot" w:pos="8306"/>
        </w:tabs>
      </w:pPr>
      <w:hyperlink w:anchor="_Toc6499" w:history="1">
        <w:r>
          <w:rPr>
            <w:rFonts w:ascii="仿宋" w:eastAsia="仿宋" w:hAnsi="仿宋" w:cs="仿宋" w:hint="eastAsia"/>
            <w:lang w:eastAsia="zh-CN"/>
          </w:rPr>
          <w:t>七、可持续发展与绿色经营</w:t>
        </w:r>
        <w:r>
          <w:tab/>
        </w:r>
        <w:r>
          <w:fldChar w:fldCharType="begin"/>
        </w:r>
        <w:r>
          <w:instrText xml:space="preserve"> PAGEREF _Toc6499 \h </w:instrText>
        </w:r>
        <w:r>
          <w:fldChar w:fldCharType="separate"/>
        </w:r>
        <w:r>
          <w:t>48</w:t>
        </w:r>
        <w:r>
          <w:fldChar w:fldCharType="end"/>
        </w:r>
      </w:hyperlink>
    </w:p>
    <w:p>
      <w:pPr>
        <w:pStyle w:val="TOC2"/>
        <w:tabs>
          <w:tab w:val="right" w:leader="dot" w:pos="8306"/>
        </w:tabs>
      </w:pPr>
      <w:hyperlink w:anchor="_Toc14202" w:history="1">
        <w:r>
          <w:rPr>
            <w:rFonts w:ascii="仿宋" w:eastAsia="仿宋" w:hAnsi="仿宋" w:cs="仿宋" w:hint="eastAsia"/>
            <w:lang w:eastAsia="zh-CN"/>
          </w:rPr>
          <w:t>(一)、可持续发展战略与目标</w:t>
        </w:r>
        <w:r>
          <w:tab/>
        </w:r>
        <w:r>
          <w:fldChar w:fldCharType="begin"/>
        </w:r>
        <w:r>
          <w:instrText xml:space="preserve"> PAGEREF _Toc14202 \h </w:instrText>
        </w:r>
        <w:r>
          <w:fldChar w:fldCharType="separate"/>
        </w:r>
        <w:r>
          <w:t>48</w:t>
        </w:r>
        <w:r>
          <w:fldChar w:fldCharType="end"/>
        </w:r>
      </w:hyperlink>
    </w:p>
    <w:p>
      <w:pPr>
        <w:pStyle w:val="TOC2"/>
        <w:tabs>
          <w:tab w:val="right" w:leader="dot" w:pos="8306"/>
        </w:tabs>
      </w:pPr>
      <w:hyperlink w:anchor="_Toc10642" w:history="1">
        <w:r>
          <w:rPr>
            <w:rFonts w:ascii="仿宋" w:eastAsia="仿宋" w:hAnsi="仿宋" w:cs="仿宋" w:hint="eastAsia"/>
            <w:lang w:eastAsia="zh-CN"/>
          </w:rPr>
          <w:t>(二)、环保政策与实践</w:t>
        </w:r>
        <w:r>
          <w:tab/>
        </w:r>
        <w:r>
          <w:fldChar w:fldCharType="begin"/>
        </w:r>
        <w:r>
          <w:instrText xml:space="preserve"> PAGEREF _Toc10642 \h </w:instrText>
        </w:r>
        <w:r>
          <w:fldChar w:fldCharType="separate"/>
        </w:r>
        <w:r>
          <w:t>50</w:t>
        </w:r>
        <w:r>
          <w:fldChar w:fldCharType="end"/>
        </w:r>
      </w:hyperlink>
    </w:p>
    <w:p>
      <w:pPr>
        <w:pStyle w:val="TOC2"/>
        <w:tabs>
          <w:tab w:val="right" w:leader="dot" w:pos="8306"/>
        </w:tabs>
      </w:pPr>
      <w:hyperlink w:anchor="_Toc26847" w:history="1">
        <w:r>
          <w:rPr>
            <w:rFonts w:ascii="仿宋" w:eastAsia="仿宋" w:hAnsi="仿宋" w:cs="仿宋" w:hint="eastAsia"/>
            <w:lang w:eastAsia="zh-CN"/>
          </w:rPr>
          <w:t>(三)、资源利用与循环经济</w:t>
        </w:r>
        <w:r>
          <w:tab/>
        </w:r>
        <w:r>
          <w:fldChar w:fldCharType="begin"/>
        </w:r>
        <w:r>
          <w:instrText xml:space="preserve"> PAGEREF _Toc26847 \h </w:instrText>
        </w:r>
        <w:r>
          <w:fldChar w:fldCharType="separate"/>
        </w:r>
        <w:r>
          <w:t>52</w:t>
        </w:r>
        <w:r>
          <w:fldChar w:fldCharType="end"/>
        </w:r>
      </w:hyperlink>
    </w:p>
    <w:p>
      <w:pPr>
        <w:pStyle w:val="TOC2"/>
        <w:tabs>
          <w:tab w:val="right" w:leader="dot" w:pos="8306"/>
        </w:tabs>
      </w:pPr>
      <w:hyperlink w:anchor="_Toc14894" w:history="1">
        <w:r>
          <w:rPr>
            <w:rFonts w:ascii="仿宋" w:eastAsia="仿宋" w:hAnsi="仿宋" w:cs="仿宋" w:hint="eastAsia"/>
            <w:lang w:eastAsia="zh-CN"/>
          </w:rPr>
          <w:t>(四)、碳中和与生态足迹</w:t>
        </w:r>
        <w:r>
          <w:tab/>
        </w:r>
        <w:r>
          <w:fldChar w:fldCharType="begin"/>
        </w:r>
        <w:r>
          <w:instrText xml:space="preserve"> PAGEREF _Toc14894 \h </w:instrText>
        </w:r>
        <w:r>
          <w:fldChar w:fldCharType="separate"/>
        </w:r>
        <w:r>
          <w:t>54</w:t>
        </w:r>
        <w:r>
          <w:fldChar w:fldCharType="end"/>
        </w:r>
      </w:hyperlink>
    </w:p>
    <w:p>
      <w:pPr>
        <w:pStyle w:val="TOC1"/>
        <w:tabs>
          <w:tab w:val="right" w:leader="dot" w:pos="8306"/>
        </w:tabs>
      </w:pPr>
      <w:hyperlink w:anchor="_Toc26829" w:history="1">
        <w:r>
          <w:rPr>
            <w:rFonts w:ascii="仿宋" w:eastAsia="仿宋" w:hAnsi="仿宋" w:cs="仿宋" w:hint="eastAsia"/>
            <w:lang w:eastAsia="zh-CN"/>
          </w:rPr>
          <w:t>八、环氧抗静电漆公司治理与社会责任</w:t>
        </w:r>
        <w:r>
          <w:tab/>
        </w:r>
        <w:r>
          <w:fldChar w:fldCharType="begin"/>
        </w:r>
        <w:r>
          <w:instrText xml:space="preserve"> PAGEREF _Toc26829 \h </w:instrText>
        </w:r>
        <w:r>
          <w:fldChar w:fldCharType="separate"/>
        </w:r>
        <w:r>
          <w:t>56</w:t>
        </w:r>
        <w:r>
          <w:fldChar w:fldCharType="end"/>
        </w:r>
      </w:hyperlink>
    </w:p>
    <w:p>
      <w:pPr>
        <w:pStyle w:val="TOC2"/>
        <w:tabs>
          <w:tab w:val="right" w:leader="dot" w:pos="8306"/>
        </w:tabs>
      </w:pPr>
      <w:hyperlink w:anchor="_Toc17595" w:history="1">
        <w:r>
          <w:rPr>
            <w:rFonts w:ascii="仿宋" w:eastAsia="仿宋" w:hAnsi="仿宋" w:cs="仿宋" w:hint="eastAsia"/>
            <w:lang w:eastAsia="zh-CN"/>
          </w:rPr>
          <w:t>(一)、公司治理结构</w:t>
        </w:r>
        <w:r>
          <w:tab/>
        </w:r>
        <w:r>
          <w:fldChar w:fldCharType="begin"/>
        </w:r>
        <w:r>
          <w:instrText xml:space="preserve"> PAGEREF _Toc17595 \h </w:instrText>
        </w:r>
        <w:r>
          <w:fldChar w:fldCharType="separate"/>
        </w:r>
        <w:r>
          <w:t>56</w:t>
        </w:r>
        <w:r>
          <w:fldChar w:fldCharType="end"/>
        </w:r>
      </w:hyperlink>
    </w:p>
    <w:p>
      <w:pPr>
        <w:pStyle w:val="TOC2"/>
        <w:tabs>
          <w:tab w:val="right" w:leader="dot" w:pos="8306"/>
        </w:tabs>
      </w:pPr>
      <w:hyperlink w:anchor="_Toc19270" w:history="1">
        <w:r>
          <w:rPr>
            <w:rFonts w:ascii="仿宋" w:eastAsia="仿宋" w:hAnsi="仿宋" w:cs="仿宋" w:hint="eastAsia"/>
            <w:lang w:eastAsia="zh-CN"/>
          </w:rPr>
          <w:t>(二)、董事会运作与决策</w:t>
        </w:r>
        <w:r>
          <w:tab/>
        </w:r>
        <w:r>
          <w:fldChar w:fldCharType="begin"/>
        </w:r>
        <w:r>
          <w:instrText xml:space="preserve"> PAGEREF _Toc19270 \h </w:instrText>
        </w:r>
        <w:r>
          <w:fldChar w:fldCharType="separate"/>
        </w:r>
        <w:r>
          <w:t>57</w:t>
        </w:r>
        <w:r>
          <w:fldChar w:fldCharType="end"/>
        </w:r>
      </w:hyperlink>
    </w:p>
    <w:p>
      <w:pPr>
        <w:pStyle w:val="TOC2"/>
        <w:tabs>
          <w:tab w:val="right" w:leader="dot" w:pos="8306"/>
        </w:tabs>
      </w:pPr>
      <w:hyperlink w:anchor="_Toc13202" w:history="1">
        <w:r>
          <w:rPr>
            <w:rFonts w:ascii="仿宋" w:eastAsia="仿宋" w:hAnsi="仿宋" w:cs="仿宋" w:hint="eastAsia"/>
            <w:lang w:eastAsia="zh-CN"/>
          </w:rPr>
          <w:t>(三)、内部控制与审计</w:t>
        </w:r>
        <w:r>
          <w:tab/>
        </w:r>
        <w:r>
          <w:fldChar w:fldCharType="begin"/>
        </w:r>
        <w:r>
          <w:instrText xml:space="preserve"> PAGEREF _Toc13202 \h </w:instrText>
        </w:r>
        <w:r>
          <w:fldChar w:fldCharType="separate"/>
        </w:r>
        <w:r>
          <w:t>58</w:t>
        </w:r>
        <w:r>
          <w:fldChar w:fldCharType="end"/>
        </w:r>
      </w:hyperlink>
    </w:p>
    <w:p>
      <w:pPr>
        <w:pStyle w:val="TOC2"/>
        <w:tabs>
          <w:tab w:val="right" w:leader="dot" w:pos="8306"/>
        </w:tabs>
      </w:pPr>
      <w:hyperlink w:anchor="_Toc26131" w:history="1">
        <w:r>
          <w:rPr>
            <w:rFonts w:ascii="仿宋" w:eastAsia="仿宋" w:hAnsi="仿宋" w:cs="仿宋" w:hint="eastAsia"/>
            <w:lang w:eastAsia="zh-CN"/>
          </w:rPr>
          <w:t>(四)、法律法规合规体系</w:t>
        </w:r>
        <w:r>
          <w:tab/>
        </w:r>
        <w:r>
          <w:fldChar w:fldCharType="begin"/>
        </w:r>
        <w:r>
          <w:instrText xml:space="preserve"> PAGEREF _Toc26131 \h </w:instrText>
        </w:r>
        <w:r>
          <w:fldChar w:fldCharType="separate"/>
        </w:r>
        <w:r>
          <w:t>58</w:t>
        </w:r>
        <w:r>
          <w:fldChar w:fldCharType="end"/>
        </w:r>
      </w:hyperlink>
    </w:p>
    <w:p>
      <w:pPr>
        <w:pStyle w:val="TOC2"/>
        <w:tabs>
          <w:tab w:val="right" w:leader="dot" w:pos="8306"/>
        </w:tabs>
      </w:pPr>
      <w:hyperlink w:anchor="_Toc11984" w:history="1">
        <w:r>
          <w:rPr>
            <w:rFonts w:ascii="仿宋" w:eastAsia="仿宋" w:hAnsi="仿宋" w:cs="仿宋" w:hint="eastAsia"/>
            <w:lang w:eastAsia="zh-CN"/>
          </w:rPr>
          <w:t>(五)、企业社会责任与道德经营</w:t>
        </w:r>
        <w:r>
          <w:tab/>
        </w:r>
        <w:r>
          <w:fldChar w:fldCharType="begin"/>
        </w:r>
        <w:r>
          <w:instrText xml:space="preserve"> PAGEREF _Toc11984 \h </w:instrText>
        </w:r>
        <w:r>
          <w:fldChar w:fldCharType="separate"/>
        </w:r>
        <w:r>
          <w:t>59</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12" w:history="1">
        <w:r>
          <w:rPr>
            <w:rFonts w:ascii="仿宋" w:eastAsia="仿宋" w:hAnsi="仿宋" w:cs="仿宋" w:hint="eastAsia"/>
            <w:lang w:eastAsia="zh-CN"/>
          </w:rPr>
          <w:t>九、质量管理与持续改进</w:t>
        </w:r>
        <w:r>
          <w:tab/>
        </w:r>
        <w:r>
          <w:fldChar w:fldCharType="begin"/>
        </w:r>
        <w:r>
          <w:instrText xml:space="preserve"> PAGEREF _Toc3212 \h </w:instrText>
        </w:r>
        <w:r>
          <w:fldChar w:fldCharType="separate"/>
        </w:r>
        <w:r>
          <w:t>60</w:t>
        </w:r>
        <w:r>
          <w:fldChar w:fldCharType="end"/>
        </w:r>
      </w:hyperlink>
    </w:p>
    <w:p>
      <w:pPr>
        <w:pStyle w:val="TOC2"/>
        <w:tabs>
          <w:tab w:val="right" w:leader="dot" w:pos="8306"/>
        </w:tabs>
      </w:pPr>
      <w:hyperlink w:anchor="_Toc362" w:history="1">
        <w:r>
          <w:rPr>
            <w:rFonts w:ascii="仿宋" w:eastAsia="仿宋" w:hAnsi="仿宋" w:cs="仿宋" w:hint="eastAsia"/>
            <w:lang w:eastAsia="zh-CN"/>
          </w:rPr>
          <w:t>(一)、质量管理体系建设</w:t>
        </w:r>
        <w:r>
          <w:tab/>
        </w:r>
        <w:r>
          <w:fldChar w:fldCharType="begin"/>
        </w:r>
        <w:r>
          <w:instrText xml:space="preserve"> PAGEREF _Toc362 \h </w:instrText>
        </w:r>
        <w:r>
          <w:fldChar w:fldCharType="separate"/>
        </w:r>
        <w:r>
          <w:t>60</w:t>
        </w:r>
        <w:r>
          <w:fldChar w:fldCharType="end"/>
        </w:r>
      </w:hyperlink>
    </w:p>
    <w:p>
      <w:pPr>
        <w:pStyle w:val="TOC2"/>
        <w:tabs>
          <w:tab w:val="right" w:leader="dot" w:pos="8306"/>
        </w:tabs>
      </w:pPr>
      <w:hyperlink w:anchor="_Toc5835" w:history="1">
        <w:r>
          <w:rPr>
            <w:rFonts w:ascii="仿宋" w:eastAsia="仿宋" w:hAnsi="仿宋" w:cs="仿宋" w:hint="eastAsia"/>
            <w:lang w:eastAsia="zh-CN"/>
          </w:rPr>
          <w:t>(二)、生产过程控制与优化</w:t>
        </w:r>
        <w:r>
          <w:tab/>
        </w:r>
        <w:r>
          <w:fldChar w:fldCharType="begin"/>
        </w:r>
        <w:r>
          <w:instrText xml:space="preserve"> PAGEREF _Toc5835 \h </w:instrText>
        </w:r>
        <w:r>
          <w:fldChar w:fldCharType="separate"/>
        </w:r>
        <w:r>
          <w:t>62</w:t>
        </w:r>
        <w:r>
          <w:fldChar w:fldCharType="end"/>
        </w:r>
      </w:hyperlink>
    </w:p>
    <w:p>
      <w:pPr>
        <w:pStyle w:val="TOC2"/>
        <w:tabs>
          <w:tab w:val="right" w:leader="dot" w:pos="8306"/>
        </w:tabs>
      </w:pPr>
      <w:hyperlink w:anchor="_Toc24618" w:history="1">
        <w:r>
          <w:rPr>
            <w:rFonts w:ascii="仿宋" w:eastAsia="仿宋" w:hAnsi="仿宋" w:cs="仿宋" w:hint="eastAsia"/>
            <w:lang w:eastAsia="zh-CN"/>
          </w:rPr>
          <w:t>(三)、产品质量检验与测试</w:t>
        </w:r>
        <w:r>
          <w:tab/>
        </w:r>
        <w:r>
          <w:fldChar w:fldCharType="begin"/>
        </w:r>
        <w:r>
          <w:instrText xml:space="preserve"> PAGEREF _Toc24618 \h </w:instrText>
        </w:r>
        <w:r>
          <w:fldChar w:fldCharType="separate"/>
        </w:r>
        <w:r>
          <w:t>62</w:t>
        </w:r>
        <w:r>
          <w:fldChar w:fldCharType="end"/>
        </w:r>
      </w:hyperlink>
    </w:p>
    <w:p>
      <w:pPr>
        <w:pStyle w:val="TOC2"/>
        <w:tabs>
          <w:tab w:val="right" w:leader="dot" w:pos="8306"/>
        </w:tabs>
      </w:pPr>
      <w:hyperlink w:anchor="_Toc30523" w:history="1">
        <w:r>
          <w:rPr>
            <w:rFonts w:ascii="仿宋" w:eastAsia="仿宋" w:hAnsi="仿宋" w:cs="仿宋" w:hint="eastAsia"/>
            <w:lang w:eastAsia="zh-CN"/>
          </w:rPr>
          <w:t>(四)、用户反馈与质量改进</w:t>
        </w:r>
        <w:r>
          <w:tab/>
        </w:r>
        <w:r>
          <w:fldChar w:fldCharType="begin"/>
        </w:r>
        <w:r>
          <w:instrText xml:space="preserve"> PAGEREF _Toc30523 \h </w:instrText>
        </w:r>
        <w:r>
          <w:fldChar w:fldCharType="separate"/>
        </w:r>
        <w:r>
          <w:t>63</w:t>
        </w:r>
        <w:r>
          <w:fldChar w:fldCharType="end"/>
        </w:r>
      </w:hyperlink>
    </w:p>
    <w:p>
      <w:pPr>
        <w:pStyle w:val="TOC1"/>
        <w:tabs>
          <w:tab w:val="right" w:leader="dot" w:pos="8306"/>
        </w:tabs>
      </w:pPr>
      <w:hyperlink w:anchor="_Toc26987" w:history="1">
        <w:r>
          <w:rPr>
            <w:rFonts w:ascii="仿宋" w:eastAsia="仿宋" w:hAnsi="仿宋" w:cs="仿宋" w:hint="eastAsia"/>
            <w:lang w:eastAsia="zh-CN"/>
          </w:rPr>
          <w:t>十、公司文化与社会责任</w:t>
        </w:r>
        <w:r>
          <w:tab/>
        </w:r>
        <w:r>
          <w:fldChar w:fldCharType="begin"/>
        </w:r>
        <w:r>
          <w:instrText xml:space="preserve"> PAGEREF _Toc26987 \h </w:instrText>
        </w:r>
        <w:r>
          <w:fldChar w:fldCharType="separate"/>
        </w:r>
        <w:r>
          <w:t>64</w:t>
        </w:r>
        <w:r>
          <w:fldChar w:fldCharType="end"/>
        </w:r>
      </w:hyperlink>
    </w:p>
    <w:p>
      <w:pPr>
        <w:pStyle w:val="TOC2"/>
        <w:tabs>
          <w:tab w:val="right" w:leader="dot" w:pos="8306"/>
        </w:tabs>
      </w:pPr>
      <w:hyperlink w:anchor="_Toc31206" w:history="1">
        <w:r>
          <w:rPr>
            <w:rFonts w:ascii="仿宋" w:eastAsia="仿宋" w:hAnsi="仿宋" w:cs="仿宋" w:hint="eastAsia"/>
            <w:lang w:eastAsia="zh-CN"/>
          </w:rPr>
          <w:t>(一)、公司文化建设</w:t>
        </w:r>
        <w:r>
          <w:tab/>
        </w:r>
        <w:r>
          <w:fldChar w:fldCharType="begin"/>
        </w:r>
        <w:r>
          <w:instrText xml:space="preserve"> PAGEREF _Toc31206 \h </w:instrText>
        </w:r>
        <w:r>
          <w:fldChar w:fldCharType="separate"/>
        </w:r>
        <w:r>
          <w:t>64</w:t>
        </w:r>
        <w:r>
          <w:fldChar w:fldCharType="end"/>
        </w:r>
      </w:hyperlink>
    </w:p>
    <w:p>
      <w:pPr>
        <w:pStyle w:val="TOC2"/>
        <w:tabs>
          <w:tab w:val="right" w:leader="dot" w:pos="8306"/>
        </w:tabs>
      </w:pPr>
      <w:hyperlink w:anchor="_Toc11203" w:history="1">
        <w:r>
          <w:rPr>
            <w:rFonts w:ascii="仿宋" w:eastAsia="仿宋" w:hAnsi="仿宋" w:cs="仿宋" w:hint="eastAsia"/>
            <w:lang w:eastAsia="zh-CN"/>
          </w:rPr>
          <w:t>(二)、企业社会责任与可持续发展</w:t>
        </w:r>
        <w:r>
          <w:tab/>
        </w:r>
        <w:r>
          <w:fldChar w:fldCharType="begin"/>
        </w:r>
        <w:r>
          <w:instrText xml:space="preserve"> PAGEREF _Toc11203 \h </w:instrText>
        </w:r>
        <w:r>
          <w:fldChar w:fldCharType="separate"/>
        </w:r>
        <w:r>
          <w:t>64</w:t>
        </w:r>
        <w:r>
          <w:fldChar w:fldCharType="end"/>
        </w:r>
      </w:hyperlink>
    </w:p>
    <w:p>
      <w:pPr>
        <w:pStyle w:val="TOC1"/>
        <w:tabs>
          <w:tab w:val="right" w:leader="dot" w:pos="8306"/>
        </w:tabs>
      </w:pPr>
      <w:hyperlink w:anchor="_Toc25329" w:history="1">
        <w:r>
          <w:rPr>
            <w:rFonts w:ascii="仿宋" w:eastAsia="仿宋" w:hAnsi="仿宋" w:cs="仿宋" w:hint="eastAsia"/>
            <w:lang w:eastAsia="zh-CN"/>
          </w:rPr>
          <w:t>十一、市场营销与推广策略</w:t>
        </w:r>
        <w:r>
          <w:tab/>
        </w:r>
        <w:r>
          <w:fldChar w:fldCharType="begin"/>
        </w:r>
        <w:r>
          <w:instrText xml:space="preserve"> PAGEREF _Toc25329 \h </w:instrText>
        </w:r>
        <w:r>
          <w:fldChar w:fldCharType="separate"/>
        </w:r>
        <w:r>
          <w:t>65</w:t>
        </w:r>
        <w:r>
          <w:fldChar w:fldCharType="end"/>
        </w:r>
      </w:hyperlink>
    </w:p>
    <w:p>
      <w:pPr>
        <w:pStyle w:val="TOC2"/>
        <w:tabs>
          <w:tab w:val="right" w:leader="dot" w:pos="8306"/>
        </w:tabs>
      </w:pPr>
      <w:hyperlink w:anchor="_Toc13062" w:history="1">
        <w:r>
          <w:rPr>
            <w:rFonts w:ascii="仿宋" w:eastAsia="仿宋" w:hAnsi="仿宋" w:cs="仿宋" w:hint="eastAsia"/>
            <w:lang w:eastAsia="zh-CN"/>
          </w:rPr>
          <w:t>(一)、目标市场分析</w:t>
        </w:r>
        <w:r>
          <w:tab/>
        </w:r>
        <w:r>
          <w:fldChar w:fldCharType="begin"/>
        </w:r>
        <w:r>
          <w:instrText xml:space="preserve"> PAGEREF _Toc13062 \h </w:instrText>
        </w:r>
        <w:r>
          <w:fldChar w:fldCharType="separate"/>
        </w:r>
        <w:r>
          <w:t>65</w:t>
        </w:r>
        <w:r>
          <w:fldChar w:fldCharType="end"/>
        </w:r>
      </w:hyperlink>
    </w:p>
    <w:p>
      <w:pPr>
        <w:pStyle w:val="TOC2"/>
        <w:tabs>
          <w:tab w:val="right" w:leader="dot" w:pos="8306"/>
        </w:tabs>
      </w:pPr>
      <w:hyperlink w:anchor="_Toc3614" w:history="1">
        <w:r>
          <w:rPr>
            <w:rFonts w:ascii="仿宋" w:eastAsia="仿宋" w:hAnsi="仿宋" w:cs="仿宋" w:hint="eastAsia"/>
            <w:lang w:eastAsia="zh-CN"/>
          </w:rPr>
          <w:t>(二)、市场定位与竞争分析</w:t>
        </w:r>
        <w:r>
          <w:tab/>
        </w:r>
        <w:r>
          <w:fldChar w:fldCharType="begin"/>
        </w:r>
        <w:r>
          <w:instrText xml:space="preserve"> PAGEREF _Toc3614 \h </w:instrText>
        </w:r>
        <w:r>
          <w:fldChar w:fldCharType="separate"/>
        </w:r>
        <w:r>
          <w:t>66</w:t>
        </w:r>
        <w:r>
          <w:fldChar w:fldCharType="end"/>
        </w:r>
      </w:hyperlink>
    </w:p>
    <w:p>
      <w:pPr>
        <w:pStyle w:val="TOC2"/>
        <w:tabs>
          <w:tab w:val="right" w:leader="dot" w:pos="8306"/>
        </w:tabs>
      </w:pPr>
      <w:hyperlink w:anchor="_Toc22078" w:history="1">
        <w:r>
          <w:rPr>
            <w:rFonts w:ascii="仿宋" w:eastAsia="仿宋" w:hAnsi="仿宋" w:cs="仿宋" w:hint="eastAsia"/>
            <w:lang w:eastAsia="zh-CN"/>
          </w:rPr>
          <w:t>(三)、推广与宣传策略</w:t>
        </w:r>
        <w:r>
          <w:tab/>
        </w:r>
        <w:r>
          <w:fldChar w:fldCharType="begin"/>
        </w:r>
        <w:r>
          <w:instrText xml:space="preserve"> PAGEREF _Toc22078 \h </w:instrText>
        </w:r>
        <w:r>
          <w:fldChar w:fldCharType="separate"/>
        </w:r>
        <w:r>
          <w:t>66</w:t>
        </w:r>
        <w:r>
          <w:fldChar w:fldCharType="end"/>
        </w:r>
      </w:hyperlink>
    </w:p>
    <w:p>
      <w:pPr>
        <w:pStyle w:val="TOC1"/>
        <w:tabs>
          <w:tab w:val="right" w:leader="dot" w:pos="8306"/>
        </w:tabs>
      </w:pPr>
      <w:hyperlink w:anchor="_Toc32600" w:history="1">
        <w:r>
          <w:rPr>
            <w:rFonts w:ascii="仿宋" w:eastAsia="仿宋" w:hAnsi="仿宋" w:cs="仿宋" w:hint="eastAsia"/>
            <w:lang w:eastAsia="zh-CN"/>
          </w:rPr>
          <w:t>十二、环境与社会责任</w:t>
        </w:r>
        <w:r>
          <w:tab/>
        </w:r>
        <w:r>
          <w:fldChar w:fldCharType="begin"/>
        </w:r>
        <w:r>
          <w:instrText xml:space="preserve"> PAGEREF _Toc32600 \h </w:instrText>
        </w:r>
        <w:r>
          <w:fldChar w:fldCharType="separate"/>
        </w:r>
        <w:r>
          <w:t>66</w:t>
        </w:r>
        <w:r>
          <w:fldChar w:fldCharType="end"/>
        </w:r>
      </w:hyperlink>
    </w:p>
    <w:p>
      <w:pPr>
        <w:pStyle w:val="TOC2"/>
        <w:tabs>
          <w:tab w:val="right" w:leader="dot" w:pos="8306"/>
        </w:tabs>
      </w:pPr>
      <w:hyperlink w:anchor="_Toc5775" w:history="1">
        <w:r>
          <w:rPr>
            <w:rFonts w:ascii="仿宋" w:eastAsia="仿宋" w:hAnsi="仿宋" w:cs="仿宋" w:hint="eastAsia"/>
            <w:lang w:eastAsia="zh-CN"/>
          </w:rPr>
          <w:t>(一)、环境影响评估</w:t>
        </w:r>
        <w:r>
          <w:tab/>
        </w:r>
        <w:r>
          <w:fldChar w:fldCharType="begin"/>
        </w:r>
        <w:r>
          <w:instrText xml:space="preserve"> PAGEREF _Toc5775 \h </w:instrText>
        </w:r>
        <w:r>
          <w:fldChar w:fldCharType="separate"/>
        </w:r>
        <w:r>
          <w:t>66</w:t>
        </w:r>
        <w:r>
          <w:fldChar w:fldCharType="end"/>
        </w:r>
      </w:hyperlink>
    </w:p>
    <w:p>
      <w:pPr>
        <w:pStyle w:val="TOC2"/>
        <w:tabs>
          <w:tab w:val="right" w:leader="dot" w:pos="8306"/>
        </w:tabs>
      </w:pPr>
      <w:hyperlink w:anchor="_Toc5258" w:history="1">
        <w:r>
          <w:rPr>
            <w:rFonts w:ascii="仿宋" w:eastAsia="仿宋" w:hAnsi="仿宋" w:cs="仿宋" w:hint="eastAsia"/>
            <w:lang w:eastAsia="zh-CN"/>
          </w:rPr>
          <w:t>(二)、社会责任与可持续发展</w:t>
        </w:r>
        <w:r>
          <w:tab/>
        </w:r>
        <w:r>
          <w:fldChar w:fldCharType="begin"/>
        </w:r>
        <w:r>
          <w:instrText xml:space="preserve"> PAGEREF _Toc5258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48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环氧抗静电漆行业研究报告旨在对环氧抗静电漆行业进行深入分析和研究，为相关从业人员提供参考依据。报告内容仅供学习交流使用，不可用于商业用途。通过梳理环氧抗静电漆行业发展历程、分析市场潜力和主要竞争对手，探讨行业趋势及未来发展方向，旨在提供启示和建议。</w:t>
      </w:r>
    </w:p>
    <w:p>
      <w:pPr>
        <w:pStyle w:val="Heading1"/>
        <w:ind w:firstLine="560" w:firstLineChars="200"/>
        <w:rPr>
          <w:rFonts w:ascii="仿宋" w:eastAsia="仿宋" w:hAnsi="仿宋" w:cs="仿宋" w:hint="eastAsia"/>
          <w:sz w:val="28"/>
          <w:lang w:eastAsia="zh-CN"/>
        </w:rPr>
      </w:pPr>
      <w:bookmarkStart w:id="2" w:name="_Toc30096"/>
      <w:r>
        <w:rPr>
          <w:rFonts w:ascii="仿宋" w:eastAsia="仿宋" w:hAnsi="仿宋" w:cs="仿宋" w:hint="eastAsia"/>
          <w:sz w:val="28"/>
          <w:lang w:eastAsia="zh-CN"/>
        </w:rPr>
        <w:t>一、领导力发展与企业文化</w:t>
      </w:r>
      <w:bookmarkEnd w:id="2"/>
    </w:p>
    <w:p>
      <w:pPr>
        <w:pStyle w:val="Heading2"/>
        <w:rPr>
          <w:rFonts w:ascii="仿宋" w:eastAsia="仿宋" w:hAnsi="仿宋" w:cs="仿宋" w:hint="eastAsia"/>
          <w:lang w:eastAsia="zh-CN"/>
        </w:rPr>
      </w:pPr>
      <w:bookmarkStart w:id="3" w:name="_Toc21039"/>
      <w:r>
        <w:rPr>
          <w:rFonts w:ascii="仿宋" w:eastAsia="仿宋" w:hAnsi="仿宋" w:cs="仿宋" w:hint="eastAsia"/>
          <w:lang w:eastAsia="zh-CN"/>
        </w:rPr>
        <w:t>(一)、高效团队建设原则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在进行高效团队建设时，我们秉持着一系列重要的原则，以确保团队能够协同合作、追求卓越。下面是我们团队建设的核心原则：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使命明确： 团队的使命和目标需要清晰明确，让每位团队成员都能理解并为之努力。明确的使命能够激发团队成员的动力，使他们在共同的目标下更好地协同合作。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优势互补： 我们鼓励团队成员发挥各自的优势，形成一个互补性强、多才多艺的团队。这种多元性有助于更好地应对各种任务和挑战，提高团队整体的综合素质。</w:t>
      </w:r>
    </w:p>
    <w:p>
      <w:pPr>
        <w:ind w:firstLine="560" w:firstLineChars="200"/>
        <w:rPr>
          <w:rFonts w:ascii="仿宋" w:eastAsia="仿宋" w:hAnsi="仿宋" w:cs="仿宋" w:hint="eastAsia"/>
          <w:sz w:val="28"/>
        </w:rPr>
      </w:pPr>
      <w:r>
        <w:rPr>
          <w:rFonts w:ascii="仿宋" w:eastAsia="仿宋" w:hAnsi="仿宋" w:cs="仿宋" w:hint="eastAsia"/>
          <w:sz w:val="28"/>
          <w:lang w:eastAsia="zh-CN"/>
        </w:rPr>
        <w:t>开放沟通： 沟通是团队协作的基石。我们倡导开放、透明的沟通机制，鼓励团队成员分享意见和建议。通过积极的沟通，团队能够更好地理解彼此，有效解决问题。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共同承担责任：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每个团队成员都参与责任的分担，形成共同的责任感。这有助于建立团队协同工作的氛围，确保每个成员都为团队的目标负责。</w:t>
      </w:r>
    </w:p>
    <w:p>
      <w:pPr>
        <w:ind w:firstLine="560" w:firstLineChars="200"/>
        <w:rPr>
          <w:rFonts w:ascii="仿宋" w:eastAsia="仿宋" w:hAnsi="仿宋" w:cs="仿宋" w:hint="eastAsia"/>
          <w:sz w:val="28"/>
        </w:rPr>
      </w:pPr>
      <w:r>
        <w:rPr>
          <w:rFonts w:ascii="仿宋" w:eastAsia="仿宋" w:hAnsi="仿宋" w:cs="仿宋" w:hint="eastAsia"/>
          <w:sz w:val="28"/>
          <w:lang w:eastAsia="zh-CN"/>
        </w:rPr>
        <w:t>激发创新： 我们鼓励团队成员提出新的想法和方法，不怕犯错误。创新是推动团队发展的重要动力，我们致力于创造一个鼓励创新的团队文化。</w:t>
      </w:r>
    </w:p>
    <w:p>
      <w:pPr>
        <w:pStyle w:val="Heading2"/>
        <w:ind w:firstLine="560" w:firstLineChars="200"/>
        <w:rPr>
          <w:rFonts w:ascii="仿宋" w:eastAsia="仿宋" w:hAnsi="仿宋" w:cs="仿宋" w:hint="eastAsia"/>
          <w:sz w:val="28"/>
          <w:lang w:eastAsia="zh-CN"/>
        </w:rPr>
      </w:pPr>
      <w:bookmarkStart w:id="4" w:name="_Toc7305"/>
      <w:r>
        <w:rPr>
          <w:rFonts w:ascii="仿宋" w:eastAsia="仿宋" w:hAnsi="仿宋" w:cs="仿宋" w:hint="eastAsia"/>
          <w:sz w:val="28"/>
          <w:lang w:eastAsia="zh-CN"/>
        </w:rPr>
        <w:t>(二)、团队文化与价值观塑造</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们在团队文化和价值观方面的塑造原则：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共同愿景： 我们着眼于共同的愿景，通过共同的目标来激励团队成员。这一愿景能够为团队提供明确的方向，使每个成员在工作中能够感到使命必达。</w:t>
      </w:r>
    </w:p>
    <w:p>
      <w:pPr>
        <w:ind w:firstLine="560" w:firstLineChars="200"/>
        <w:rPr>
          <w:rFonts w:ascii="仿宋" w:eastAsia="仿宋" w:hAnsi="仿宋" w:cs="仿宋" w:hint="eastAsia"/>
          <w:sz w:val="28"/>
        </w:rPr>
      </w:pPr>
      <w:r>
        <w:rPr>
          <w:rFonts w:ascii="仿宋" w:eastAsia="仿宋" w:hAnsi="仿宋" w:cs="仿宋" w:hint="eastAsia"/>
          <w:sz w:val="28"/>
          <w:lang w:eastAsia="zh-CN"/>
        </w:rPr>
        <w:t>信任与透明度： 我们倡导建立一个基于信任和透明度的文化。成员间相互信任能够促使更好的合作，而透明度则有助于团队成员全面了解团队的决策过程和发展方向。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合作与共享： 我们强调合作和共享的文化，鼓励团队成员彼此支持，共同努力。通过合作，团队成员能够发挥各自的优势，创造出更大的价值。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多元文化： 我们重视多元文化的价值观，尊重不同背景和观点的存在。这有助于创造一个开放、包容的团队环境，鼓励成员间的多元化交流和合作。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持续学习：</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https://d.book118.com/745143102343011044</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环氧抗静电漆专题展望报告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环氧抗静电漆专题展望报告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环氧抗静电漆专题展望报告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环氧抗静电漆专题展望报告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环氧抗静电漆专题展望报告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BBB0AFA"/>
    <w:rsid w:val="5BBB0AF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745143102343011044"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2023-12-01T20:55:00Z</dcterms:created>
  <dcterms:modified xsi:type="dcterms:W3CDTF">2023-12-01T20:55:13Z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8BDE840775A24A329740211C8925954E_11</vt:lpwstr>
  </property>
  <property fmtid="{D5CDD505-2E9C-101B-9397-08002B2CF9AE}" pid="3" name="KSOProductBuildVer">
    <vt:lpwstr>2052-12.1.0.15712</vt:lpwstr>
  </property>
</Properties>
</file>