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存包柜项目规划设计蓝图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295" w:history="1">
        <w:r>
          <w:rPr>
            <w:rFonts w:ascii="仿宋" w:eastAsia="仿宋" w:hAnsi="仿宋" w:cs="仿宋" w:hint="eastAsia"/>
            <w:lang w:eastAsia="zh-CN"/>
          </w:rPr>
          <w:t>概论</w:t>
        </w:r>
        <w:r>
          <w:tab/>
        </w:r>
        <w:r>
          <w:fldChar w:fldCharType="begin"/>
        </w:r>
        <w:r>
          <w:instrText xml:space="preserve"> PAGEREF _Toc8295 \h </w:instrText>
        </w:r>
        <w:r>
          <w:fldChar w:fldCharType="separate"/>
        </w:r>
        <w:r>
          <w:t>3</w:t>
        </w:r>
        <w:r>
          <w:fldChar w:fldCharType="end"/>
        </w:r>
      </w:hyperlink>
    </w:p>
    <w:p>
      <w:pPr>
        <w:pStyle w:val="TOC1"/>
        <w:tabs>
          <w:tab w:val="right" w:leader="dot" w:pos="8306"/>
        </w:tabs>
      </w:pPr>
      <w:hyperlink w:anchor="_Toc14797" w:history="1">
        <w:r>
          <w:rPr>
            <w:rFonts w:ascii="仿宋" w:eastAsia="仿宋" w:hAnsi="仿宋" w:cs="仿宋" w:hint="eastAsia"/>
            <w:lang w:eastAsia="zh-CN"/>
          </w:rPr>
          <w:t>一、工艺说明</w:t>
        </w:r>
        <w:r>
          <w:tab/>
        </w:r>
        <w:r>
          <w:fldChar w:fldCharType="begin"/>
        </w:r>
        <w:r>
          <w:instrText xml:space="preserve"> PAGEREF _Toc14797 \h </w:instrText>
        </w:r>
        <w:r>
          <w:fldChar w:fldCharType="separate"/>
        </w:r>
        <w:r>
          <w:t>3</w:t>
        </w:r>
        <w:r>
          <w:fldChar w:fldCharType="end"/>
        </w:r>
      </w:hyperlink>
    </w:p>
    <w:p>
      <w:pPr>
        <w:pStyle w:val="TOC2"/>
        <w:tabs>
          <w:tab w:val="right" w:leader="dot" w:pos="8306"/>
        </w:tabs>
      </w:pPr>
      <w:hyperlink w:anchor="_Toc31678" w:history="1">
        <w:r>
          <w:rPr>
            <w:rFonts w:ascii="仿宋" w:eastAsia="仿宋" w:hAnsi="仿宋" w:cs="仿宋" w:hint="eastAsia"/>
            <w:lang w:eastAsia="zh-CN"/>
          </w:rPr>
          <w:t>(一)、技术管理特点</w:t>
        </w:r>
        <w:r>
          <w:tab/>
        </w:r>
        <w:r>
          <w:fldChar w:fldCharType="begin"/>
        </w:r>
        <w:r>
          <w:instrText xml:space="preserve"> PAGEREF _Toc31678 \h </w:instrText>
        </w:r>
        <w:r>
          <w:fldChar w:fldCharType="separate"/>
        </w:r>
        <w:r>
          <w:t>3</w:t>
        </w:r>
        <w:r>
          <w:fldChar w:fldCharType="end"/>
        </w:r>
      </w:hyperlink>
    </w:p>
    <w:p>
      <w:pPr>
        <w:pStyle w:val="TOC2"/>
        <w:tabs>
          <w:tab w:val="right" w:leader="dot" w:pos="8306"/>
        </w:tabs>
      </w:pPr>
      <w:hyperlink w:anchor="_Toc2350" w:history="1">
        <w:r>
          <w:rPr>
            <w:rFonts w:ascii="仿宋" w:eastAsia="仿宋" w:hAnsi="仿宋" w:cs="仿宋" w:hint="eastAsia"/>
            <w:lang w:eastAsia="zh-CN"/>
          </w:rPr>
          <w:t>(二)、存包柜项目工艺技术设计方案</w:t>
        </w:r>
        <w:r>
          <w:tab/>
        </w:r>
        <w:r>
          <w:fldChar w:fldCharType="begin"/>
        </w:r>
        <w:r>
          <w:instrText xml:space="preserve"> PAGEREF _Toc2350 \h </w:instrText>
        </w:r>
        <w:r>
          <w:fldChar w:fldCharType="separate"/>
        </w:r>
        <w:r>
          <w:t>4</w:t>
        </w:r>
        <w:r>
          <w:fldChar w:fldCharType="end"/>
        </w:r>
      </w:hyperlink>
    </w:p>
    <w:p>
      <w:pPr>
        <w:pStyle w:val="TOC2"/>
        <w:tabs>
          <w:tab w:val="right" w:leader="dot" w:pos="8306"/>
        </w:tabs>
      </w:pPr>
      <w:hyperlink w:anchor="_Toc11776" w:history="1">
        <w:r>
          <w:rPr>
            <w:rFonts w:ascii="仿宋" w:eastAsia="仿宋" w:hAnsi="仿宋" w:cs="仿宋" w:hint="eastAsia"/>
            <w:lang w:eastAsia="zh-CN"/>
          </w:rPr>
          <w:t>(三)、设备选型方案</w:t>
        </w:r>
        <w:r>
          <w:tab/>
        </w:r>
        <w:r>
          <w:fldChar w:fldCharType="begin"/>
        </w:r>
        <w:r>
          <w:instrText xml:space="preserve"> PAGEREF _Toc11776 \h </w:instrText>
        </w:r>
        <w:r>
          <w:fldChar w:fldCharType="separate"/>
        </w:r>
        <w:r>
          <w:t>5</w:t>
        </w:r>
        <w:r>
          <w:fldChar w:fldCharType="end"/>
        </w:r>
      </w:hyperlink>
    </w:p>
    <w:p>
      <w:pPr>
        <w:pStyle w:val="TOC1"/>
        <w:tabs>
          <w:tab w:val="right" w:leader="dot" w:pos="8306"/>
        </w:tabs>
      </w:pPr>
      <w:hyperlink w:anchor="_Toc17240" w:history="1">
        <w:r>
          <w:rPr>
            <w:rFonts w:ascii="仿宋" w:eastAsia="仿宋" w:hAnsi="仿宋" w:cs="仿宋" w:hint="eastAsia"/>
            <w:lang w:eastAsia="zh-CN"/>
          </w:rPr>
          <w:t>二、存包柜项目概论</w:t>
        </w:r>
        <w:r>
          <w:tab/>
        </w:r>
        <w:r>
          <w:fldChar w:fldCharType="begin"/>
        </w:r>
        <w:r>
          <w:instrText xml:space="preserve"> PAGEREF _Toc17240 \h </w:instrText>
        </w:r>
        <w:r>
          <w:fldChar w:fldCharType="separate"/>
        </w:r>
        <w:r>
          <w:t>7</w:t>
        </w:r>
        <w:r>
          <w:fldChar w:fldCharType="end"/>
        </w:r>
      </w:hyperlink>
    </w:p>
    <w:p>
      <w:pPr>
        <w:pStyle w:val="TOC2"/>
        <w:tabs>
          <w:tab w:val="right" w:leader="dot" w:pos="8306"/>
        </w:tabs>
      </w:pPr>
      <w:hyperlink w:anchor="_Toc30296" w:history="1">
        <w:r>
          <w:rPr>
            <w:rFonts w:ascii="仿宋" w:eastAsia="仿宋" w:hAnsi="仿宋" w:cs="仿宋" w:hint="eastAsia"/>
            <w:lang w:eastAsia="zh-CN"/>
          </w:rPr>
          <w:t>(一)、存包柜项目概况</w:t>
        </w:r>
        <w:r>
          <w:tab/>
        </w:r>
        <w:r>
          <w:fldChar w:fldCharType="begin"/>
        </w:r>
        <w:r>
          <w:instrText xml:space="preserve"> PAGEREF _Toc30296 \h </w:instrText>
        </w:r>
        <w:r>
          <w:fldChar w:fldCharType="separate"/>
        </w:r>
        <w:r>
          <w:t>7</w:t>
        </w:r>
        <w:r>
          <w:fldChar w:fldCharType="end"/>
        </w:r>
      </w:hyperlink>
    </w:p>
    <w:p>
      <w:pPr>
        <w:pStyle w:val="TOC2"/>
        <w:tabs>
          <w:tab w:val="right" w:leader="dot" w:pos="8306"/>
        </w:tabs>
      </w:pPr>
      <w:hyperlink w:anchor="_Toc18668" w:history="1">
        <w:r>
          <w:rPr>
            <w:rFonts w:ascii="仿宋" w:eastAsia="仿宋" w:hAnsi="仿宋" w:cs="仿宋" w:hint="eastAsia"/>
            <w:lang w:eastAsia="zh-CN"/>
          </w:rPr>
          <w:t>(二)、存包柜项目目标</w:t>
        </w:r>
        <w:r>
          <w:tab/>
        </w:r>
        <w:r>
          <w:fldChar w:fldCharType="begin"/>
        </w:r>
        <w:r>
          <w:instrText xml:space="preserve"> PAGEREF _Toc18668 \h </w:instrText>
        </w:r>
        <w:r>
          <w:fldChar w:fldCharType="separate"/>
        </w:r>
        <w:r>
          <w:t>9</w:t>
        </w:r>
        <w:r>
          <w:fldChar w:fldCharType="end"/>
        </w:r>
      </w:hyperlink>
    </w:p>
    <w:p>
      <w:pPr>
        <w:pStyle w:val="TOC2"/>
        <w:tabs>
          <w:tab w:val="right" w:leader="dot" w:pos="8306"/>
        </w:tabs>
      </w:pPr>
      <w:hyperlink w:anchor="_Toc101" w:history="1">
        <w:r>
          <w:rPr>
            <w:rFonts w:ascii="仿宋" w:eastAsia="仿宋" w:hAnsi="仿宋" w:cs="仿宋" w:hint="eastAsia"/>
            <w:lang w:eastAsia="zh-CN"/>
          </w:rPr>
          <w:t>(三)、存包柜项目提出的理由</w:t>
        </w:r>
        <w:r>
          <w:tab/>
        </w:r>
        <w:r>
          <w:fldChar w:fldCharType="begin"/>
        </w:r>
        <w:r>
          <w:instrText xml:space="preserve"> PAGEREF _Toc101 \h </w:instrText>
        </w:r>
        <w:r>
          <w:fldChar w:fldCharType="separate"/>
        </w:r>
        <w:r>
          <w:t>10</w:t>
        </w:r>
        <w:r>
          <w:fldChar w:fldCharType="end"/>
        </w:r>
      </w:hyperlink>
    </w:p>
    <w:p>
      <w:pPr>
        <w:pStyle w:val="TOC2"/>
        <w:tabs>
          <w:tab w:val="right" w:leader="dot" w:pos="8306"/>
        </w:tabs>
      </w:pPr>
      <w:hyperlink w:anchor="_Toc13963" w:history="1">
        <w:r>
          <w:rPr>
            <w:rFonts w:ascii="仿宋" w:eastAsia="仿宋" w:hAnsi="仿宋" w:cs="仿宋" w:hint="eastAsia"/>
            <w:lang w:eastAsia="zh-CN"/>
          </w:rPr>
          <w:t>(四)、存包柜项目意义</w:t>
        </w:r>
        <w:r>
          <w:tab/>
        </w:r>
        <w:r>
          <w:fldChar w:fldCharType="begin"/>
        </w:r>
        <w:r>
          <w:instrText xml:space="preserve"> PAGEREF _Toc13963 \h </w:instrText>
        </w:r>
        <w:r>
          <w:fldChar w:fldCharType="separate"/>
        </w:r>
        <w:r>
          <w:t>11</w:t>
        </w:r>
        <w:r>
          <w:fldChar w:fldCharType="end"/>
        </w:r>
      </w:hyperlink>
    </w:p>
    <w:p>
      <w:pPr>
        <w:pStyle w:val="TOC2"/>
        <w:tabs>
          <w:tab w:val="right" w:leader="dot" w:pos="8306"/>
        </w:tabs>
      </w:pPr>
      <w:hyperlink w:anchor="_Toc32726" w:history="1">
        <w:r>
          <w:rPr>
            <w:rFonts w:ascii="仿宋" w:eastAsia="仿宋" w:hAnsi="仿宋" w:cs="仿宋" w:hint="eastAsia"/>
            <w:lang w:eastAsia="zh-CN"/>
          </w:rPr>
          <w:t>(五)、存包柜项目背景</w:t>
        </w:r>
        <w:r>
          <w:tab/>
        </w:r>
        <w:r>
          <w:fldChar w:fldCharType="begin"/>
        </w:r>
        <w:r>
          <w:instrText xml:space="preserve"> PAGEREF _Toc32726 \h </w:instrText>
        </w:r>
        <w:r>
          <w:fldChar w:fldCharType="separate"/>
        </w:r>
        <w:r>
          <w:t>12</w:t>
        </w:r>
        <w:r>
          <w:fldChar w:fldCharType="end"/>
        </w:r>
      </w:hyperlink>
    </w:p>
    <w:p>
      <w:pPr>
        <w:pStyle w:val="TOC1"/>
        <w:tabs>
          <w:tab w:val="right" w:leader="dot" w:pos="8306"/>
        </w:tabs>
      </w:pPr>
      <w:hyperlink w:anchor="_Toc7284" w:history="1">
        <w:r>
          <w:rPr>
            <w:rFonts w:ascii="仿宋" w:eastAsia="仿宋" w:hAnsi="仿宋" w:cs="仿宋" w:hint="eastAsia"/>
            <w:lang w:eastAsia="zh-CN"/>
          </w:rPr>
          <w:t>三、存包柜项目建设单位说明</w:t>
        </w:r>
        <w:r>
          <w:tab/>
        </w:r>
        <w:r>
          <w:fldChar w:fldCharType="begin"/>
        </w:r>
        <w:r>
          <w:instrText xml:space="preserve"> PAGEREF _Toc7284 \h </w:instrText>
        </w:r>
        <w:r>
          <w:fldChar w:fldCharType="separate"/>
        </w:r>
        <w:r>
          <w:t>13</w:t>
        </w:r>
        <w:r>
          <w:fldChar w:fldCharType="end"/>
        </w:r>
      </w:hyperlink>
    </w:p>
    <w:p>
      <w:pPr>
        <w:pStyle w:val="TOC2"/>
        <w:tabs>
          <w:tab w:val="right" w:leader="dot" w:pos="8306"/>
        </w:tabs>
      </w:pPr>
      <w:hyperlink w:anchor="_Toc27149" w:history="1">
        <w:r>
          <w:rPr>
            <w:rFonts w:ascii="仿宋" w:eastAsia="仿宋" w:hAnsi="仿宋" w:cs="仿宋" w:hint="eastAsia"/>
            <w:lang w:eastAsia="zh-CN"/>
          </w:rPr>
          <w:t>(一)、存包柜项目承办单位基本情况</w:t>
        </w:r>
        <w:r>
          <w:tab/>
        </w:r>
        <w:r>
          <w:fldChar w:fldCharType="begin"/>
        </w:r>
        <w:r>
          <w:instrText xml:space="preserve"> PAGEREF _Toc27149 \h </w:instrText>
        </w:r>
        <w:r>
          <w:fldChar w:fldCharType="separate"/>
        </w:r>
        <w:r>
          <w:t>13</w:t>
        </w:r>
        <w:r>
          <w:fldChar w:fldCharType="end"/>
        </w:r>
      </w:hyperlink>
    </w:p>
    <w:p>
      <w:pPr>
        <w:pStyle w:val="TOC2"/>
        <w:tabs>
          <w:tab w:val="right" w:leader="dot" w:pos="8306"/>
        </w:tabs>
      </w:pPr>
      <w:hyperlink w:anchor="_Toc12307" w:history="1">
        <w:r>
          <w:rPr>
            <w:rFonts w:ascii="仿宋" w:eastAsia="仿宋" w:hAnsi="仿宋" w:cs="仿宋" w:hint="eastAsia"/>
            <w:lang w:eastAsia="zh-CN"/>
          </w:rPr>
          <w:t>(二)、公司经济效益分析</w:t>
        </w:r>
        <w:r>
          <w:tab/>
        </w:r>
        <w:r>
          <w:fldChar w:fldCharType="begin"/>
        </w:r>
        <w:r>
          <w:instrText xml:space="preserve"> PAGEREF _Toc12307 \h </w:instrText>
        </w:r>
        <w:r>
          <w:fldChar w:fldCharType="separate"/>
        </w:r>
        <w:r>
          <w:t>14</w:t>
        </w:r>
        <w:r>
          <w:fldChar w:fldCharType="end"/>
        </w:r>
      </w:hyperlink>
    </w:p>
    <w:p>
      <w:pPr>
        <w:pStyle w:val="TOC1"/>
        <w:tabs>
          <w:tab w:val="right" w:leader="dot" w:pos="8306"/>
        </w:tabs>
      </w:pPr>
      <w:hyperlink w:anchor="_Toc17914" w:history="1">
        <w:r>
          <w:rPr>
            <w:rFonts w:ascii="仿宋" w:eastAsia="仿宋" w:hAnsi="仿宋" w:cs="仿宋" w:hint="eastAsia"/>
            <w:lang w:eastAsia="zh-CN"/>
          </w:rPr>
          <w:t>四、存包柜项目危机管理</w:t>
        </w:r>
        <w:r>
          <w:tab/>
        </w:r>
        <w:r>
          <w:fldChar w:fldCharType="begin"/>
        </w:r>
        <w:r>
          <w:instrText xml:space="preserve"> PAGEREF _Toc17914 \h </w:instrText>
        </w:r>
        <w:r>
          <w:fldChar w:fldCharType="separate"/>
        </w:r>
        <w:r>
          <w:t>15</w:t>
        </w:r>
        <w:r>
          <w:fldChar w:fldCharType="end"/>
        </w:r>
      </w:hyperlink>
    </w:p>
    <w:p>
      <w:pPr>
        <w:pStyle w:val="TOC2"/>
        <w:tabs>
          <w:tab w:val="right" w:leader="dot" w:pos="8306"/>
        </w:tabs>
      </w:pPr>
      <w:hyperlink w:anchor="_Toc12042" w:history="1">
        <w:r>
          <w:rPr>
            <w:rFonts w:ascii="仿宋" w:eastAsia="仿宋" w:hAnsi="仿宋" w:cs="仿宋" w:hint="eastAsia"/>
            <w:lang w:eastAsia="zh-CN"/>
          </w:rPr>
          <w:t>(一)、危机预警与识别</w:t>
        </w:r>
        <w:r>
          <w:tab/>
        </w:r>
        <w:r>
          <w:fldChar w:fldCharType="begin"/>
        </w:r>
        <w:r>
          <w:instrText xml:space="preserve"> PAGEREF _Toc12042 \h </w:instrText>
        </w:r>
        <w:r>
          <w:fldChar w:fldCharType="separate"/>
        </w:r>
        <w:r>
          <w:t>15</w:t>
        </w:r>
        <w:r>
          <w:fldChar w:fldCharType="end"/>
        </w:r>
      </w:hyperlink>
    </w:p>
    <w:p>
      <w:pPr>
        <w:pStyle w:val="TOC2"/>
        <w:tabs>
          <w:tab w:val="right" w:leader="dot" w:pos="8306"/>
        </w:tabs>
      </w:pPr>
      <w:hyperlink w:anchor="_Toc2939" w:history="1">
        <w:r>
          <w:rPr>
            <w:rFonts w:ascii="仿宋" w:eastAsia="仿宋" w:hAnsi="仿宋" w:cs="仿宋" w:hint="eastAsia"/>
            <w:lang w:eastAsia="zh-CN"/>
          </w:rPr>
          <w:t>(二)、危机应对与恢复</w:t>
        </w:r>
        <w:r>
          <w:tab/>
        </w:r>
        <w:r>
          <w:fldChar w:fldCharType="begin"/>
        </w:r>
        <w:r>
          <w:instrText xml:space="preserve"> PAGEREF _Toc2939 \h </w:instrText>
        </w:r>
        <w:r>
          <w:fldChar w:fldCharType="separate"/>
        </w:r>
        <w:r>
          <w:t>16</w:t>
        </w:r>
        <w:r>
          <w:fldChar w:fldCharType="end"/>
        </w:r>
      </w:hyperlink>
    </w:p>
    <w:p>
      <w:pPr>
        <w:pStyle w:val="TOC1"/>
        <w:tabs>
          <w:tab w:val="right" w:leader="dot" w:pos="8306"/>
        </w:tabs>
      </w:pPr>
      <w:hyperlink w:anchor="_Toc10105" w:history="1">
        <w:r>
          <w:rPr>
            <w:rFonts w:ascii="仿宋" w:eastAsia="仿宋" w:hAnsi="仿宋" w:cs="仿宋" w:hint="eastAsia"/>
            <w:lang w:eastAsia="zh-CN"/>
          </w:rPr>
          <w:t>五、存包柜项目选址可行性分析</w:t>
        </w:r>
        <w:r>
          <w:tab/>
        </w:r>
        <w:r>
          <w:fldChar w:fldCharType="begin"/>
        </w:r>
        <w:r>
          <w:instrText xml:space="preserve"> PAGEREF _Toc10105 \h </w:instrText>
        </w:r>
        <w:r>
          <w:fldChar w:fldCharType="separate"/>
        </w:r>
        <w:r>
          <w:t>17</w:t>
        </w:r>
        <w:r>
          <w:fldChar w:fldCharType="end"/>
        </w:r>
      </w:hyperlink>
    </w:p>
    <w:p>
      <w:pPr>
        <w:pStyle w:val="TOC2"/>
        <w:tabs>
          <w:tab w:val="right" w:leader="dot" w:pos="8306"/>
        </w:tabs>
      </w:pPr>
      <w:hyperlink w:anchor="_Toc5890" w:history="1">
        <w:r>
          <w:rPr>
            <w:rFonts w:ascii="仿宋" w:eastAsia="仿宋" w:hAnsi="仿宋" w:cs="仿宋" w:hint="eastAsia"/>
            <w:lang w:eastAsia="zh-CN"/>
          </w:rPr>
          <w:t>(一)、存包柜项目选址</w:t>
        </w:r>
        <w:r>
          <w:tab/>
        </w:r>
        <w:r>
          <w:fldChar w:fldCharType="begin"/>
        </w:r>
        <w:r>
          <w:instrText xml:space="preserve"> PAGEREF _Toc5890 \h </w:instrText>
        </w:r>
        <w:r>
          <w:fldChar w:fldCharType="separate"/>
        </w:r>
        <w:r>
          <w:t>17</w:t>
        </w:r>
        <w:r>
          <w:fldChar w:fldCharType="end"/>
        </w:r>
      </w:hyperlink>
    </w:p>
    <w:p>
      <w:pPr>
        <w:pStyle w:val="TOC2"/>
        <w:tabs>
          <w:tab w:val="right" w:leader="dot" w:pos="8306"/>
        </w:tabs>
      </w:pPr>
      <w:hyperlink w:anchor="_Toc14222" w:history="1">
        <w:r>
          <w:rPr>
            <w:rFonts w:ascii="仿宋" w:eastAsia="仿宋" w:hAnsi="仿宋" w:cs="仿宋" w:hint="eastAsia"/>
            <w:lang w:eastAsia="zh-CN"/>
          </w:rPr>
          <w:t>(二)、用地控制指标</w:t>
        </w:r>
        <w:r>
          <w:tab/>
        </w:r>
        <w:r>
          <w:fldChar w:fldCharType="begin"/>
        </w:r>
        <w:r>
          <w:instrText xml:space="preserve"> PAGEREF _Toc14222 \h </w:instrText>
        </w:r>
        <w:r>
          <w:fldChar w:fldCharType="separate"/>
        </w:r>
        <w:r>
          <w:t>17</w:t>
        </w:r>
        <w:r>
          <w:fldChar w:fldCharType="end"/>
        </w:r>
      </w:hyperlink>
    </w:p>
    <w:p>
      <w:pPr>
        <w:pStyle w:val="TOC2"/>
        <w:tabs>
          <w:tab w:val="right" w:leader="dot" w:pos="8306"/>
        </w:tabs>
      </w:pPr>
      <w:hyperlink w:anchor="_Toc7010" w:history="1">
        <w:r>
          <w:rPr>
            <w:rFonts w:ascii="仿宋" w:eastAsia="仿宋" w:hAnsi="仿宋" w:cs="仿宋" w:hint="eastAsia"/>
            <w:lang w:eastAsia="zh-CN"/>
          </w:rPr>
          <w:t>(三)、节约用地措施</w:t>
        </w:r>
        <w:r>
          <w:tab/>
        </w:r>
        <w:r>
          <w:fldChar w:fldCharType="begin"/>
        </w:r>
        <w:r>
          <w:instrText xml:space="preserve"> PAGEREF _Toc7010 \h </w:instrText>
        </w:r>
        <w:r>
          <w:fldChar w:fldCharType="separate"/>
        </w:r>
        <w:r>
          <w:t>19</w:t>
        </w:r>
        <w:r>
          <w:fldChar w:fldCharType="end"/>
        </w:r>
      </w:hyperlink>
    </w:p>
    <w:p>
      <w:pPr>
        <w:pStyle w:val="TOC2"/>
        <w:tabs>
          <w:tab w:val="right" w:leader="dot" w:pos="8306"/>
        </w:tabs>
      </w:pPr>
      <w:hyperlink w:anchor="_Toc9902" w:history="1">
        <w:r>
          <w:rPr>
            <w:rFonts w:ascii="仿宋" w:eastAsia="仿宋" w:hAnsi="仿宋" w:cs="仿宋" w:hint="eastAsia"/>
            <w:lang w:eastAsia="zh-CN"/>
          </w:rPr>
          <w:t>(四)、总图布置方案</w:t>
        </w:r>
        <w:r>
          <w:tab/>
        </w:r>
        <w:r>
          <w:fldChar w:fldCharType="begin"/>
        </w:r>
        <w:r>
          <w:instrText xml:space="preserve"> PAGEREF _Toc9902 \h </w:instrText>
        </w:r>
        <w:r>
          <w:fldChar w:fldCharType="separate"/>
        </w:r>
        <w:r>
          <w:t>20</w:t>
        </w:r>
        <w:r>
          <w:fldChar w:fldCharType="end"/>
        </w:r>
      </w:hyperlink>
    </w:p>
    <w:p>
      <w:pPr>
        <w:pStyle w:val="TOC2"/>
        <w:tabs>
          <w:tab w:val="right" w:leader="dot" w:pos="8306"/>
        </w:tabs>
      </w:pPr>
      <w:hyperlink w:anchor="_Toc2786" w:history="1">
        <w:r>
          <w:rPr>
            <w:rFonts w:ascii="仿宋" w:eastAsia="仿宋" w:hAnsi="仿宋" w:cs="仿宋" w:hint="eastAsia"/>
            <w:lang w:eastAsia="zh-CN"/>
          </w:rPr>
          <w:t>(五)、选址综合评价</w:t>
        </w:r>
        <w:r>
          <w:tab/>
        </w:r>
        <w:r>
          <w:fldChar w:fldCharType="begin"/>
        </w:r>
        <w:r>
          <w:instrText xml:space="preserve"> PAGEREF _Toc2786 \h </w:instrText>
        </w:r>
        <w:r>
          <w:fldChar w:fldCharType="separate"/>
        </w:r>
        <w:r>
          <w:t>21</w:t>
        </w:r>
        <w:r>
          <w:fldChar w:fldCharType="end"/>
        </w:r>
      </w:hyperlink>
    </w:p>
    <w:p>
      <w:pPr>
        <w:pStyle w:val="TOC1"/>
        <w:tabs>
          <w:tab w:val="right" w:leader="dot" w:pos="8306"/>
        </w:tabs>
      </w:pPr>
      <w:hyperlink w:anchor="_Toc3243" w:history="1">
        <w:r>
          <w:rPr>
            <w:rFonts w:ascii="仿宋" w:eastAsia="仿宋" w:hAnsi="仿宋" w:cs="仿宋" w:hint="eastAsia"/>
            <w:lang w:eastAsia="zh-CN"/>
          </w:rPr>
          <w:t>六、产品规划分析</w:t>
        </w:r>
        <w:r>
          <w:tab/>
        </w:r>
        <w:r>
          <w:fldChar w:fldCharType="begin"/>
        </w:r>
        <w:r>
          <w:instrText xml:space="preserve"> PAGEREF _Toc3243 \h </w:instrText>
        </w:r>
        <w:r>
          <w:fldChar w:fldCharType="separate"/>
        </w:r>
        <w:r>
          <w:t>22</w:t>
        </w:r>
        <w:r>
          <w:fldChar w:fldCharType="end"/>
        </w:r>
      </w:hyperlink>
    </w:p>
    <w:p>
      <w:pPr>
        <w:pStyle w:val="TOC2"/>
        <w:tabs>
          <w:tab w:val="right" w:leader="dot" w:pos="8306"/>
        </w:tabs>
      </w:pPr>
      <w:hyperlink w:anchor="_Toc31244" w:history="1">
        <w:r>
          <w:rPr>
            <w:rFonts w:ascii="仿宋" w:eastAsia="仿宋" w:hAnsi="仿宋" w:cs="仿宋" w:hint="eastAsia"/>
            <w:lang w:eastAsia="zh-CN"/>
          </w:rPr>
          <w:t>(一)、产品规划</w:t>
        </w:r>
        <w:r>
          <w:tab/>
        </w:r>
        <w:r>
          <w:fldChar w:fldCharType="begin"/>
        </w:r>
        <w:r>
          <w:instrText xml:space="preserve"> PAGEREF _Toc31244 \h </w:instrText>
        </w:r>
        <w:r>
          <w:fldChar w:fldCharType="separate"/>
        </w:r>
        <w:r>
          <w:t>22</w:t>
        </w:r>
        <w:r>
          <w:fldChar w:fldCharType="end"/>
        </w:r>
      </w:hyperlink>
    </w:p>
    <w:p>
      <w:pPr>
        <w:pStyle w:val="TOC2"/>
        <w:tabs>
          <w:tab w:val="right" w:leader="dot" w:pos="8306"/>
        </w:tabs>
      </w:pPr>
      <w:hyperlink w:anchor="_Toc8167" w:history="1">
        <w:r>
          <w:rPr>
            <w:rFonts w:ascii="仿宋" w:eastAsia="仿宋" w:hAnsi="仿宋" w:cs="仿宋" w:hint="eastAsia"/>
            <w:lang w:eastAsia="zh-CN"/>
          </w:rPr>
          <w:t>(二)、建设规模</w:t>
        </w:r>
        <w:r>
          <w:tab/>
        </w:r>
        <w:r>
          <w:fldChar w:fldCharType="begin"/>
        </w:r>
        <w:r>
          <w:instrText xml:space="preserve"> PAGEREF _Toc8167 \h </w:instrText>
        </w:r>
        <w:r>
          <w:fldChar w:fldCharType="separate"/>
        </w:r>
        <w:r>
          <w:t>23</w:t>
        </w:r>
        <w:r>
          <w:fldChar w:fldCharType="end"/>
        </w:r>
      </w:hyperlink>
    </w:p>
    <w:p>
      <w:pPr>
        <w:pStyle w:val="TOC1"/>
        <w:tabs>
          <w:tab w:val="right" w:leader="dot" w:pos="8306"/>
        </w:tabs>
      </w:pPr>
      <w:hyperlink w:anchor="_Toc20946" w:history="1">
        <w:r>
          <w:rPr>
            <w:rFonts w:ascii="仿宋" w:eastAsia="仿宋" w:hAnsi="仿宋" w:cs="仿宋" w:hint="eastAsia"/>
            <w:lang w:eastAsia="zh-CN"/>
          </w:rPr>
          <w:t>七、存包柜项目人力资源管理</w:t>
        </w:r>
        <w:r>
          <w:tab/>
        </w:r>
        <w:r>
          <w:fldChar w:fldCharType="begin"/>
        </w:r>
        <w:r>
          <w:instrText xml:space="preserve"> PAGEREF _Toc20946 \h </w:instrText>
        </w:r>
        <w:r>
          <w:fldChar w:fldCharType="separate"/>
        </w:r>
        <w:r>
          <w:t>24</w:t>
        </w:r>
        <w:r>
          <w:fldChar w:fldCharType="end"/>
        </w:r>
      </w:hyperlink>
    </w:p>
    <w:p>
      <w:pPr>
        <w:pStyle w:val="TOC2"/>
        <w:tabs>
          <w:tab w:val="right" w:leader="dot" w:pos="8306"/>
        </w:tabs>
      </w:pPr>
      <w:hyperlink w:anchor="_Toc18770" w:history="1">
        <w:r>
          <w:rPr>
            <w:rFonts w:ascii="仿宋" w:eastAsia="仿宋" w:hAnsi="仿宋" w:cs="仿宋" w:hint="eastAsia"/>
            <w:lang w:eastAsia="zh-CN"/>
          </w:rPr>
          <w:t>(一)、建立健全的预算管理制度</w:t>
        </w:r>
        <w:r>
          <w:tab/>
        </w:r>
        <w:r>
          <w:fldChar w:fldCharType="begin"/>
        </w:r>
        <w:r>
          <w:instrText xml:space="preserve"> PAGEREF _Toc18770 \h </w:instrText>
        </w:r>
        <w:r>
          <w:fldChar w:fldCharType="separate"/>
        </w:r>
        <w:r>
          <w:t>24</w:t>
        </w:r>
        <w:r>
          <w:fldChar w:fldCharType="end"/>
        </w:r>
      </w:hyperlink>
    </w:p>
    <w:p>
      <w:pPr>
        <w:pStyle w:val="TOC2"/>
        <w:tabs>
          <w:tab w:val="right" w:leader="dot" w:pos="8306"/>
        </w:tabs>
      </w:pPr>
      <w:hyperlink w:anchor="_Toc5116" w:history="1">
        <w:r>
          <w:rPr>
            <w:rFonts w:ascii="仿宋" w:eastAsia="仿宋" w:hAnsi="仿宋" w:cs="仿宋" w:hint="eastAsia"/>
            <w:lang w:eastAsia="zh-CN"/>
          </w:rPr>
          <w:t>(二)、加强资金流动监控</w:t>
        </w:r>
        <w:r>
          <w:tab/>
        </w:r>
        <w:r>
          <w:fldChar w:fldCharType="begin"/>
        </w:r>
        <w:r>
          <w:instrText xml:space="preserve"> PAGEREF _Toc5116 \h </w:instrText>
        </w:r>
        <w:r>
          <w:fldChar w:fldCharType="separate"/>
        </w:r>
        <w:r>
          <w:t>26</w:t>
        </w:r>
        <w:r>
          <w:fldChar w:fldCharType="end"/>
        </w:r>
      </w:hyperlink>
    </w:p>
    <w:p>
      <w:pPr>
        <w:pStyle w:val="TOC2"/>
        <w:tabs>
          <w:tab w:val="right" w:leader="dot" w:pos="8306"/>
        </w:tabs>
      </w:pPr>
      <w:hyperlink w:anchor="_Toc21930" w:history="1">
        <w:r>
          <w:rPr>
            <w:rFonts w:ascii="仿宋" w:eastAsia="仿宋" w:hAnsi="仿宋" w:cs="仿宋" w:hint="eastAsia"/>
            <w:lang w:eastAsia="zh-CN"/>
          </w:rPr>
          <w:t>(三)、制定完善的风险控制机制</w:t>
        </w:r>
        <w:r>
          <w:tab/>
        </w:r>
        <w:r>
          <w:fldChar w:fldCharType="begin"/>
        </w:r>
        <w:r>
          <w:instrText xml:space="preserve"> PAGEREF _Toc21930 \h </w:instrText>
        </w:r>
        <w:r>
          <w:fldChar w:fldCharType="separate"/>
        </w:r>
        <w:r>
          <w:t>27</w:t>
        </w:r>
        <w:r>
          <w:fldChar w:fldCharType="end"/>
        </w:r>
      </w:hyperlink>
    </w:p>
    <w:p>
      <w:pPr>
        <w:pStyle w:val="TOC2"/>
        <w:tabs>
          <w:tab w:val="right" w:leader="dot" w:pos="8306"/>
        </w:tabs>
      </w:pPr>
      <w:hyperlink w:anchor="_Toc19464" w:history="1">
        <w:r>
          <w:rPr>
            <w:rFonts w:ascii="仿宋" w:eastAsia="仿宋" w:hAnsi="仿宋" w:cs="仿宋" w:hint="eastAsia"/>
            <w:lang w:eastAsia="zh-CN"/>
          </w:rPr>
          <w:t>(四)、优化成本管理</w:t>
        </w:r>
        <w:r>
          <w:tab/>
        </w:r>
        <w:r>
          <w:fldChar w:fldCharType="begin"/>
        </w:r>
        <w:r>
          <w:instrText xml:space="preserve"> PAGEREF _Toc19464 \h </w:instrText>
        </w:r>
        <w:r>
          <w:fldChar w:fldCharType="separate"/>
        </w:r>
        <w:r>
          <w:t>28</w:t>
        </w:r>
        <w:r>
          <w:fldChar w:fldCharType="end"/>
        </w:r>
      </w:hyperlink>
    </w:p>
    <w:p>
      <w:pPr>
        <w:pStyle w:val="TOC1"/>
        <w:tabs>
          <w:tab w:val="right" w:leader="dot" w:pos="8306"/>
        </w:tabs>
      </w:pPr>
      <w:hyperlink w:anchor="_Toc5479" w:history="1">
        <w:r>
          <w:rPr>
            <w:rFonts w:ascii="仿宋" w:eastAsia="仿宋" w:hAnsi="仿宋" w:cs="仿宋" w:hint="eastAsia"/>
            <w:lang w:eastAsia="zh-CN"/>
          </w:rPr>
          <w:t>八、存包柜项目人力资源培养与发展</w:t>
        </w:r>
        <w:r>
          <w:tab/>
        </w:r>
        <w:r>
          <w:fldChar w:fldCharType="begin"/>
        </w:r>
        <w:r>
          <w:instrText xml:space="preserve"> PAGEREF _Toc5479 \h </w:instrText>
        </w:r>
        <w:r>
          <w:fldChar w:fldCharType="separate"/>
        </w:r>
        <w:r>
          <w:t>29</w:t>
        </w:r>
        <w:r>
          <w:fldChar w:fldCharType="end"/>
        </w:r>
      </w:hyperlink>
    </w:p>
    <w:p>
      <w:pPr>
        <w:pStyle w:val="TOC2"/>
        <w:tabs>
          <w:tab w:val="right" w:leader="dot" w:pos="8306"/>
        </w:tabs>
      </w:pPr>
      <w:hyperlink w:anchor="_Toc22483" w:history="1">
        <w:r>
          <w:rPr>
            <w:rFonts w:ascii="仿宋" w:eastAsia="仿宋" w:hAnsi="仿宋" w:cs="仿宋" w:hint="eastAsia"/>
            <w:lang w:eastAsia="zh-CN"/>
          </w:rPr>
          <w:t>(一)、人才需求与规划</w:t>
        </w:r>
        <w:r>
          <w:tab/>
        </w:r>
        <w:r>
          <w:fldChar w:fldCharType="begin"/>
        </w:r>
        <w:r>
          <w:instrText xml:space="preserve"> PAGEREF _Toc22483 \h </w:instrText>
        </w:r>
        <w:r>
          <w:fldChar w:fldCharType="separate"/>
        </w:r>
        <w:r>
          <w:t>29</w:t>
        </w:r>
        <w:r>
          <w:fldChar w:fldCharType="end"/>
        </w:r>
      </w:hyperlink>
    </w:p>
    <w:p>
      <w:pPr>
        <w:pStyle w:val="TOC2"/>
        <w:tabs>
          <w:tab w:val="right" w:leader="dot" w:pos="8306"/>
        </w:tabs>
      </w:pPr>
      <w:hyperlink w:anchor="_Toc2345" w:history="1">
        <w:r>
          <w:rPr>
            <w:rFonts w:ascii="仿宋" w:eastAsia="仿宋" w:hAnsi="仿宋" w:cs="仿宋" w:hint="eastAsia"/>
            <w:lang w:eastAsia="zh-CN"/>
          </w:rPr>
          <w:t>(二)、培训与发展计划</w:t>
        </w:r>
        <w:r>
          <w:tab/>
        </w:r>
        <w:r>
          <w:fldChar w:fldCharType="begin"/>
        </w:r>
        <w:r>
          <w:instrText xml:space="preserve"> PAGEREF _Toc2345 \h </w:instrText>
        </w:r>
        <w:r>
          <w:fldChar w:fldCharType="separate"/>
        </w:r>
        <w:r>
          <w:t>30</w:t>
        </w:r>
        <w:r>
          <w:fldChar w:fldCharType="end"/>
        </w:r>
      </w:hyperlink>
    </w:p>
    <w:p>
      <w:pPr>
        <w:pStyle w:val="TOC1"/>
        <w:tabs>
          <w:tab w:val="right" w:leader="dot" w:pos="8306"/>
        </w:tabs>
      </w:pPr>
      <w:hyperlink w:anchor="_Toc20167" w:history="1">
        <w:r>
          <w:rPr>
            <w:rFonts w:ascii="仿宋" w:eastAsia="仿宋" w:hAnsi="仿宋" w:cs="仿宋" w:hint="eastAsia"/>
            <w:lang w:eastAsia="zh-CN"/>
          </w:rPr>
          <w:t>九、存包柜项目社会影响</w:t>
        </w:r>
        <w:r>
          <w:tab/>
        </w:r>
        <w:r>
          <w:fldChar w:fldCharType="begin"/>
        </w:r>
        <w:r>
          <w:instrText xml:space="preserve"> PAGEREF _Toc20167 \h </w:instrText>
        </w:r>
        <w:r>
          <w:fldChar w:fldCharType="separate"/>
        </w:r>
        <w:r>
          <w:t>30</w:t>
        </w:r>
        <w:r>
          <w:fldChar w:fldCharType="end"/>
        </w:r>
      </w:hyperlink>
    </w:p>
    <w:p>
      <w:pPr>
        <w:pStyle w:val="TOC2"/>
        <w:tabs>
          <w:tab w:val="right" w:leader="dot" w:pos="8306"/>
        </w:tabs>
      </w:pPr>
      <w:hyperlink w:anchor="_Toc26298" w:history="1">
        <w:r>
          <w:rPr>
            <w:rFonts w:ascii="仿宋" w:eastAsia="仿宋" w:hAnsi="仿宋" w:cs="仿宋" w:hint="eastAsia"/>
            <w:lang w:eastAsia="zh-CN"/>
          </w:rPr>
          <w:t>(一)、社会责任与义务</w:t>
        </w:r>
        <w:r>
          <w:tab/>
        </w:r>
        <w:r>
          <w:fldChar w:fldCharType="begin"/>
        </w:r>
        <w:r>
          <w:instrText xml:space="preserve"> PAGEREF _Toc26298 \h </w:instrText>
        </w:r>
        <w:r>
          <w:fldChar w:fldCharType="separate"/>
        </w:r>
        <w:r>
          <w:t>30</w:t>
        </w:r>
        <w:r>
          <w:fldChar w:fldCharType="end"/>
        </w:r>
      </w:hyperlink>
    </w:p>
    <w:p>
      <w:pPr>
        <w:pStyle w:val="TOC2"/>
        <w:tabs>
          <w:tab w:val="right" w:leader="dot" w:pos="8306"/>
        </w:tabs>
      </w:pPr>
      <w:hyperlink w:anchor="_Toc17264" w:history="1">
        <w:r>
          <w:rPr>
            <w:rFonts w:ascii="仿宋" w:eastAsia="仿宋" w:hAnsi="仿宋" w:cs="仿宋" w:hint="eastAsia"/>
            <w:lang w:eastAsia="zh-CN"/>
          </w:rPr>
          <w:t>(二)、社会参与与沟通</w:t>
        </w:r>
        <w:r>
          <w:tab/>
        </w:r>
        <w:r>
          <w:fldChar w:fldCharType="begin"/>
        </w:r>
        <w:r>
          <w:instrText xml:space="preserve"> PAGEREF _Toc17264 \h </w:instrText>
        </w:r>
        <w:r>
          <w:fldChar w:fldCharType="separate"/>
        </w:r>
        <w:r>
          <w:t>31</w:t>
        </w:r>
        <w:r>
          <w:fldChar w:fldCharType="end"/>
        </w:r>
      </w:hyperlink>
    </w:p>
    <w:p>
      <w:pPr>
        <w:pStyle w:val="TOC1"/>
        <w:tabs>
          <w:tab w:val="right" w:leader="dot" w:pos="8306"/>
        </w:tabs>
      </w:pPr>
      <w:hyperlink w:anchor="_Toc25296" w:history="1">
        <w:r>
          <w:rPr>
            <w:rFonts w:ascii="仿宋" w:eastAsia="仿宋" w:hAnsi="仿宋" w:cs="仿宋" w:hint="eastAsia"/>
            <w:lang w:eastAsia="zh-CN"/>
          </w:rPr>
          <w:t>十、存包柜项目投资规划</w:t>
        </w:r>
        <w:r>
          <w:tab/>
        </w:r>
        <w:r>
          <w:fldChar w:fldCharType="begin"/>
        </w:r>
        <w:r>
          <w:instrText xml:space="preserve"> PAGEREF _Toc25296 \h </w:instrText>
        </w:r>
        <w:r>
          <w:fldChar w:fldCharType="separate"/>
        </w:r>
        <w:r>
          <w:t>32</w:t>
        </w:r>
        <w:r>
          <w:fldChar w:fldCharType="end"/>
        </w:r>
      </w:hyperlink>
    </w:p>
    <w:p>
      <w:pPr>
        <w:pStyle w:val="TOC2"/>
        <w:tabs>
          <w:tab w:val="right" w:leader="dot" w:pos="8306"/>
        </w:tabs>
      </w:pPr>
      <w:hyperlink w:anchor="_Toc15000" w:history="1">
        <w:r>
          <w:rPr>
            <w:rFonts w:ascii="仿宋" w:eastAsia="仿宋" w:hAnsi="仿宋" w:cs="仿宋" w:hint="eastAsia"/>
            <w:lang w:eastAsia="zh-CN"/>
          </w:rPr>
          <w:t>(一)、存包柜项目总投资估算</w:t>
        </w:r>
        <w:r>
          <w:tab/>
        </w:r>
        <w:r>
          <w:fldChar w:fldCharType="begin"/>
        </w:r>
        <w:r>
          <w:instrText xml:space="preserve"> PAGEREF _Toc15000 \h </w:instrText>
        </w:r>
        <w:r>
          <w:fldChar w:fldCharType="separate"/>
        </w:r>
        <w:r>
          <w:t>32</w:t>
        </w:r>
        <w:r>
          <w:fldChar w:fldCharType="end"/>
        </w:r>
      </w:hyperlink>
    </w:p>
    <w:p>
      <w:pPr>
        <w:pStyle w:val="TOC2"/>
        <w:tabs>
          <w:tab w:val="right" w:leader="dot" w:pos="8306"/>
        </w:tabs>
      </w:pPr>
      <w:hyperlink w:anchor="_Toc20024" w:history="1">
        <w:r>
          <w:rPr>
            <w:rFonts w:ascii="仿宋" w:eastAsia="仿宋" w:hAnsi="仿宋" w:cs="仿宋" w:hint="eastAsia"/>
            <w:lang w:eastAsia="zh-CN"/>
          </w:rPr>
          <w:t>(二)、资金筹措</w:t>
        </w:r>
        <w:r>
          <w:tab/>
        </w:r>
        <w:r>
          <w:fldChar w:fldCharType="begin"/>
        </w:r>
        <w:r>
          <w:instrText xml:space="preserve"> PAGEREF _Toc20024 \h </w:instrText>
        </w:r>
        <w:r>
          <w:fldChar w:fldCharType="separate"/>
        </w:r>
        <w:r>
          <w:t>33</w:t>
        </w:r>
        <w:r>
          <w:fldChar w:fldCharType="end"/>
        </w:r>
      </w:hyperlink>
    </w:p>
    <w:p>
      <w:pPr>
        <w:pStyle w:val="TOC1"/>
        <w:tabs>
          <w:tab w:val="right" w:leader="dot" w:pos="8306"/>
        </w:tabs>
      </w:pPr>
      <w:hyperlink w:anchor="_Toc19547" w:history="1">
        <w:r>
          <w:rPr>
            <w:rFonts w:ascii="仿宋" w:eastAsia="仿宋" w:hAnsi="仿宋" w:cs="仿宋" w:hint="eastAsia"/>
            <w:lang w:eastAsia="zh-CN"/>
          </w:rPr>
          <w:t>十一、存包柜项目技术管理</w:t>
        </w:r>
        <w:r>
          <w:tab/>
        </w:r>
        <w:r>
          <w:fldChar w:fldCharType="begin"/>
        </w:r>
        <w:r>
          <w:instrText xml:space="preserve"> PAGEREF _Toc19547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714" w:history="1">
        <w:r>
          <w:rPr>
            <w:rFonts w:ascii="仿宋" w:eastAsia="仿宋" w:hAnsi="仿宋" w:cs="仿宋" w:hint="eastAsia"/>
            <w:lang w:eastAsia="zh-CN"/>
          </w:rPr>
          <w:t>(一)、技术方案选用方向</w:t>
        </w:r>
        <w:r>
          <w:tab/>
        </w:r>
        <w:r>
          <w:fldChar w:fldCharType="begin"/>
        </w:r>
        <w:r>
          <w:instrText xml:space="preserve"> PAGEREF _Toc18714 \h </w:instrText>
        </w:r>
        <w:r>
          <w:fldChar w:fldCharType="separate"/>
        </w:r>
        <w:r>
          <w:t>34</w:t>
        </w:r>
        <w:r>
          <w:fldChar w:fldCharType="end"/>
        </w:r>
      </w:hyperlink>
    </w:p>
    <w:p>
      <w:pPr>
        <w:pStyle w:val="TOC2"/>
        <w:tabs>
          <w:tab w:val="right" w:leader="dot" w:pos="8306"/>
        </w:tabs>
      </w:pPr>
      <w:hyperlink w:anchor="_Toc18136" w:history="1">
        <w:r>
          <w:rPr>
            <w:rFonts w:ascii="仿宋" w:eastAsia="仿宋" w:hAnsi="仿宋" w:cs="仿宋" w:hint="eastAsia"/>
            <w:lang w:eastAsia="zh-CN"/>
          </w:rPr>
          <w:t>(二)、工艺技术方案选用原则</w:t>
        </w:r>
        <w:r>
          <w:tab/>
        </w:r>
        <w:r>
          <w:fldChar w:fldCharType="begin"/>
        </w:r>
        <w:r>
          <w:instrText xml:space="preserve"> PAGEREF _Toc18136 \h </w:instrText>
        </w:r>
        <w:r>
          <w:fldChar w:fldCharType="separate"/>
        </w:r>
        <w:r>
          <w:t>36</w:t>
        </w:r>
        <w:r>
          <w:fldChar w:fldCharType="end"/>
        </w:r>
      </w:hyperlink>
    </w:p>
    <w:p>
      <w:pPr>
        <w:pStyle w:val="TOC2"/>
        <w:tabs>
          <w:tab w:val="right" w:leader="dot" w:pos="8306"/>
        </w:tabs>
      </w:pPr>
      <w:hyperlink w:anchor="_Toc9571" w:history="1">
        <w:r>
          <w:rPr>
            <w:rFonts w:ascii="仿宋" w:eastAsia="仿宋" w:hAnsi="仿宋" w:cs="仿宋" w:hint="eastAsia"/>
            <w:lang w:eastAsia="zh-CN"/>
          </w:rPr>
          <w:t>(三)、工艺技术方案要求</w:t>
        </w:r>
        <w:r>
          <w:tab/>
        </w:r>
        <w:r>
          <w:fldChar w:fldCharType="begin"/>
        </w:r>
        <w:r>
          <w:instrText xml:space="preserve"> PAGEREF _Toc9571 \h </w:instrText>
        </w:r>
        <w:r>
          <w:fldChar w:fldCharType="separate"/>
        </w:r>
        <w:r>
          <w:t>38</w:t>
        </w:r>
        <w:r>
          <w:fldChar w:fldCharType="end"/>
        </w:r>
      </w:hyperlink>
    </w:p>
    <w:p>
      <w:pPr>
        <w:pStyle w:val="TOC1"/>
        <w:tabs>
          <w:tab w:val="right" w:leader="dot" w:pos="8306"/>
        </w:tabs>
      </w:pPr>
      <w:hyperlink w:anchor="_Toc10084" w:history="1">
        <w:r>
          <w:rPr>
            <w:rFonts w:ascii="仿宋" w:eastAsia="仿宋" w:hAnsi="仿宋" w:cs="仿宋" w:hint="eastAsia"/>
            <w:lang w:eastAsia="zh-CN"/>
          </w:rPr>
          <w:t>十二、生产安全保护</w:t>
        </w:r>
        <w:r>
          <w:tab/>
        </w:r>
        <w:r>
          <w:fldChar w:fldCharType="begin"/>
        </w:r>
        <w:r>
          <w:instrText xml:space="preserve"> PAGEREF _Toc10084 \h </w:instrText>
        </w:r>
        <w:r>
          <w:fldChar w:fldCharType="separate"/>
        </w:r>
        <w:r>
          <w:t>40</w:t>
        </w:r>
        <w:r>
          <w:fldChar w:fldCharType="end"/>
        </w:r>
      </w:hyperlink>
    </w:p>
    <w:p>
      <w:pPr>
        <w:pStyle w:val="TOC2"/>
        <w:tabs>
          <w:tab w:val="right" w:leader="dot" w:pos="8306"/>
        </w:tabs>
      </w:pPr>
      <w:hyperlink w:anchor="_Toc6568" w:history="1">
        <w:r>
          <w:rPr>
            <w:rFonts w:ascii="仿宋" w:eastAsia="仿宋" w:hAnsi="仿宋" w:cs="仿宋" w:hint="eastAsia"/>
            <w:lang w:eastAsia="zh-CN"/>
          </w:rPr>
          <w:t>(一)、消防安全</w:t>
        </w:r>
        <w:r>
          <w:tab/>
        </w:r>
        <w:r>
          <w:fldChar w:fldCharType="begin"/>
        </w:r>
        <w:r>
          <w:instrText xml:space="preserve"> PAGEREF _Toc6568 \h </w:instrText>
        </w:r>
        <w:r>
          <w:fldChar w:fldCharType="separate"/>
        </w:r>
        <w:r>
          <w:t>40</w:t>
        </w:r>
        <w:r>
          <w:fldChar w:fldCharType="end"/>
        </w:r>
      </w:hyperlink>
    </w:p>
    <w:p>
      <w:pPr>
        <w:pStyle w:val="TOC2"/>
        <w:tabs>
          <w:tab w:val="right" w:leader="dot" w:pos="8306"/>
        </w:tabs>
      </w:pPr>
      <w:hyperlink w:anchor="_Toc9842" w:history="1">
        <w:r>
          <w:rPr>
            <w:rFonts w:ascii="仿宋" w:eastAsia="仿宋" w:hAnsi="仿宋" w:cs="仿宋" w:hint="eastAsia"/>
            <w:lang w:eastAsia="zh-CN"/>
          </w:rPr>
          <w:t>(二)、防火防爆总图布置措施</w:t>
        </w:r>
        <w:r>
          <w:tab/>
        </w:r>
        <w:r>
          <w:fldChar w:fldCharType="begin"/>
        </w:r>
        <w:r>
          <w:instrText xml:space="preserve"> PAGEREF _Toc9842 \h </w:instrText>
        </w:r>
        <w:r>
          <w:fldChar w:fldCharType="separate"/>
        </w:r>
        <w:r>
          <w:t>41</w:t>
        </w:r>
        <w:r>
          <w:fldChar w:fldCharType="end"/>
        </w:r>
      </w:hyperlink>
    </w:p>
    <w:p>
      <w:pPr>
        <w:pStyle w:val="TOC2"/>
        <w:tabs>
          <w:tab w:val="right" w:leader="dot" w:pos="8306"/>
        </w:tabs>
      </w:pPr>
      <w:hyperlink w:anchor="_Toc12287" w:history="1">
        <w:r>
          <w:rPr>
            <w:rFonts w:ascii="仿宋" w:eastAsia="仿宋" w:hAnsi="仿宋" w:cs="仿宋" w:hint="eastAsia"/>
            <w:lang w:eastAsia="zh-CN"/>
          </w:rPr>
          <w:t>(三)、自然灾害防范措施</w:t>
        </w:r>
        <w:r>
          <w:tab/>
        </w:r>
        <w:r>
          <w:fldChar w:fldCharType="begin"/>
        </w:r>
        <w:r>
          <w:instrText xml:space="preserve"> PAGEREF _Toc12287 \h </w:instrText>
        </w:r>
        <w:r>
          <w:fldChar w:fldCharType="separate"/>
        </w:r>
        <w:r>
          <w:t>42</w:t>
        </w:r>
        <w:r>
          <w:fldChar w:fldCharType="end"/>
        </w:r>
      </w:hyperlink>
    </w:p>
    <w:p>
      <w:pPr>
        <w:pStyle w:val="TOC2"/>
        <w:tabs>
          <w:tab w:val="right" w:leader="dot" w:pos="8306"/>
        </w:tabs>
      </w:pPr>
      <w:hyperlink w:anchor="_Toc13191" w:history="1">
        <w:r>
          <w:rPr>
            <w:rFonts w:ascii="仿宋" w:eastAsia="仿宋" w:hAnsi="仿宋" w:cs="仿宋" w:hint="eastAsia"/>
            <w:lang w:eastAsia="zh-CN"/>
          </w:rPr>
          <w:t>(四)、安全色及安全标志使用要求</w:t>
        </w:r>
        <w:r>
          <w:tab/>
        </w:r>
        <w:r>
          <w:fldChar w:fldCharType="begin"/>
        </w:r>
        <w:r>
          <w:instrText xml:space="preserve"> PAGEREF _Toc13191 \h </w:instrText>
        </w:r>
        <w:r>
          <w:fldChar w:fldCharType="separate"/>
        </w:r>
        <w:r>
          <w:t>43</w:t>
        </w:r>
        <w:r>
          <w:fldChar w:fldCharType="end"/>
        </w:r>
      </w:hyperlink>
    </w:p>
    <w:p>
      <w:pPr>
        <w:pStyle w:val="TOC2"/>
        <w:tabs>
          <w:tab w:val="right" w:leader="dot" w:pos="8306"/>
        </w:tabs>
      </w:pPr>
      <w:hyperlink w:anchor="_Toc30868" w:history="1">
        <w:r>
          <w:rPr>
            <w:rFonts w:ascii="仿宋" w:eastAsia="仿宋" w:hAnsi="仿宋" w:cs="仿宋" w:hint="eastAsia"/>
            <w:lang w:eastAsia="zh-CN"/>
          </w:rPr>
          <w:t>(五)、防尘防毒措施</w:t>
        </w:r>
        <w:r>
          <w:tab/>
        </w:r>
        <w:r>
          <w:fldChar w:fldCharType="begin"/>
        </w:r>
        <w:r>
          <w:instrText xml:space="preserve"> PAGEREF _Toc30868 \h </w:instrText>
        </w:r>
        <w:r>
          <w:fldChar w:fldCharType="separate"/>
        </w:r>
        <w:r>
          <w:t>44</w:t>
        </w:r>
        <w:r>
          <w:fldChar w:fldCharType="end"/>
        </w:r>
      </w:hyperlink>
    </w:p>
    <w:p>
      <w:pPr>
        <w:pStyle w:val="TOC2"/>
        <w:tabs>
          <w:tab w:val="right" w:leader="dot" w:pos="8306"/>
        </w:tabs>
      </w:pPr>
      <w:hyperlink w:anchor="_Toc27118" w:history="1">
        <w:r>
          <w:rPr>
            <w:rFonts w:ascii="仿宋" w:eastAsia="仿宋" w:hAnsi="仿宋" w:cs="仿宋" w:hint="eastAsia"/>
            <w:lang w:eastAsia="zh-CN"/>
          </w:rPr>
          <w:t>(六)、防静电、触电防护及防雷措施</w:t>
        </w:r>
        <w:r>
          <w:tab/>
        </w:r>
        <w:r>
          <w:fldChar w:fldCharType="begin"/>
        </w:r>
        <w:r>
          <w:instrText xml:space="preserve"> PAGEREF _Toc27118 \h </w:instrText>
        </w:r>
        <w:r>
          <w:fldChar w:fldCharType="separate"/>
        </w:r>
        <w:r>
          <w:t>45</w:t>
        </w:r>
        <w:r>
          <w:fldChar w:fldCharType="end"/>
        </w:r>
      </w:hyperlink>
    </w:p>
    <w:p>
      <w:pPr>
        <w:pStyle w:val="TOC2"/>
        <w:tabs>
          <w:tab w:val="right" w:leader="dot" w:pos="8306"/>
        </w:tabs>
      </w:pPr>
      <w:hyperlink w:anchor="_Toc1550" w:history="1">
        <w:r>
          <w:rPr>
            <w:rFonts w:ascii="仿宋" w:eastAsia="仿宋" w:hAnsi="仿宋" w:cs="仿宋" w:hint="eastAsia"/>
            <w:lang w:eastAsia="zh-CN"/>
          </w:rPr>
          <w:t>(七)、机械设备安全保障措施</w:t>
        </w:r>
        <w:r>
          <w:tab/>
        </w:r>
        <w:r>
          <w:fldChar w:fldCharType="begin"/>
        </w:r>
        <w:r>
          <w:instrText xml:space="preserve"> PAGEREF _Toc1550 \h </w:instrText>
        </w:r>
        <w:r>
          <w:fldChar w:fldCharType="separate"/>
        </w:r>
        <w:r>
          <w:t>46</w:t>
        </w:r>
        <w:r>
          <w:fldChar w:fldCharType="end"/>
        </w:r>
      </w:hyperlink>
    </w:p>
    <w:p>
      <w:pPr>
        <w:pStyle w:val="TOC1"/>
        <w:tabs>
          <w:tab w:val="right" w:leader="dot" w:pos="8306"/>
        </w:tabs>
      </w:pPr>
      <w:hyperlink w:anchor="_Toc3091" w:history="1">
        <w:r>
          <w:rPr>
            <w:rFonts w:ascii="仿宋" w:eastAsia="仿宋" w:hAnsi="仿宋" w:cs="仿宋" w:hint="eastAsia"/>
            <w:lang w:eastAsia="zh-CN"/>
          </w:rPr>
          <w:t>十三、质量管理体系</w:t>
        </w:r>
        <w:r>
          <w:tab/>
        </w:r>
        <w:r>
          <w:fldChar w:fldCharType="begin"/>
        </w:r>
        <w:r>
          <w:instrText xml:space="preserve"> PAGEREF _Toc3091 \h </w:instrText>
        </w:r>
        <w:r>
          <w:fldChar w:fldCharType="separate"/>
        </w:r>
        <w:r>
          <w:t>48</w:t>
        </w:r>
        <w:r>
          <w:fldChar w:fldCharType="end"/>
        </w:r>
      </w:hyperlink>
    </w:p>
    <w:p>
      <w:pPr>
        <w:pStyle w:val="TOC2"/>
        <w:tabs>
          <w:tab w:val="right" w:leader="dot" w:pos="8306"/>
        </w:tabs>
      </w:pPr>
      <w:hyperlink w:anchor="_Toc10755" w:history="1">
        <w:r>
          <w:rPr>
            <w:rFonts w:ascii="仿宋" w:eastAsia="仿宋" w:hAnsi="仿宋" w:cs="仿宋" w:hint="eastAsia"/>
            <w:lang w:eastAsia="zh-CN"/>
          </w:rPr>
          <w:t>(一)、质量目标与方针</w:t>
        </w:r>
        <w:r>
          <w:tab/>
        </w:r>
        <w:r>
          <w:fldChar w:fldCharType="begin"/>
        </w:r>
        <w:r>
          <w:instrText xml:space="preserve"> PAGEREF _Toc10755 \h </w:instrText>
        </w:r>
        <w:r>
          <w:fldChar w:fldCharType="separate"/>
        </w:r>
        <w:r>
          <w:t>48</w:t>
        </w:r>
        <w:r>
          <w:fldChar w:fldCharType="end"/>
        </w:r>
      </w:hyperlink>
    </w:p>
    <w:p>
      <w:pPr>
        <w:pStyle w:val="TOC2"/>
        <w:tabs>
          <w:tab w:val="right" w:leader="dot" w:pos="8306"/>
        </w:tabs>
      </w:pPr>
      <w:hyperlink w:anchor="_Toc17067" w:history="1">
        <w:r>
          <w:rPr>
            <w:rFonts w:ascii="仿宋" w:eastAsia="仿宋" w:hAnsi="仿宋" w:cs="仿宋" w:hint="eastAsia"/>
            <w:lang w:eastAsia="zh-CN"/>
          </w:rPr>
          <w:t>(二)、质量管理责任</w:t>
        </w:r>
        <w:r>
          <w:tab/>
        </w:r>
        <w:r>
          <w:fldChar w:fldCharType="begin"/>
        </w:r>
        <w:r>
          <w:instrText xml:space="preserve"> PAGEREF _Toc17067 \h </w:instrText>
        </w:r>
        <w:r>
          <w:fldChar w:fldCharType="separate"/>
        </w:r>
        <w:r>
          <w:t>49</w:t>
        </w:r>
        <w:r>
          <w:fldChar w:fldCharType="end"/>
        </w:r>
      </w:hyperlink>
    </w:p>
    <w:p>
      <w:pPr>
        <w:pStyle w:val="TOC2"/>
        <w:tabs>
          <w:tab w:val="right" w:leader="dot" w:pos="8306"/>
        </w:tabs>
      </w:pPr>
      <w:hyperlink w:anchor="_Toc23039" w:history="1">
        <w:r>
          <w:rPr>
            <w:rFonts w:ascii="仿宋" w:eastAsia="仿宋" w:hAnsi="仿宋" w:cs="仿宋" w:hint="eastAsia"/>
            <w:lang w:eastAsia="zh-CN"/>
          </w:rPr>
          <w:t>(三)、质量管理体系文件</w:t>
        </w:r>
        <w:r>
          <w:tab/>
        </w:r>
        <w:r>
          <w:fldChar w:fldCharType="begin"/>
        </w:r>
        <w:r>
          <w:instrText xml:space="preserve"> PAGEREF _Toc23039 \h </w:instrText>
        </w:r>
        <w:r>
          <w:fldChar w:fldCharType="separate"/>
        </w:r>
        <w:r>
          <w:t>50</w:t>
        </w:r>
        <w:r>
          <w:fldChar w:fldCharType="end"/>
        </w:r>
      </w:hyperlink>
    </w:p>
    <w:p>
      <w:pPr>
        <w:pStyle w:val="TOC2"/>
        <w:tabs>
          <w:tab w:val="right" w:leader="dot" w:pos="8306"/>
        </w:tabs>
      </w:pPr>
      <w:hyperlink w:anchor="_Toc1548" w:history="1">
        <w:r>
          <w:rPr>
            <w:rFonts w:ascii="仿宋" w:eastAsia="仿宋" w:hAnsi="仿宋" w:cs="仿宋" w:hint="eastAsia"/>
            <w:lang w:eastAsia="zh-CN"/>
          </w:rPr>
          <w:t>(四)、质量培训与教育</w:t>
        </w:r>
        <w:r>
          <w:tab/>
        </w:r>
        <w:r>
          <w:fldChar w:fldCharType="begin"/>
        </w:r>
        <w:r>
          <w:instrText xml:space="preserve"> PAGEREF _Toc1548 \h </w:instrText>
        </w:r>
        <w:r>
          <w:fldChar w:fldCharType="separate"/>
        </w:r>
        <w:r>
          <w:t>52</w:t>
        </w:r>
        <w:r>
          <w:fldChar w:fldCharType="end"/>
        </w:r>
      </w:hyperlink>
    </w:p>
    <w:p>
      <w:pPr>
        <w:pStyle w:val="TOC2"/>
        <w:tabs>
          <w:tab w:val="right" w:leader="dot" w:pos="8306"/>
        </w:tabs>
      </w:pPr>
      <w:hyperlink w:anchor="_Toc10745" w:history="1">
        <w:r>
          <w:rPr>
            <w:rFonts w:ascii="仿宋" w:eastAsia="仿宋" w:hAnsi="仿宋" w:cs="仿宋" w:hint="eastAsia"/>
            <w:lang w:eastAsia="zh-CN"/>
          </w:rPr>
          <w:t>(五)、质量审核与评价</w:t>
        </w:r>
        <w:r>
          <w:tab/>
        </w:r>
        <w:r>
          <w:fldChar w:fldCharType="begin"/>
        </w:r>
        <w:r>
          <w:instrText xml:space="preserve"> PAGEREF _Toc10745 \h </w:instrText>
        </w:r>
        <w:r>
          <w:fldChar w:fldCharType="separate"/>
        </w:r>
        <w:r>
          <w:t>53</w:t>
        </w:r>
        <w:r>
          <w:fldChar w:fldCharType="end"/>
        </w:r>
      </w:hyperlink>
    </w:p>
    <w:p>
      <w:pPr>
        <w:pStyle w:val="TOC2"/>
        <w:tabs>
          <w:tab w:val="right" w:leader="dot" w:pos="8306"/>
        </w:tabs>
      </w:pPr>
      <w:hyperlink w:anchor="_Toc2920" w:history="1">
        <w:r>
          <w:rPr>
            <w:rFonts w:ascii="仿宋" w:eastAsia="仿宋" w:hAnsi="仿宋" w:cs="仿宋" w:hint="eastAsia"/>
            <w:lang w:eastAsia="zh-CN"/>
          </w:rPr>
          <w:t>(六)、不符合与纠正措施</w:t>
        </w:r>
        <w:r>
          <w:tab/>
        </w:r>
        <w:r>
          <w:fldChar w:fldCharType="begin"/>
        </w:r>
        <w:r>
          <w:instrText xml:space="preserve"> PAGEREF _Toc2920 \h </w:instrText>
        </w:r>
        <w:r>
          <w:fldChar w:fldCharType="separate"/>
        </w:r>
        <w:r>
          <w:t>54</w:t>
        </w:r>
        <w:r>
          <w:fldChar w:fldCharType="end"/>
        </w:r>
      </w:hyperlink>
    </w:p>
    <w:p>
      <w:pPr>
        <w:pStyle w:val="TOC1"/>
        <w:tabs>
          <w:tab w:val="right" w:leader="dot" w:pos="8306"/>
        </w:tabs>
      </w:pPr>
      <w:hyperlink w:anchor="_Toc28451" w:history="1">
        <w:r>
          <w:rPr>
            <w:rFonts w:ascii="仿宋" w:eastAsia="仿宋" w:hAnsi="仿宋" w:cs="仿宋" w:hint="eastAsia"/>
            <w:lang w:eastAsia="zh-CN"/>
          </w:rPr>
          <w:t>十四、供应链管理</w:t>
        </w:r>
        <w:r>
          <w:tab/>
        </w:r>
        <w:r>
          <w:fldChar w:fldCharType="begin"/>
        </w:r>
        <w:r>
          <w:instrText xml:space="preserve"> PAGEREF _Toc28451 \h </w:instrText>
        </w:r>
        <w:r>
          <w:fldChar w:fldCharType="separate"/>
        </w:r>
        <w:r>
          <w:t>56</w:t>
        </w:r>
        <w:r>
          <w:fldChar w:fldCharType="end"/>
        </w:r>
      </w:hyperlink>
    </w:p>
    <w:p>
      <w:pPr>
        <w:pStyle w:val="TOC2"/>
        <w:tabs>
          <w:tab w:val="right" w:leader="dot" w:pos="8306"/>
        </w:tabs>
      </w:pPr>
      <w:hyperlink w:anchor="_Toc7373" w:history="1">
        <w:r>
          <w:rPr>
            <w:rFonts w:ascii="仿宋" w:eastAsia="仿宋" w:hAnsi="仿宋" w:cs="仿宋" w:hint="eastAsia"/>
            <w:lang w:eastAsia="zh-CN"/>
          </w:rPr>
          <w:t>(一)、供应链战略规划</w:t>
        </w:r>
        <w:r>
          <w:tab/>
        </w:r>
        <w:r>
          <w:fldChar w:fldCharType="begin"/>
        </w:r>
        <w:r>
          <w:instrText xml:space="preserve"> PAGEREF _Toc7373 \h </w:instrText>
        </w:r>
        <w:r>
          <w:fldChar w:fldCharType="separate"/>
        </w:r>
        <w:r>
          <w:t>56</w:t>
        </w:r>
        <w:r>
          <w:fldChar w:fldCharType="end"/>
        </w:r>
      </w:hyperlink>
    </w:p>
    <w:p>
      <w:pPr>
        <w:pStyle w:val="TOC2"/>
        <w:tabs>
          <w:tab w:val="right" w:leader="dot" w:pos="8306"/>
        </w:tabs>
      </w:pPr>
      <w:hyperlink w:anchor="_Toc30322" w:history="1">
        <w:r>
          <w:rPr>
            <w:rFonts w:ascii="仿宋" w:eastAsia="仿宋" w:hAnsi="仿宋" w:cs="仿宋" w:hint="eastAsia"/>
            <w:lang w:eastAsia="zh-CN"/>
          </w:rPr>
          <w:t>(二)、供应商选择与合作</w:t>
        </w:r>
        <w:r>
          <w:tab/>
        </w:r>
        <w:r>
          <w:fldChar w:fldCharType="begin"/>
        </w:r>
        <w:r>
          <w:instrText xml:space="preserve"> PAGEREF _Toc30322 \h </w:instrText>
        </w:r>
        <w:r>
          <w:fldChar w:fldCharType="separate"/>
        </w:r>
        <w:r>
          <w:t>57</w:t>
        </w:r>
        <w:r>
          <w:fldChar w:fldCharType="end"/>
        </w:r>
      </w:hyperlink>
    </w:p>
    <w:p>
      <w:pPr>
        <w:pStyle w:val="TOC2"/>
        <w:tabs>
          <w:tab w:val="right" w:leader="dot" w:pos="8306"/>
        </w:tabs>
      </w:pPr>
      <w:hyperlink w:anchor="_Toc14857" w:history="1">
        <w:r>
          <w:rPr>
            <w:rFonts w:ascii="仿宋" w:eastAsia="仿宋" w:hAnsi="仿宋" w:cs="仿宋" w:hint="eastAsia"/>
            <w:lang w:eastAsia="zh-CN"/>
          </w:rPr>
          <w:t>(三)、物流与库存管理</w:t>
        </w:r>
        <w:r>
          <w:tab/>
        </w:r>
        <w:r>
          <w:fldChar w:fldCharType="begin"/>
        </w:r>
        <w:r>
          <w:instrText xml:space="preserve"> PAGEREF _Toc14857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29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79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167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存包柜项目的技术管理特点体现在其创新导向。通过引入最先进的技术趋势和解决方案，存包柜项目致力于提升科技含量、提高质量和效率水平。这意味着我们将采用最新的工具和方法，确保存包柜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存包柜项目技术管理的显著特征。通过整合不同领域的技术资源，我们实现了跨学科的协同工作。这有助于优化技术架构，提高整体效能。此外，整合性策略还促进了不同技术团队之间的紧密沟通和高效合作，确保存包柜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存包柜项目所采用的技术。通过不断优化技术方案，存包柜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存包柜项目团队将在存包柜项目初期识别可能的技术风险，并采取相应的预防和应对措施。通过建立健全的风险评估机制，存包柜项目能够在实施过程中及时发现并解决潜在的技术问题，保障存包柜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通过这些独特的技术管理特点，我们确信在存包柜项目中，技术将成为存包柜项目成功的有力支持。这一深度剖析揭示了技术管理在存包柜项目实施中的关键作用，为存包柜项目的技术基础奠定了坚实的基础。</w:t>
      </w:r>
    </w:p>
    <w:p>
      <w:pPr>
        <w:pStyle w:val="Heading2"/>
        <w:ind w:firstLine="560" w:firstLineChars="200"/>
        <w:rPr>
          <w:rFonts w:ascii="仿宋" w:eastAsia="仿宋" w:hAnsi="仿宋" w:cs="仿宋" w:hint="eastAsia"/>
          <w:sz w:val="28"/>
          <w:lang w:eastAsia="zh-CN"/>
        </w:rPr>
      </w:pPr>
      <w:bookmarkStart w:id="4" w:name="_Toc2350"/>
      <w:r>
        <w:rPr>
          <w:rFonts w:ascii="仿宋" w:eastAsia="仿宋" w:hAnsi="仿宋" w:cs="仿宋" w:hint="eastAsia"/>
          <w:sz w:val="28"/>
          <w:lang w:eastAsia="zh-CN"/>
        </w:rPr>
        <w:t>(二)、存包柜项目工艺技术设计方案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存包柜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存包柜项目将严格按照相关行业规范要求进行组织。通过有效控制产品质量，存包柜项目将致力于为顾客提供优质的存包柜项目产品和良好的服务。这体现了存包柜项目对于生产活动合规性和质量标准的高度重视，为存包柜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存包柜项目注重生态效益和清洁生产原则。存包柜项目建设将紧密结合地方特色经济发展，与社会经济发展规划和区域环境保护规划方案相协调一致。通过与当地区域自然生态系统的结合，存包柜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存包柜项目产品具有多样化的客户需求和个性化的特点。因此，存包柜项目产品规格品种多样，且单批生产数量较小。为满足这一特点，存包柜项目承办单位将建设先进的柔性制造生产线。通过广泛应用柔性制造技术，存包柜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存包柜项目采用的技术具有较高的技术含量和自动化水平，处于国内先进水平。这一技术选用不仅体现了对生产效率、质量和环境友好性的高标准要求，同时为存包柜项目的可持续发展奠定了坚实的基础。</w:t>
      </w:r>
    </w:p>
    <w:p>
      <w:pPr>
        <w:pStyle w:val="Heading2"/>
        <w:ind w:firstLine="560" w:firstLineChars="200"/>
        <w:rPr>
          <w:rFonts w:ascii="仿宋" w:eastAsia="仿宋" w:hAnsi="仿宋" w:cs="仿宋" w:hint="eastAsia"/>
          <w:sz w:val="28"/>
          <w:lang w:eastAsia="zh-CN"/>
        </w:rPr>
      </w:pPr>
      <w:bookmarkStart w:id="5" w:name="_Toc11776"/>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为确保存包柜项目的高效生产和技术实施，我们制定了一套精心设计的设备选型方案，以满足存包柜项目生产、质量和环保的要求。该方案的主要特点如下：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存包柜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针对存包柜项目产品的多样性和小批量生产的特点，我们将建设柔性制造生产线。通过在设备选型中考虑柔性制造技术，可以灵活应对不同产品规格和生产需求，实现生产线的高度灵活性和适应性。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7240"/>
      <w:r>
        <w:rPr>
          <w:rFonts w:ascii="仿宋" w:eastAsia="仿宋" w:hAnsi="仿宋" w:cs="仿宋" w:hint="eastAsia"/>
          <w:sz w:val="28"/>
          <w:lang w:eastAsia="zh-CN"/>
        </w:rPr>
        <w:t>二、存包柜项目概论</w:t>
      </w:r>
      <w:bookmarkEnd w:id="6"/>
    </w:p>
    <w:p>
      <w:pPr>
        <w:pStyle w:val="Heading2"/>
        <w:rPr>
          <w:rFonts w:ascii="仿宋" w:eastAsia="仿宋" w:hAnsi="仿宋" w:cs="仿宋" w:hint="eastAsia"/>
          <w:lang w:eastAsia="zh-CN"/>
        </w:rPr>
      </w:pPr>
      <w:bookmarkStart w:id="7" w:name="_Toc30296"/>
      <w:r>
        <w:rPr>
          <w:rFonts w:ascii="仿宋" w:eastAsia="仿宋" w:hAnsi="仿宋" w:cs="仿宋" w:hint="eastAsia"/>
          <w:lang w:eastAsia="zh-CN"/>
        </w:rPr>
        <w:t>(一)、存包柜项目概况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存包柜项目的起源追溯至对市场的深入洞察。市场的不断演变与变革为存包柜项目提供了难得的机遇。当前市场存在的需求缺口和变革的大环境共同构成了存包柜项目的背景。这个存包柜项目旨在充分利用市场机遇，填补行业中尚未满足的需求，为客户提供全新的解决方案。市场的变革和需求的增长使得这个存包柜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存包柜项目名称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存包柜项目正式命名为存包柜。这个名称不仅仅是一个标识，更代表了存包柜项目的核心理念和愿景。它蕴含着存包柜项目所要解决问题的关键字，具有强烈的表达和辨识度，为存包柜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存包柜项目目标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存包柜项目的核心目标是提供一种全新、高效的解决方案，满足客户日益增长的需求。存包柜项目追求的不仅仅是满足市场需求，更是在市场中获得卓越的竞争优势。通过不断提升产品或服务的质量和创新水平，存包柜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存包柜项目范围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存包柜项目全面涵盖了产品研发、制造、市场推广和售后服务，确保从产品设计到最终用户体验的全方位关注。这一全面的存包柜项目范围是为了确保存包柜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存包柜项目时间表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存包柜项目计划在未来18个月内完成，包括研发、测试、市场试点和正式推出等不同阶段。这个时间表的合理设计是为了确保存包柜项目各个阶段的顺利推进，以便按时交付高质量的成果。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存包柜项目预算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存包柜项目总预算估算为XX百万美元，主要分配在研发、市场推广、人员培训和运营等方面。这一充足的预算为存包柜项目提供了充足的资源，确保存包柜项目在各个方面都能取得优异的表现。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存包柜项目风险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存包柜项目可能面临的风险包括市场接受度低、技术难题、竞争激烈等。存包柜项目团队已经制定了相应的风险应对计划，通过前瞻性的风险管理，确保存包柜项目在面对不确定性时能够迅速做出应对。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存包柜项目团队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存包柜项目汇聚了一支经验丰富、多领域专业素养的核心团队，确保存包柜项目在各个方面都能拥有高水平的执行力。团队的协同作战是存包柜项目成功的关键因素之一。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存包柜项目背景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存包柜项目的背景根植于市场对更高效、创新产品的渴望，同时也受到科技发展对行业格局的深刻改变的影响。这为存包柜项目提供了广阔的发展空间和市场需求。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存包柜项目现状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截至目前，存包柜项目已完成市场调研和技术验证，取得了初步的成功。这为存包柜项目在未来的发展奠定了坚实的基础，为更远大的目标打下了坚实的基石。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18668"/>
      <w:r>
        <w:rPr>
          <w:rFonts w:ascii="仿宋" w:eastAsia="仿宋" w:hAnsi="仿宋" w:cs="仿宋" w:hint="eastAsia"/>
          <w:sz w:val="28"/>
          <w:lang w:eastAsia="zh-CN"/>
        </w:rPr>
        <w:t>(二)、存包柜项目目标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keyword》存包柜项目首要业务目标是在市场中占据有利地位，实现产品/服务的成功推广和销售。通过不断提升产品质量、创新性，存包柜项目追求成为行业中的领导者，赢得更多客户的青睐。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在科技迅速发展的时代，存包柜项目着眼于技术创新。通过持续的研发和技术升级，存包柜项目旨在推出更具创新性的产品或服务，以满足市场对新鲜、先进解决方案的需求。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为了建立可持续的客户关系，存包柜项目设定了客户满意度目标。通过提供卓越的产品质量和优质的客户服务，存包柜项目追求赢得客户的信任和忠诚度，确保他们的满意度达到行业领先水平。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存包柜项目注重社会责任和可持续发展。通过实施环保、社会责任存包柜项目，存包柜项目致力于在经济发展的同时保护环境，促进社会公平，实现可持续经营。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存包柜项目的团队是实现目标的核心驱动力。因此，存包柜项目设定了团队发展目标，包括提升团队成员的专业技能、培养领导力，以及搭建协同高效的团队工作氛围。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101"/>
      <w:r>
        <w:rPr>
          <w:rFonts w:ascii="仿宋" w:eastAsia="仿宋" w:hAnsi="仿宋" w:cs="仿宋" w:hint="eastAsia"/>
          <w:sz w:val="28"/>
          <w:lang w:eastAsia="zh-CN"/>
        </w:rPr>
        <w:t>(三)、存包柜项目提出的理由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存包柜项目提出的理由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存包柜项目的提出源于对市场机遇的深刻洞察。当前市场中存在的需求缺口和行业发展趋势表明，有巨大的商业机会等待被开发。通过准确捕捉市场机遇，存包柜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存包柜项目的理念基于对技术创新的信仰。通过持续的研发和技术投入，存包柜项目有望推出更具创新性的产品或服务。在科技飞速发展的当下，存包柜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存包柜项目的提出是为了增强企业的行业竞争力。通过提升产品或服务的质量和独特性，存包柜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存包柜项目响应了消费者需求的变化。随着社会和科技的不断发展，消费者对产品和服务的需求也在发生变化。通过深入了解并及时回应消费者的新需求，存包柜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存包柜项目的提出是企业战略发展规划的一部分。在面对日益激烈的市场竞争和不断变化的商业环境中，存包柜项目作为企业战略的一环，旨在为企业开辟新的增长领域，巩固企业在行业中的地位。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存包柜项目的提出不仅仅是基于商业考量，还注重社会责任。通过推出环保、社会责任等方面的存包柜项目，存包柜企业可以在社会中树立积极形象，为社会做出积极贡献，实现经济效益和社会效益的双赢。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存包柜项目的提出反映了对利益相关者期望的关注。包括客户、员工、投资者等利益相关者在企业发展中都有着各自的期望，存包柜项目力求在满足这些期望的同时，取得更大的共赢。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13963"/>
      <w:r>
        <w:rPr>
          <w:rFonts w:ascii="仿宋" w:eastAsia="仿宋" w:hAnsi="仿宋" w:cs="仿宋" w:hint="eastAsia"/>
          <w:sz w:val="28"/>
          <w:lang w:eastAsia="zh-CN"/>
        </w:rPr>
        <w:t>(四)、存包柜项目意义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在实施存包柜项目的过程中，我们不仅仅是在追逐商业成功，更是为企业和社会的多个层面创造了深远的意义。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存包柜项目的首要意义在于提升企业的市场竞争力。通过持续的创新和对产品质量的高标准要求，存包柜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存包柜项目的推进将促使行业技术水平的提升。通过引入先进技术和创新性解决方案，存包柜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在社会层面，存包柜项目不仅创造了大量就业机会，提高了就业水平，还注重社会责任和环保。通过参与社会公益事业和推动环保存包柜项目，存包柜项目为社会贡献了一份力量，体现了企业对社会的积极回馈。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综合而言，存包柜项目意义重大，不仅推动了企业的发展，也为行业和社会的进步贡献了积极力量。这是一个全面而深刻的影响，将在未来产生可持续的正面效应。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32726"/>
      <w:r>
        <w:rPr>
          <w:rFonts w:ascii="仿宋" w:eastAsia="仿宋" w:hAnsi="仿宋" w:cs="仿宋" w:hint="eastAsia"/>
          <w:sz w:val="28"/>
          <w:lang w:eastAsia="zh-CN"/>
        </w:rPr>
        <w:t>(五)、存包柜项目背景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在当今迅猛发展的商业环境中，存包柜项目的动因根植于对多方面因素的审慎考量。这个存包柜项目的提出并非孤立的决策，而是对企业所处背景深入思考的产物。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市场的不断演变是存包柜项目背后的首要原因。科技的迅速发展和全球市场的快速变化使得企业必须灵活应对。存包柜项目应运而生，旨在通过创新性的解决方案迎合市场的多变需求，赢得竞争中的先机。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竞争的激烈程度也是存包柜项目背景中不可忽视的一环。企业需要在激烈竞争中脱颖而出，为此，存包柜项目致力于打破常规，提供独特的价值主张，以吸引客户并确保市场份额的增长。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技术的迅速发展为企业带来了机遇与挑战。作为存包柜项目启动的背景之一，对新兴技术的应用将有助于提升企业的技术水平，使其在不断演进的商业环境中保持竞争优势。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此外，社会对企业责任的期望也在逐渐升高。存包柜项目充分融入了社会责任的理念，通过可持续经营和社会公益存包柜项目，企图为社会贡献一份力量，在商业成功的同时关注社会价值。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7284"/>
      <w:r>
        <w:rPr>
          <w:rFonts w:ascii="仿宋" w:eastAsia="仿宋" w:hAnsi="仿宋" w:cs="仿宋" w:hint="eastAsia"/>
          <w:sz w:val="28"/>
          <w:lang w:eastAsia="zh-CN"/>
        </w:rPr>
        <w:t>三、存包柜项目建设单位说明</w:t>
      </w:r>
      <w:bookmarkEnd w:id="12"/>
    </w:p>
    <w:p>
      <w:pPr>
        <w:pStyle w:val="Heading2"/>
        <w:rPr>
          <w:rFonts w:ascii="仿宋" w:eastAsia="仿宋" w:hAnsi="仿宋" w:cs="仿宋" w:hint="eastAsia"/>
          <w:lang w:eastAsia="zh-CN"/>
        </w:rPr>
      </w:pPr>
      <w:bookmarkStart w:id="13" w:name="_Toc27149"/>
      <w:r>
        <w:rPr>
          <w:rFonts w:ascii="仿宋" w:eastAsia="仿宋" w:hAnsi="仿宋" w:cs="仿宋" w:hint="eastAsia"/>
          <w:lang w:eastAsia="zh-CN"/>
        </w:rPr>
        <w:t>(一)、存包柜项目承办单位基本情况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12307"/>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存包柜项目承办单位的XXXX，我们着眼于实现可持续的经济效益。通过技术创新和解决方案的提供，公司预计在存包柜项目执行期间将获得可观的收入增长。这一收入来源主要包括存包柜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同时，我们注重成本控制和效率提升，以确保存包柜项目的可持续盈利。透过精细的管理和资源优化，公司期望实现存包柜项目利润最大化。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存包柜项目实施进行全面的投资评估，包括存包柜项目启动阶段的资金投入和后续运营成本。通过对存包柜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确保公司在存包柜项目实施过程中具备足够的资金流动性，公司将进行详尽的现金流分析。这包括资金需求的合理预测、存包柜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17914"/>
      <w:r>
        <w:rPr>
          <w:rFonts w:ascii="仿宋" w:eastAsia="仿宋" w:hAnsi="仿宋" w:cs="仿宋" w:hint="eastAsia"/>
          <w:sz w:val="28"/>
          <w:lang w:eastAsia="zh-CN"/>
        </w:rPr>
        <w:t>四、存包柜项目危机管理</w:t>
      </w:r>
      <w:bookmarkEnd w:id="15"/>
    </w:p>
    <w:p>
      <w:pPr>
        <w:pStyle w:val="Heading2"/>
        <w:rPr>
          <w:rFonts w:ascii="仿宋" w:eastAsia="仿宋" w:hAnsi="仿宋" w:cs="仿宋" w:hint="eastAsia"/>
          <w:lang w:eastAsia="zh-CN"/>
        </w:rPr>
      </w:pPr>
      <w:bookmarkStart w:id="16" w:name="_Toc12042"/>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存包柜项目危机管理中，危机预警与识别是确保存包柜项目稳健运行的核心步骤。通过建立全面的监测机制，存包柜项目团队旨在及时发现和理解潜在的风险和危机因素，以便采取及时的预防和应对措施，确保存包柜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首先，通过深入的风险评估，存包柜项目团队全面分析了整个存包柜项目和各个阶段可能存在的威胁。这包括准确评估每个潜在风险的发生概率和可能影响的程度，为后续危机预警提供了有力支持。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存包柜项目团队着重于明确定义存包柜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存包柜项目进展的持续监控，团队能够及时发现潜在问题并作出迅速反应。存包柜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在这一阶段，团队的专业素养和反应速度将发挥至关重要的作用，以确保潜在危机能够在初期得到有效的处理，最大程度地减轻负面影响。通过危机预警与识别，存包柜项目得以更有序、可控地推进。</w:t>
      </w:r>
    </w:p>
    <w:p>
      <w:pPr>
        <w:pStyle w:val="Heading2"/>
        <w:ind w:firstLine="560" w:firstLineChars="200"/>
        <w:rPr>
          <w:rFonts w:ascii="仿宋" w:eastAsia="仿宋" w:hAnsi="仿宋" w:cs="仿宋" w:hint="eastAsia"/>
          <w:sz w:val="28"/>
          <w:lang w:eastAsia="zh-CN"/>
        </w:rPr>
      </w:pPr>
      <w:bookmarkStart w:id="17" w:name="_Toc2939"/>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在危机发生时，存包柜项目团队立即行动，成立了应急小组。该小组的任务是迅速制定并实施紧急应对措施，以最小化潜在损失。以下是采取的主要措施：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暂停存包柜项目进度：为遏制危机蔓延，存包柜项目暂时停止进行，以便全面评估当前状况。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资源重新分配：重新评估存包柜项目资源的分配，确保最大限度地减小损失。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实时沟通：与关键利益相关者建立实时沟通机制，向他们传递存包柜项目危机的实际状况，保障存包柜项目核心利益。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在紧急应对的同时，存包柜项目团队强调了团队协作和有效沟通的重要性。以下是团队协作的关键举措：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信息共享机制：建立了信息共享平台，确保团队成员能够及时获取存包柜项目危机的实时信息。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领导者沟通：存包柜项目领导者通过定期会议和即时沟通工具，指导团队应对危机，保持团队稳定运行。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https://d.book118.com/745204034130011041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存包柜项目规划设计蓝图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存包柜项目规划设计蓝图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存包柜项目规划设计蓝图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存包柜项目规划设计蓝图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存包柜项目规划设计蓝图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存包柜项目规划设计蓝图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存包柜项目规划设计蓝图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存包柜项目规划设计蓝图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存包柜项目规划设计蓝图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存包柜项目规划设计蓝图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存包柜项目规划设计蓝图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存包柜项目规划设计蓝图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存包柜项目规划设计蓝图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存包柜项目规划设计蓝图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存包柜项目规划设计蓝图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存包柜项目规划设计蓝图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存包柜项目规划设计蓝图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2C7BF0"/>
    <w:rsid w:val="782C7BF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5204034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2024-01-09T11:38:00Z</dcterms:created>
  <dcterms:modified xsi:type="dcterms:W3CDTF">2024-01-09T11:38:16Z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DBFA1E376E994C269A1BC174BAC047E8_11</vt:lpwstr>
  </property>
  <property fmtid="{D5CDD505-2E9C-101B-9397-08002B2CF9AE}" pid="3" name="KSOProductBuildVer">
    <vt:lpwstr>2052-12.1.0.16120</vt:lpwstr>
  </property>
</Properties>
</file>