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24"/>
        </w:rPr>
      </w:pPr>
    </w:p>
    <w:p>
      <w:pPr>
        <w:spacing w:before="59"/>
        <w:ind w:left="0" w:right="740" w:firstLine="0"/>
        <w:jc w:val="right"/>
        <w:rPr>
          <w:b/>
          <w:sz w:val="28"/>
        </w:rPr>
      </w:pPr>
      <w:r>
        <w:drawing>
          <wp:anchor distT="0" distB="0" distL="0" distR="0" simplePos="0" relativeHeight="251658240" behindDoc="0" locked="0" layoutInCell="1" allowOverlap="1">
            <wp:simplePos x="0" y="0"/>
            <wp:positionH relativeFrom="page">
              <wp:posOffset>4852415</wp:posOffset>
            </wp:positionH>
            <wp:positionV relativeFrom="paragraph">
              <wp:posOffset>206406</wp:posOffset>
            </wp:positionV>
            <wp:extent cx="796201" cy="39750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6201" cy="39750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77.15pt;height:27.35pt;margin-top:-14.11pt;margin-left:58.54pt;mso-position-horizontal-relative:page;position:absolute;z-index:251659264"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5"/>
                    <w:gridCol w:w="87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2"/>
                      <w:jc w:val="left"/>
                    </w:trPr>
                    <w:tc>
                      <w:tcPr>
                        <w:tcW w:w="665" w:type="dxa"/>
                      </w:tcPr>
                      <w:p>
                        <w:pPr>
                          <w:pStyle w:val="TableParagraph"/>
                          <w:spacing w:line="234" w:lineRule="exact"/>
                          <w:ind w:right="110"/>
                          <w:jc w:val="right"/>
                          <w:rPr>
                            <w:rFonts w:ascii="Times New Roman"/>
                            <w:b/>
                            <w:sz w:val="21"/>
                          </w:rPr>
                        </w:pPr>
                        <w:r>
                          <w:rPr>
                            <w:rFonts w:ascii="Times New Roman"/>
                            <w:b/>
                            <w:sz w:val="21"/>
                          </w:rPr>
                          <w:t>ICS</w:t>
                        </w:r>
                      </w:p>
                    </w:tc>
                    <w:tc>
                      <w:tcPr>
                        <w:tcW w:w="877" w:type="dxa"/>
                      </w:tcPr>
                      <w:p>
                        <w:pPr>
                          <w:pStyle w:val="TableParagraph"/>
                          <w:spacing w:line="253" w:lineRule="exact"/>
                          <w:ind w:left="43"/>
                          <w:rPr>
                            <w:rFonts w:ascii="黑体"/>
                            <w:sz w:val="21"/>
                          </w:rPr>
                        </w:pPr>
                        <w:r>
                          <w:rPr>
                            <w:rFonts w:ascii="黑体"/>
                            <w:sz w:val="21"/>
                          </w:rPr>
                          <w:t>65.020</w:t>
                        </w:r>
                      </w:p>
                    </w:tc>
                  </w:tr>
                  <w:tr>
                    <w:tblPrEx>
                      <w:tblW w:w="0" w:type="auto"/>
                      <w:jc w:val="left"/>
                      <w:tblInd w:w="7" w:type="dxa"/>
                      <w:tblLayout w:type="fixed"/>
                      <w:tblCellMar>
                        <w:top w:w="0" w:type="dxa"/>
                        <w:left w:w="0" w:type="dxa"/>
                        <w:bottom w:w="0" w:type="dxa"/>
                        <w:right w:w="0" w:type="dxa"/>
                      </w:tblCellMar>
                      <w:tblLook w:val="01E0"/>
                    </w:tblPrEx>
                    <w:trPr>
                      <w:trHeight w:val="273"/>
                      <w:jc w:val="left"/>
                    </w:trPr>
                    <w:tc>
                      <w:tcPr>
                        <w:tcW w:w="665" w:type="dxa"/>
                      </w:tcPr>
                      <w:p>
                        <w:pPr>
                          <w:pStyle w:val="TableParagraph"/>
                          <w:spacing w:before="31" w:line="223" w:lineRule="exact"/>
                          <w:ind w:right="42"/>
                          <w:jc w:val="right"/>
                          <w:rPr>
                            <w:rFonts w:ascii="Times New Roman"/>
                            <w:b/>
                            <w:sz w:val="21"/>
                          </w:rPr>
                        </w:pPr>
                        <w:r>
                          <w:rPr>
                            <w:rFonts w:ascii="Times New Roman"/>
                            <w:b/>
                            <w:sz w:val="21"/>
                          </w:rPr>
                          <w:t>CCS</w:t>
                        </w:r>
                      </w:p>
                    </w:tc>
                    <w:tc>
                      <w:tcPr>
                        <w:tcW w:w="877" w:type="dxa"/>
                      </w:tcPr>
                      <w:p>
                        <w:pPr>
                          <w:pStyle w:val="TableParagraph"/>
                          <w:spacing w:before="34" w:line="220" w:lineRule="exact"/>
                          <w:ind w:left="43"/>
                          <w:rPr>
                            <w:rFonts w:ascii="黑体"/>
                            <w:sz w:val="21"/>
                          </w:rPr>
                        </w:pPr>
                        <w:r>
                          <w:rPr>
                            <w:rFonts w:ascii="黑体"/>
                            <w:sz w:val="21"/>
                          </w:rPr>
                          <w:t>B 65</w:t>
                        </w:r>
                      </w:p>
                    </w:tc>
                  </w:tr>
                </w:tbl>
                <w:p>
                  <w:pPr>
                    <w:pStyle w:val="BodyText"/>
                  </w:pPr>
                </w:p>
              </w:txbxContent>
            </v:textbox>
          </v:shape>
        </w:pict>
      </w:r>
      <w:r>
        <w:rPr>
          <w:rFonts w:ascii="Times New Roman"/>
          <w:b/>
          <w:w w:val="130"/>
          <w:sz w:val="96"/>
        </w:rPr>
        <w:t>53</w:t>
      </w:r>
      <w:r>
        <w:rPr>
          <w:b/>
          <w:w w:val="126"/>
          <w:sz w:val="28"/>
        </w:rPr>
        <w:t xml:space="preserve"> </w:t>
      </w:r>
    </w:p>
    <w:p>
      <w:pPr>
        <w:tabs>
          <w:tab w:val="left" w:pos="1567"/>
          <w:tab w:val="left" w:pos="3094"/>
          <w:tab w:val="left" w:pos="4620"/>
          <w:tab w:val="left" w:pos="6147"/>
          <w:tab w:val="left" w:pos="7674"/>
          <w:tab w:val="left" w:pos="9201"/>
        </w:tabs>
        <w:spacing w:before="254"/>
        <w:ind w:left="41" w:right="0" w:firstLine="0"/>
        <w:jc w:val="center"/>
        <w:rPr>
          <w:rFonts w:ascii="黑体" w:eastAsia="黑体" w:hint="eastAsia"/>
          <w:sz w:val="48"/>
        </w:rPr>
      </w:pPr>
      <w:r>
        <w:rPr>
          <w:rFonts w:ascii="黑体" w:eastAsia="黑体" w:hint="eastAsia"/>
          <w:sz w:val="48"/>
        </w:rPr>
        <w:t>云</w:t>
        <w:tab/>
        <w:t>南</w:t>
        <w:tab/>
        <w:t>省</w:t>
        <w:tab/>
        <w:t>地</w:t>
        <w:tab/>
        <w:t>方</w:t>
        <w:tab/>
        <w:t>标</w:t>
        <w:tab/>
        <w:t>准</w:t>
      </w:r>
    </w:p>
    <w:p>
      <w:pPr>
        <w:spacing w:before="341"/>
        <w:ind w:left="0" w:right="427" w:firstLine="0"/>
        <w:jc w:val="right"/>
        <w:rPr>
          <w:rFonts w:ascii="黑体" w:hAnsi="黑体"/>
          <w:sz w:val="28"/>
        </w:rPr>
      </w:pPr>
      <w:r>
        <w:rPr>
          <w:rFonts w:ascii="Times New Roman" w:hAnsi="Times New Roman"/>
          <w:b/>
          <w:sz w:val="28"/>
        </w:rPr>
        <w:t>DB53/T</w:t>
      </w:r>
      <w:r>
        <w:rPr>
          <w:rFonts w:ascii="Times New Roman" w:hAnsi="Times New Roman"/>
          <w:b/>
          <w:spacing w:val="62"/>
          <w:sz w:val="28"/>
        </w:rPr>
        <w:t xml:space="preserve"> </w:t>
      </w:r>
      <w:r>
        <w:rPr>
          <w:rFonts w:ascii="黑体" w:hAnsi="黑体"/>
          <w:sz w:val="28"/>
        </w:rPr>
        <w:t>1209—2023</w:t>
      </w:r>
    </w:p>
    <w:p>
      <w:pPr>
        <w:pStyle w:val="BodyText"/>
        <w:rPr>
          <w:rFonts w:ascii="黑体"/>
          <w:sz w:val="20"/>
        </w:rPr>
      </w:pPr>
    </w:p>
    <w:p>
      <w:pPr>
        <w:pStyle w:val="BodyText"/>
        <w:spacing w:before="2"/>
        <w:rPr>
          <w:rFonts w:ascii="黑体"/>
          <w:sz w:val="28"/>
        </w:rPr>
      </w:pPr>
      <w:r>
        <w:pict>
          <v:shape id="_x0000_s1026" style="width:481.9pt;height:0.1pt;margin-top:20.44pt;margin-left:70.9pt;mso-position-horizontal-relative:page;mso-wrap-distance-left:0;mso-wrap-distance-right:0;position:absolute;z-index:-251656192" coordorigin="1418,409" coordsize="9638,0" path="m1418,409l11056,409e" filled="f" stroked="t" strokecolor="black" strokeweight="0.75pt">
            <v:stroke dashstyle="solid"/>
            <v:path arrowok="t"/>
            <w10:wrap type="topAndBottom"/>
          </v:shape>
        </w:pict>
      </w: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Title"/>
      </w:pPr>
      <w:r>
        <w:t>天然草原资源分类技术规程</w:t>
      </w: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tabs>
          <w:tab w:val="left" w:pos="7655"/>
        </w:tabs>
        <w:spacing w:before="403"/>
        <w:ind w:left="300" w:right="0" w:firstLine="0"/>
        <w:jc w:val="center"/>
        <w:rPr>
          <w:rFonts w:ascii="黑体" w:eastAsia="黑体" w:hint="eastAsia"/>
          <w:sz w:val="28"/>
        </w:rPr>
      </w:pPr>
      <w:r>
        <w:pict>
          <v:shape id="_x0000_s1027" style="width:481.9pt;height:0.1pt;margin-top:39.77pt;margin-left:70.85pt;mso-position-horizontal-relative:page;mso-wrap-distance-left:0;mso-wrap-distance-right:0;position:absolute;z-index:-251655168" coordorigin="1417,795" coordsize="9638,0" path="m1417,795l11055,795e" filled="f" stroked="t" strokecolor="black" strokeweight="0.75pt">
            <v:stroke dashstyle="solid"/>
            <v:path arrowok="t"/>
            <w10:wrap type="topAndBottom"/>
          </v:shape>
        </w:pict>
      </w:r>
      <w:r>
        <w:rPr>
          <w:rFonts w:ascii="黑体" w:eastAsia="黑体" w:hint="eastAsia"/>
          <w:sz w:val="28"/>
        </w:rPr>
        <w:t>2023</w:t>
      </w:r>
      <w:r>
        <w:rPr>
          <w:rFonts w:ascii="黑体" w:eastAsia="黑体" w:hint="eastAsia"/>
          <w:spacing w:val="-70"/>
          <w:sz w:val="28"/>
        </w:rPr>
        <w:t xml:space="preserve"> </w:t>
      </w:r>
      <w:r>
        <w:rPr>
          <w:rFonts w:ascii="黑体" w:eastAsia="黑体" w:hint="eastAsia"/>
          <w:sz w:val="28"/>
        </w:rPr>
        <w:t>-</w:t>
      </w:r>
      <w:r>
        <w:rPr>
          <w:rFonts w:ascii="黑体" w:eastAsia="黑体" w:hint="eastAsia"/>
          <w:spacing w:val="-72"/>
          <w:sz w:val="28"/>
        </w:rPr>
        <w:t xml:space="preserve"> </w:t>
      </w:r>
      <w:r>
        <w:rPr>
          <w:rFonts w:ascii="黑体" w:eastAsia="黑体" w:hint="eastAsia"/>
          <w:sz w:val="28"/>
        </w:rPr>
        <w:t>11</w:t>
      </w:r>
      <w:r>
        <w:rPr>
          <w:rFonts w:ascii="黑体" w:eastAsia="黑体" w:hint="eastAsia"/>
          <w:spacing w:val="-72"/>
          <w:sz w:val="28"/>
        </w:rPr>
        <w:t xml:space="preserve"> </w:t>
      </w:r>
      <w:r>
        <w:rPr>
          <w:rFonts w:ascii="黑体" w:eastAsia="黑体" w:hint="eastAsia"/>
          <w:sz w:val="28"/>
        </w:rPr>
        <w:t>-</w:t>
      </w:r>
      <w:r>
        <w:rPr>
          <w:rFonts w:ascii="黑体" w:eastAsia="黑体" w:hint="eastAsia"/>
          <w:spacing w:val="-70"/>
          <w:sz w:val="28"/>
        </w:rPr>
        <w:t xml:space="preserve"> </w:t>
      </w:r>
      <w:r>
        <w:rPr>
          <w:rFonts w:ascii="黑体" w:eastAsia="黑体" w:hint="eastAsia"/>
          <w:sz w:val="28"/>
        </w:rPr>
        <w:t>23</w:t>
      </w:r>
      <w:r>
        <w:rPr>
          <w:rFonts w:ascii="黑体" w:eastAsia="黑体" w:hint="eastAsia"/>
          <w:spacing w:val="-70"/>
          <w:sz w:val="28"/>
        </w:rPr>
        <w:t xml:space="preserve"> </w:t>
      </w:r>
      <w:r>
        <w:rPr>
          <w:rFonts w:ascii="黑体" w:eastAsia="黑体" w:hint="eastAsia"/>
          <w:sz w:val="28"/>
        </w:rPr>
        <w:t>发布</w:t>
        <w:tab/>
        <w:t>2024</w:t>
      </w:r>
      <w:r>
        <w:rPr>
          <w:rFonts w:ascii="黑体" w:eastAsia="黑体" w:hint="eastAsia"/>
          <w:spacing w:val="-69"/>
          <w:sz w:val="28"/>
        </w:rPr>
        <w:t xml:space="preserve"> </w:t>
      </w:r>
      <w:r>
        <w:rPr>
          <w:rFonts w:ascii="黑体" w:eastAsia="黑体" w:hint="eastAsia"/>
          <w:sz w:val="28"/>
        </w:rPr>
        <w:t>-</w:t>
      </w:r>
      <w:r>
        <w:rPr>
          <w:rFonts w:ascii="黑体" w:eastAsia="黑体" w:hint="eastAsia"/>
          <w:spacing w:val="-72"/>
          <w:sz w:val="28"/>
        </w:rPr>
        <w:t xml:space="preserve"> </w:t>
      </w:r>
      <w:r>
        <w:rPr>
          <w:rFonts w:ascii="黑体" w:eastAsia="黑体" w:hint="eastAsia"/>
          <w:sz w:val="28"/>
        </w:rPr>
        <w:t>02</w:t>
      </w:r>
      <w:r>
        <w:rPr>
          <w:rFonts w:ascii="黑体" w:eastAsia="黑体" w:hint="eastAsia"/>
          <w:spacing w:val="-72"/>
          <w:sz w:val="28"/>
        </w:rPr>
        <w:t xml:space="preserve"> </w:t>
      </w:r>
      <w:r>
        <w:rPr>
          <w:rFonts w:ascii="黑体" w:eastAsia="黑体" w:hint="eastAsia"/>
          <w:sz w:val="28"/>
        </w:rPr>
        <w:t>-</w:t>
      </w:r>
      <w:r>
        <w:rPr>
          <w:rFonts w:ascii="黑体" w:eastAsia="黑体" w:hint="eastAsia"/>
          <w:spacing w:val="-70"/>
          <w:sz w:val="28"/>
        </w:rPr>
        <w:t xml:space="preserve"> </w:t>
      </w:r>
      <w:r>
        <w:rPr>
          <w:rFonts w:ascii="黑体" w:eastAsia="黑体" w:hint="eastAsia"/>
          <w:sz w:val="28"/>
        </w:rPr>
        <w:t>23</w:t>
      </w:r>
      <w:r>
        <w:rPr>
          <w:rFonts w:ascii="黑体" w:eastAsia="黑体" w:hint="eastAsia"/>
          <w:spacing w:val="-70"/>
          <w:sz w:val="28"/>
        </w:rPr>
        <w:t xml:space="preserve"> </w:t>
      </w:r>
      <w:r>
        <w:rPr>
          <w:rFonts w:ascii="黑体" w:eastAsia="黑体" w:hint="eastAsia"/>
          <w:sz w:val="28"/>
        </w:rPr>
        <w:t>实施</w:t>
      </w:r>
    </w:p>
    <w:p>
      <w:pPr>
        <w:pStyle w:val="BodyText"/>
        <w:rPr>
          <w:rFonts w:ascii="黑体"/>
          <w:sz w:val="28"/>
        </w:rPr>
      </w:pPr>
    </w:p>
    <w:p>
      <w:pPr>
        <w:pStyle w:val="BodyText"/>
        <w:spacing w:before="4"/>
        <w:rPr>
          <w:rFonts w:ascii="黑体"/>
          <w:sz w:val="31"/>
        </w:rPr>
      </w:pPr>
    </w:p>
    <w:p>
      <w:pPr>
        <w:tabs>
          <w:tab w:val="left" w:pos="3362"/>
        </w:tabs>
        <w:spacing w:before="1"/>
        <w:ind w:left="0" w:right="12" w:firstLine="0"/>
        <w:jc w:val="center"/>
        <w:rPr>
          <w:rFonts w:ascii="黑体" w:eastAsia="黑体" w:hint="eastAsia"/>
          <w:sz w:val="28"/>
        </w:rPr>
      </w:pPr>
      <w:r>
        <w:rPr>
          <w:rFonts w:ascii="黑体" w:eastAsia="黑体" w:hint="eastAsia"/>
          <w:sz w:val="28"/>
        </w:rPr>
        <w:t>云南省</w:t>
      </w:r>
      <w:r>
        <w:rPr>
          <w:rFonts w:ascii="黑体" w:eastAsia="黑体" w:hint="eastAsia"/>
          <w:spacing w:val="-3"/>
          <w:sz w:val="28"/>
        </w:rPr>
        <w:t>市</w:t>
      </w:r>
      <w:r>
        <w:rPr>
          <w:rFonts w:ascii="黑体" w:eastAsia="黑体" w:hint="eastAsia"/>
          <w:sz w:val="28"/>
        </w:rPr>
        <w:t>场监</w:t>
      </w:r>
      <w:r>
        <w:rPr>
          <w:rFonts w:ascii="黑体" w:eastAsia="黑体" w:hint="eastAsia"/>
          <w:spacing w:val="-3"/>
          <w:sz w:val="28"/>
        </w:rPr>
        <w:t>督管</w:t>
      </w:r>
      <w:r>
        <w:rPr>
          <w:rFonts w:ascii="黑体" w:eastAsia="黑体" w:hint="eastAsia"/>
          <w:sz w:val="28"/>
        </w:rPr>
        <w:t>理局</w:t>
        <w:tab/>
        <w:t>发</w:t>
      </w:r>
      <w:r>
        <w:rPr>
          <w:rFonts w:ascii="黑体" w:eastAsia="黑体" w:hint="eastAsia"/>
          <w:spacing w:val="28"/>
          <w:sz w:val="28"/>
        </w:rPr>
        <w:t xml:space="preserve"> </w:t>
      </w:r>
      <w:r>
        <w:rPr>
          <w:rFonts w:ascii="黑体" w:eastAsia="黑体" w:hint="eastAsia"/>
          <w:sz w:val="28"/>
        </w:rPr>
        <w:t>布</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4"/>
        <w:rPr>
          <w:rFonts w:ascii="黑体"/>
          <w:sz w:val="17"/>
        </w:rPr>
      </w:pPr>
    </w:p>
    <w:p>
      <w:pPr>
        <w:pStyle w:val="BodyText"/>
        <w:rPr>
          <w:rFonts w:ascii="黑体"/>
          <w:sz w:val="2"/>
        </w:rPr>
        <w:sectPr>
          <w:type w:val="continuous"/>
          <w:pgSz w:w="11910" w:h="16840"/>
          <w:pgMar w:top="560" w:right="700" w:bottom="0" w:left="1000" w:header="708" w:footer="708"/>
          <w:cols w:space="708"/>
        </w:sectPr>
      </w:pPr>
    </w:p>
    <w:p>
      <w:pPr>
        <w:pStyle w:val="BodyText"/>
        <w:rPr>
          <w:rFonts w:ascii="黑体"/>
          <w:sz w:val="2"/>
        </w:rPr>
      </w:pPr>
    </w:p>
    <w:p>
      <w:pPr>
        <w:pStyle w:val="BodyText"/>
        <w:rPr>
          <w:rFonts w:ascii="黑体"/>
          <w:sz w:val="2"/>
        </w:rPr>
      </w:pPr>
    </w:p>
    <w:p>
      <w:pPr>
        <w:pStyle w:val="BodyText"/>
        <w:rPr>
          <w:rFonts w:ascii="黑体"/>
          <w:sz w:val="2"/>
        </w:rPr>
      </w:pPr>
    </w:p>
    <w:p>
      <w:pPr>
        <w:spacing w:before="0" w:line="22" w:lineRule="exact"/>
        <w:ind w:left="418" w:right="0" w:firstLine="0"/>
        <w:jc w:val="left"/>
        <w:rPr>
          <w:sz w:val="2"/>
        </w:rPr>
      </w:pPr>
      <w:r>
        <w:rPr>
          <w:w w:val="96"/>
          <w:sz w:val="2"/>
        </w:rPr>
        <w:t xml:space="preserve"> </w:t>
      </w:r>
    </w:p>
    <w:p>
      <w:pPr>
        <w:spacing w:after="0" w:line="22" w:lineRule="exact"/>
        <w:jc w:val="left"/>
        <w:rPr>
          <w:sz w:val="2"/>
        </w:rPr>
        <w:sectPr>
          <w:type w:val="nextPage"/>
          <w:pgSz w:w="11910" w:h="16840"/>
          <w:pgMar w:top="560" w:right="700" w:bottom="0" w:left="1000" w:header="708" w:footer="708"/>
          <w:pgNumType w:start="2"/>
          <w:cols w:space="708"/>
          <w:titlePg w:val="0"/>
        </w:sectPr>
      </w:pPr>
    </w:p>
    <w:p>
      <w:pPr>
        <w:pStyle w:val="BodyText"/>
        <w:spacing w:before="7"/>
        <w:rPr>
          <w:sz w:val="15"/>
        </w:rPr>
      </w:pPr>
    </w:p>
    <w:p>
      <w:pPr>
        <w:spacing w:after="0"/>
        <w:rPr>
          <w:sz w:val="15"/>
        </w:rPr>
        <w:sectPr>
          <w:pgSz w:w="11910" w:h="16840"/>
          <w:pgMar w:top="1580" w:right="700" w:bottom="280" w:left="1000" w:header="708" w:footer="708"/>
          <w:pgNumType w:start="3"/>
          <w:cols w:space="708"/>
        </w:sectPr>
      </w:pPr>
    </w:p>
    <w:p>
      <w:pPr>
        <w:pStyle w:val="BodyText"/>
        <w:rPr>
          <w:sz w:val="20"/>
        </w:rPr>
      </w:pPr>
    </w:p>
    <w:p>
      <w:pPr>
        <w:pStyle w:val="BodyText"/>
        <w:rPr>
          <w:sz w:val="20"/>
        </w:rPr>
      </w:pPr>
    </w:p>
    <w:p>
      <w:pPr>
        <w:pStyle w:val="BodyText"/>
        <w:spacing w:before="6"/>
        <w:rPr>
          <w:sz w:val="22"/>
        </w:rPr>
      </w:pPr>
    </w:p>
    <w:p>
      <w:pPr>
        <w:pStyle w:val="Heading1"/>
        <w:tabs>
          <w:tab w:val="left" w:pos="1363"/>
        </w:tabs>
        <w:ind w:left="405"/>
      </w:pPr>
      <w:r>
        <w:t>前</w:t>
        <w:tab/>
        <w:t>言</w:t>
      </w:r>
    </w:p>
    <w:p>
      <w:pPr>
        <w:pStyle w:val="BodyText"/>
        <w:spacing w:before="8"/>
        <w:rPr>
          <w:rFonts w:ascii="黑体"/>
          <w:sz w:val="46"/>
        </w:rPr>
      </w:pPr>
    </w:p>
    <w:p>
      <w:pPr>
        <w:pStyle w:val="BodyText"/>
        <w:spacing w:line="278" w:lineRule="auto"/>
        <w:ind w:left="418" w:right="426" w:firstLine="420"/>
      </w:pPr>
      <w:r>
        <w:t xml:space="preserve">本文件按照GB/T 1.1—2020《标准化工作导则 第1部分：标准化文件的结构和起草规则》的规定起草。 </w:t>
      </w:r>
    </w:p>
    <w:p>
      <w:pPr>
        <w:pStyle w:val="BodyText"/>
        <w:spacing w:line="278" w:lineRule="auto"/>
        <w:ind w:left="838" w:right="1484"/>
      </w:pPr>
      <w:r>
        <w:rPr>
          <w:spacing w:val="-3"/>
        </w:rPr>
        <w:t>请注意本文件的某些内容可能涉及专利。本文件的发布机构不承担识别专利的责任。本文件由云南省林业标准化技术委员会</w:t>
      </w:r>
      <w:r>
        <w:t>（YNTC02）</w:t>
      </w:r>
      <w:r>
        <w:rPr>
          <w:spacing w:val="-3"/>
        </w:rPr>
        <w:t>提出并归口。</w:t>
      </w:r>
      <w:r>
        <w:t xml:space="preserve"> </w:t>
      </w:r>
    </w:p>
    <w:p>
      <w:pPr>
        <w:pStyle w:val="BodyText"/>
        <w:spacing w:line="278" w:lineRule="auto"/>
        <w:ind w:left="838" w:right="426"/>
      </w:pPr>
      <w:r>
        <w:rPr>
          <w:spacing w:val="-3"/>
        </w:rPr>
        <w:t>本文件起草单位：云南省草原监督管理站、云南省林业和草原科学院、云南国土资源职业学院。</w:t>
      </w:r>
      <w:r>
        <w:rPr>
          <w:spacing w:val="-13"/>
        </w:rPr>
        <w:t>本文件主要起草人：尹俊、孟广涛、沈金祥、刘智军、李品荣、罗钦、杨倩、张正海、李永进、蒋</w:t>
      </w:r>
    </w:p>
    <w:p>
      <w:pPr>
        <w:pStyle w:val="BodyText"/>
        <w:ind w:left="418"/>
      </w:pPr>
      <w:r>
        <w:t xml:space="preserve">波、高宏、李君、刘永杰、陈应跃、吴恒、李雄、杨爽、娄义美、卢金表。 </w:t>
      </w:r>
    </w:p>
    <w:p>
      <w:pPr>
        <w:spacing w:after="0"/>
        <w:sectPr>
          <w:headerReference w:type="default" r:id="rId5"/>
          <w:footerReference w:type="default" r:id="rId6"/>
          <w:pgSz w:w="11910" w:h="16840"/>
          <w:pgMar w:top="1640" w:right="700" w:bottom="1340" w:left="1000" w:header="1448" w:footer="1141"/>
          <w:pgNumType w:start="4"/>
          <w:cols w:space="708"/>
        </w:sectPr>
      </w:pPr>
    </w:p>
    <w:p>
      <w:pPr>
        <w:pStyle w:val="BodyText"/>
        <w:spacing w:before="7"/>
        <w:rPr>
          <w:sz w:val="15"/>
        </w:rPr>
      </w:pPr>
    </w:p>
    <w:p>
      <w:pPr>
        <w:spacing w:after="0"/>
        <w:rPr>
          <w:sz w:val="15"/>
        </w:rPr>
        <w:sectPr>
          <w:headerReference w:type="even" r:id="rId7"/>
          <w:headerReference w:type="default" r:id="rId8"/>
          <w:footerReference w:type="even" r:id="rId9"/>
          <w:footerReference w:type="default" r:id="rId10"/>
          <w:pgSz w:w="11910" w:h="16840"/>
          <w:pgMar w:top="1580" w:right="700" w:bottom="280" w:left="1000" w:header="0" w:footer="0"/>
          <w:pgNumType w:start="5"/>
          <w:cols w:space="708"/>
        </w:sectPr>
      </w:pPr>
    </w:p>
    <w:p>
      <w:pPr>
        <w:pStyle w:val="BodyText"/>
        <w:spacing w:before="2"/>
        <w:rPr>
          <w:sz w:val="20"/>
        </w:rPr>
      </w:pPr>
    </w:p>
    <w:p>
      <w:pPr>
        <w:pStyle w:val="Heading1"/>
        <w:ind w:right="59"/>
      </w:pPr>
      <w:r>
        <w:t>天然草原资源分类技术规程</w:t>
      </w:r>
    </w:p>
    <w:p>
      <w:pPr>
        <w:pStyle w:val="BodyText"/>
        <w:rPr>
          <w:rFonts w:ascii="黑体"/>
          <w:sz w:val="20"/>
        </w:rPr>
      </w:pPr>
    </w:p>
    <w:p>
      <w:pPr>
        <w:pStyle w:val="BodyText"/>
        <w:spacing w:before="11"/>
        <w:rPr>
          <w:rFonts w:ascii="黑体"/>
          <w:sz w:val="28"/>
        </w:rPr>
      </w:pPr>
    </w:p>
    <w:p>
      <w:pPr>
        <w:pStyle w:val="ListParagraph"/>
        <w:numPr>
          <w:ilvl w:val="0"/>
          <w:numId w:val="3"/>
        </w:numPr>
        <w:tabs>
          <w:tab w:val="left" w:pos="733"/>
          <w:tab w:val="left" w:pos="734"/>
        </w:tabs>
        <w:spacing w:before="72" w:after="0" w:line="240" w:lineRule="auto"/>
        <w:ind w:left="733" w:right="0" w:hanging="316"/>
        <w:jc w:val="left"/>
        <w:rPr>
          <w:sz w:val="21"/>
        </w:rPr>
      </w:pPr>
      <w:r>
        <w:rPr>
          <w:sz w:val="21"/>
        </w:rPr>
        <w:t>范围</w:t>
      </w:r>
    </w:p>
    <w:p>
      <w:pPr>
        <w:pStyle w:val="BodyText"/>
        <w:spacing w:before="9"/>
        <w:rPr>
          <w:rFonts w:ascii="黑体"/>
          <w:sz w:val="27"/>
        </w:rPr>
      </w:pPr>
    </w:p>
    <w:p>
      <w:pPr>
        <w:pStyle w:val="BodyText"/>
        <w:ind w:left="838"/>
      </w:pPr>
      <w:r>
        <w:t xml:space="preserve">本文件规定了天然草原资源的分区、草原质量等级评价、草原类组型划分。 </w:t>
      </w:r>
    </w:p>
    <w:p>
      <w:pPr>
        <w:pStyle w:val="BodyText"/>
        <w:spacing w:before="43"/>
        <w:ind w:left="838"/>
      </w:pPr>
      <w:r>
        <w:t xml:space="preserve">本文件适用于天然草原资源与生态状况的调查、监测和统计的分区分级分类划分。 </w:t>
      </w:r>
    </w:p>
    <w:p>
      <w:pPr>
        <w:pStyle w:val="BodyText"/>
        <w:spacing w:before="9"/>
        <w:rPr>
          <w:sz w:val="27"/>
        </w:rPr>
      </w:pPr>
    </w:p>
    <w:p>
      <w:pPr>
        <w:pStyle w:val="ListParagraph"/>
        <w:numPr>
          <w:ilvl w:val="0"/>
          <w:numId w:val="3"/>
        </w:numPr>
        <w:tabs>
          <w:tab w:val="left" w:pos="733"/>
          <w:tab w:val="left" w:pos="734"/>
        </w:tabs>
        <w:spacing w:before="0" w:after="0" w:line="240" w:lineRule="auto"/>
        <w:ind w:left="733" w:right="0" w:hanging="316"/>
        <w:jc w:val="left"/>
        <w:rPr>
          <w:sz w:val="21"/>
        </w:rPr>
      </w:pPr>
      <w:r>
        <w:rPr>
          <w:spacing w:val="-2"/>
          <w:sz w:val="21"/>
        </w:rPr>
        <w:t>规范性引用文件</w:t>
      </w:r>
    </w:p>
    <w:p>
      <w:pPr>
        <w:pStyle w:val="BodyText"/>
        <w:spacing w:before="9"/>
        <w:rPr>
          <w:rFonts w:ascii="黑体"/>
          <w:sz w:val="27"/>
        </w:rPr>
      </w:pPr>
    </w:p>
    <w:p>
      <w:pPr>
        <w:pStyle w:val="BodyText"/>
        <w:spacing w:line="278" w:lineRule="auto"/>
        <w:ind w:left="418" w:right="320"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5"/>
        </w:rPr>
        <w:t>）</w:t>
      </w:r>
      <w:r>
        <w:rPr>
          <w:spacing w:val="-3"/>
        </w:rPr>
        <w:t>适用于本文件。</w:t>
      </w:r>
      <w:r>
        <w:t xml:space="preserve"> </w:t>
      </w:r>
    </w:p>
    <w:p>
      <w:pPr>
        <w:pStyle w:val="BodyText"/>
        <w:spacing w:line="269" w:lineRule="exact"/>
        <w:ind w:left="838"/>
      </w:pPr>
      <w:r>
        <w:t xml:space="preserve">NY/T 1579 天然草原等级评定技术规范 </w:t>
      </w:r>
    </w:p>
    <w:p>
      <w:pPr>
        <w:pStyle w:val="BodyText"/>
        <w:spacing w:before="9"/>
        <w:rPr>
          <w:sz w:val="27"/>
        </w:rPr>
      </w:pPr>
    </w:p>
    <w:p>
      <w:pPr>
        <w:pStyle w:val="ListParagraph"/>
        <w:numPr>
          <w:ilvl w:val="0"/>
          <w:numId w:val="3"/>
        </w:numPr>
        <w:tabs>
          <w:tab w:val="left" w:pos="733"/>
          <w:tab w:val="left" w:pos="734"/>
        </w:tabs>
        <w:spacing w:before="0" w:after="0" w:line="240" w:lineRule="auto"/>
        <w:ind w:left="733" w:right="0" w:hanging="316"/>
        <w:jc w:val="left"/>
        <w:rPr>
          <w:sz w:val="21"/>
        </w:rPr>
      </w:pPr>
      <w:r>
        <w:rPr>
          <w:spacing w:val="-1"/>
          <w:sz w:val="21"/>
        </w:rPr>
        <w:t>术语和定义</w:t>
      </w:r>
    </w:p>
    <w:p>
      <w:pPr>
        <w:pStyle w:val="BodyText"/>
        <w:spacing w:before="9"/>
        <w:rPr>
          <w:rFonts w:ascii="黑体"/>
          <w:sz w:val="27"/>
        </w:rPr>
      </w:pPr>
    </w:p>
    <w:p>
      <w:pPr>
        <w:pStyle w:val="BodyText"/>
        <w:ind w:left="838"/>
      </w:pPr>
      <w:r>
        <w:t xml:space="preserve">下列术语和定义适用于本文件。 </w:t>
      </w:r>
    </w:p>
    <w:p>
      <w:pPr>
        <w:pStyle w:val="BodyText"/>
        <w:spacing w:before="5"/>
        <w:rPr>
          <w:sz w:val="17"/>
        </w:rPr>
      </w:pPr>
      <w:r>
        <w:drawing>
          <wp:anchor distT="0" distB="0" distL="0" distR="0" simplePos="0" relativeHeight="251662336" behindDoc="0" locked="0" layoutInCell="1" allowOverlap="1">
            <wp:simplePos x="0" y="0"/>
            <wp:positionH relativeFrom="page">
              <wp:posOffset>906840</wp:posOffset>
            </wp:positionH>
            <wp:positionV relativeFrom="paragraph">
              <wp:posOffset>166684</wp:posOffset>
            </wp:positionV>
            <wp:extent cx="170891" cy="93345"/>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1" cstate="print"/>
                    <a:stretch>
                      <a:fillRect/>
                    </a:stretch>
                  </pic:blipFill>
                  <pic:spPr>
                    <a:xfrm>
                      <a:off x="0" y="0"/>
                      <a:ext cx="170891" cy="93345"/>
                    </a:xfrm>
                    <a:prstGeom prst="rect">
                      <a:avLst/>
                    </a:prstGeom>
                  </pic:spPr>
                </pic:pic>
              </a:graphicData>
            </a:graphic>
          </wp:anchor>
        </w:drawing>
      </w:r>
    </w:p>
    <w:p>
      <w:pPr>
        <w:pStyle w:val="BodyText"/>
        <w:spacing w:before="73"/>
        <w:ind w:left="841"/>
      </w:pPr>
      <w:r>
        <w:rPr>
          <w:rFonts w:ascii="黑体" w:eastAsia="黑体" w:hint="eastAsia"/>
        </w:rPr>
        <w:t>天然草原 native grassland</w:t>
      </w:r>
      <w:r>
        <w:t xml:space="preserve"> </w:t>
      </w:r>
    </w:p>
    <w:p>
      <w:pPr>
        <w:pStyle w:val="BodyText"/>
        <w:spacing w:before="6"/>
        <w:rPr>
          <w:sz w:val="15"/>
        </w:rPr>
      </w:pPr>
    </w:p>
    <w:p>
      <w:pPr>
        <w:pStyle w:val="BodyText"/>
        <w:spacing w:before="1"/>
        <w:ind w:left="838"/>
      </w:pPr>
      <w:r>
        <w:t xml:space="preserve">草本和木本饲用植物与其所着生的土地构成的具有多种功能的自然综合体。 </w:t>
      </w:r>
    </w:p>
    <w:p>
      <w:pPr>
        <w:pStyle w:val="BodyText"/>
        <w:spacing w:before="4"/>
        <w:rPr>
          <w:sz w:val="17"/>
        </w:rPr>
      </w:pPr>
      <w:r>
        <w:drawing>
          <wp:anchor distT="0" distB="0" distL="0" distR="0" simplePos="0" relativeHeight="251663360" behindDoc="0" locked="0" layoutInCell="1" allowOverlap="1">
            <wp:simplePos x="0" y="0"/>
            <wp:positionH relativeFrom="page">
              <wp:posOffset>906834</wp:posOffset>
            </wp:positionH>
            <wp:positionV relativeFrom="paragraph">
              <wp:posOffset>166171</wp:posOffset>
            </wp:positionV>
            <wp:extent cx="189132" cy="9334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2" cstate="print"/>
                    <a:stretch>
                      <a:fillRect/>
                    </a:stretch>
                  </pic:blipFill>
                  <pic:spPr>
                    <a:xfrm>
                      <a:off x="0" y="0"/>
                      <a:ext cx="189132" cy="93345"/>
                    </a:xfrm>
                    <a:prstGeom prst="rect">
                      <a:avLst/>
                    </a:prstGeom>
                  </pic:spPr>
                </pic:pic>
              </a:graphicData>
            </a:graphic>
          </wp:anchor>
        </w:drawing>
      </w:r>
    </w:p>
    <w:p>
      <w:pPr>
        <w:pStyle w:val="BodyText"/>
        <w:spacing w:before="73"/>
        <w:ind w:left="841"/>
        <w:rPr>
          <w:rFonts w:ascii="黑体" w:eastAsia="黑体" w:hAnsi="黑体" w:hint="eastAsia"/>
        </w:rPr>
      </w:pPr>
      <w:r>
        <w:rPr>
          <w:rFonts w:ascii="黑体" w:eastAsia="黑体" w:hAnsi="黑体" w:hint="eastAsia"/>
        </w:rPr>
        <w:t>草原“等” grassland quality</w:t>
      </w:r>
    </w:p>
    <w:p>
      <w:pPr>
        <w:pStyle w:val="BodyText"/>
        <w:spacing w:before="7"/>
        <w:rPr>
          <w:rFonts w:ascii="黑体"/>
          <w:sz w:val="15"/>
        </w:rPr>
      </w:pPr>
    </w:p>
    <w:p>
      <w:pPr>
        <w:pStyle w:val="BodyText"/>
        <w:ind w:left="838"/>
      </w:pPr>
      <w:r>
        <w:t xml:space="preserve">草原草群的饲用品质优劣，用不同饲用价值的牧草占草群总产量的重量百分比确定。 </w:t>
      </w:r>
    </w:p>
    <w:p>
      <w:pPr>
        <w:pStyle w:val="BodyText"/>
        <w:spacing w:before="4"/>
        <w:rPr>
          <w:sz w:val="17"/>
        </w:rPr>
      </w:pPr>
      <w:r>
        <w:drawing>
          <wp:anchor distT="0" distB="0" distL="0" distR="0" simplePos="0" relativeHeight="251664384" behindDoc="0" locked="0" layoutInCell="1" allowOverlap="1">
            <wp:simplePos x="0" y="0"/>
            <wp:positionH relativeFrom="page">
              <wp:posOffset>906834</wp:posOffset>
            </wp:positionH>
            <wp:positionV relativeFrom="paragraph">
              <wp:posOffset>166171</wp:posOffset>
            </wp:positionV>
            <wp:extent cx="189132" cy="9334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3" cstate="print"/>
                    <a:stretch>
                      <a:fillRect/>
                    </a:stretch>
                  </pic:blipFill>
                  <pic:spPr>
                    <a:xfrm>
                      <a:off x="0" y="0"/>
                      <a:ext cx="189132" cy="93345"/>
                    </a:xfrm>
                    <a:prstGeom prst="rect">
                      <a:avLst/>
                    </a:prstGeom>
                  </pic:spPr>
                </pic:pic>
              </a:graphicData>
            </a:graphic>
          </wp:anchor>
        </w:drawing>
      </w:r>
    </w:p>
    <w:p>
      <w:pPr>
        <w:pStyle w:val="BodyText"/>
        <w:spacing w:before="73"/>
        <w:ind w:left="841"/>
        <w:rPr>
          <w:rFonts w:ascii="黑体" w:eastAsia="黑体" w:hAnsi="黑体" w:hint="eastAsia"/>
        </w:rPr>
      </w:pPr>
      <w:r>
        <w:rPr>
          <w:rFonts w:ascii="黑体" w:eastAsia="黑体" w:hAnsi="黑体" w:hint="eastAsia"/>
        </w:rPr>
        <w:t>草原“级” grassland production</w:t>
      </w:r>
    </w:p>
    <w:p>
      <w:pPr>
        <w:pStyle w:val="BodyText"/>
        <w:spacing w:before="7"/>
        <w:rPr>
          <w:rFonts w:ascii="黑体"/>
          <w:sz w:val="15"/>
        </w:rPr>
      </w:pPr>
    </w:p>
    <w:p>
      <w:pPr>
        <w:pStyle w:val="BodyText"/>
        <w:ind w:left="838"/>
      </w:pPr>
      <w:r>
        <w:t>草原可食牧草产量高低，产量由单位面积可食牧草风干重确定。</w:t>
      </w:r>
    </w:p>
    <w:p>
      <w:pPr>
        <w:pStyle w:val="BodyText"/>
        <w:spacing w:before="4"/>
        <w:rPr>
          <w:sz w:val="17"/>
        </w:rPr>
      </w:pPr>
      <w:r>
        <w:drawing>
          <wp:anchor distT="0" distB="0" distL="0" distR="0" simplePos="0" relativeHeight="251665408" behindDoc="0" locked="0" layoutInCell="1" allowOverlap="1">
            <wp:simplePos x="0" y="0"/>
            <wp:positionH relativeFrom="page">
              <wp:posOffset>906868</wp:posOffset>
            </wp:positionH>
            <wp:positionV relativeFrom="paragraph">
              <wp:posOffset>166171</wp:posOffset>
            </wp:positionV>
            <wp:extent cx="195176" cy="93344"/>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4" cstate="print"/>
                    <a:stretch>
                      <a:fillRect/>
                    </a:stretch>
                  </pic:blipFill>
                  <pic:spPr>
                    <a:xfrm>
                      <a:off x="0" y="0"/>
                      <a:ext cx="195176" cy="93344"/>
                    </a:xfrm>
                    <a:prstGeom prst="rect">
                      <a:avLst/>
                    </a:prstGeom>
                  </pic:spPr>
                </pic:pic>
              </a:graphicData>
            </a:graphic>
          </wp:anchor>
        </w:drawing>
      </w:r>
    </w:p>
    <w:p>
      <w:pPr>
        <w:pStyle w:val="BodyText"/>
        <w:spacing w:before="73"/>
        <w:ind w:left="841"/>
        <w:rPr>
          <w:rFonts w:ascii="黑体" w:eastAsia="黑体" w:hint="eastAsia"/>
        </w:rPr>
      </w:pPr>
      <w:r>
        <w:rPr>
          <w:rFonts w:ascii="黑体" w:eastAsia="黑体" w:hint="eastAsia"/>
        </w:rPr>
        <w:t>草原等级 grassland grade</w:t>
      </w:r>
    </w:p>
    <w:p>
      <w:pPr>
        <w:pStyle w:val="BodyText"/>
        <w:spacing w:before="7"/>
        <w:rPr>
          <w:rFonts w:ascii="黑体"/>
          <w:sz w:val="15"/>
        </w:rPr>
      </w:pPr>
    </w:p>
    <w:p>
      <w:pPr>
        <w:pStyle w:val="BodyText"/>
        <w:ind w:left="838"/>
      </w:pPr>
      <w:r>
        <w:t xml:space="preserve">将草原等和草原级叠加组合，进行草原质量和生产力评定的综合指标。 </w:t>
      </w:r>
    </w:p>
    <w:p>
      <w:pPr>
        <w:pStyle w:val="BodyText"/>
        <w:spacing w:before="4"/>
        <w:rPr>
          <w:sz w:val="17"/>
        </w:rPr>
      </w:pPr>
      <w:r>
        <w:drawing>
          <wp:anchor distT="0" distB="0" distL="0" distR="0" simplePos="0" relativeHeight="251666432" behindDoc="0" locked="0" layoutInCell="1" allowOverlap="1">
            <wp:simplePos x="0" y="0"/>
            <wp:positionH relativeFrom="page">
              <wp:posOffset>906870</wp:posOffset>
            </wp:positionH>
            <wp:positionV relativeFrom="paragraph">
              <wp:posOffset>166244</wp:posOffset>
            </wp:positionV>
            <wp:extent cx="191536" cy="9525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5" cstate="print"/>
                    <a:stretch>
                      <a:fillRect/>
                    </a:stretch>
                  </pic:blipFill>
                  <pic:spPr>
                    <a:xfrm>
                      <a:off x="0" y="0"/>
                      <a:ext cx="191536" cy="95250"/>
                    </a:xfrm>
                    <a:prstGeom prst="rect">
                      <a:avLst/>
                    </a:prstGeom>
                  </pic:spPr>
                </pic:pic>
              </a:graphicData>
            </a:graphic>
          </wp:anchor>
        </w:drawing>
      </w:r>
    </w:p>
    <w:p>
      <w:pPr>
        <w:pStyle w:val="BodyText"/>
        <w:spacing w:before="71"/>
        <w:ind w:left="841"/>
        <w:rPr>
          <w:rFonts w:ascii="黑体" w:eastAsia="黑体" w:hint="eastAsia"/>
        </w:rPr>
      </w:pPr>
      <w:r>
        <w:rPr>
          <w:rFonts w:ascii="黑体" w:eastAsia="黑体" w:hint="eastAsia"/>
        </w:rPr>
        <w:t>优势种 dominant species</w:t>
      </w:r>
    </w:p>
    <w:p>
      <w:pPr>
        <w:pStyle w:val="BodyText"/>
        <w:spacing w:before="6"/>
        <w:rPr>
          <w:rFonts w:ascii="黑体"/>
          <w:sz w:val="15"/>
        </w:rPr>
      </w:pPr>
    </w:p>
    <w:p>
      <w:pPr>
        <w:pStyle w:val="BodyText"/>
        <w:spacing w:before="1"/>
        <w:ind w:left="838"/>
      </w:pPr>
      <w:r>
        <w:t xml:space="preserve">草地群落中作用最大、对其他种的生存有很大影响与控制作用的植物种。 </w:t>
      </w:r>
    </w:p>
    <w:p>
      <w:pPr>
        <w:pStyle w:val="BodyText"/>
        <w:spacing w:before="3"/>
        <w:rPr>
          <w:sz w:val="17"/>
        </w:rPr>
      </w:pPr>
      <w:r>
        <w:drawing>
          <wp:anchor distT="0" distB="0" distL="0" distR="0" simplePos="0" relativeHeight="251667456" behindDoc="0" locked="0" layoutInCell="1" allowOverlap="1">
            <wp:simplePos x="0" y="0"/>
            <wp:positionH relativeFrom="page">
              <wp:posOffset>906833</wp:posOffset>
            </wp:positionH>
            <wp:positionV relativeFrom="paragraph">
              <wp:posOffset>165536</wp:posOffset>
            </wp:positionV>
            <wp:extent cx="194627" cy="95250"/>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6" cstate="print"/>
                    <a:stretch>
                      <a:fillRect/>
                    </a:stretch>
                  </pic:blipFill>
                  <pic:spPr>
                    <a:xfrm>
                      <a:off x="0" y="0"/>
                      <a:ext cx="194627" cy="95250"/>
                    </a:xfrm>
                    <a:prstGeom prst="rect">
                      <a:avLst/>
                    </a:prstGeom>
                  </pic:spPr>
                </pic:pic>
              </a:graphicData>
            </a:graphic>
          </wp:anchor>
        </w:drawing>
      </w:r>
    </w:p>
    <w:p>
      <w:pPr>
        <w:pStyle w:val="BodyText"/>
        <w:spacing w:before="71"/>
        <w:ind w:left="841"/>
        <w:rPr>
          <w:rFonts w:ascii="黑体" w:eastAsia="黑体" w:hint="eastAsia"/>
        </w:rPr>
      </w:pPr>
      <w:r>
        <w:rPr>
          <w:rFonts w:ascii="黑体" w:eastAsia="黑体" w:hint="eastAsia"/>
        </w:rPr>
        <w:t>共优种 co-dominant species</w:t>
      </w:r>
    </w:p>
    <w:p>
      <w:pPr>
        <w:pStyle w:val="BodyText"/>
        <w:spacing w:before="6"/>
        <w:rPr>
          <w:rFonts w:ascii="黑体"/>
          <w:sz w:val="15"/>
        </w:rPr>
      </w:pPr>
    </w:p>
    <w:p>
      <w:pPr>
        <w:pStyle w:val="BodyText"/>
        <w:ind w:left="838"/>
      </w:pPr>
      <w:r>
        <w:t xml:space="preserve">多种植物在群落中的优势地位相近时为共同优势种，简称共优种。 </w:t>
      </w:r>
    </w:p>
    <w:p>
      <w:pPr>
        <w:spacing w:after="0"/>
        <w:sectPr>
          <w:headerReference w:type="even" r:id="rId17"/>
          <w:headerReference w:type="default" r:id="rId18"/>
          <w:footerReference w:type="even" r:id="rId19"/>
          <w:footerReference w:type="default" r:id="rId20"/>
          <w:pgSz w:w="11910" w:h="16840"/>
          <w:pgMar w:top="1640" w:right="700" w:bottom="1340" w:left="1000" w:header="1448" w:footer="1141"/>
          <w:pgNumType w:start="1"/>
          <w:cols w:space="708"/>
        </w:sectPr>
      </w:pPr>
    </w:p>
    <w:p>
      <w:pPr>
        <w:pStyle w:val="BodyText"/>
        <w:spacing w:before="5"/>
        <w:rPr>
          <w:sz w:val="24"/>
        </w:rPr>
      </w:pPr>
    </w:p>
    <w:p>
      <w:pPr>
        <w:pStyle w:val="BodyText"/>
        <w:spacing w:before="72" w:line="278" w:lineRule="auto"/>
        <w:ind w:left="132" w:right="606" w:firstLine="420"/>
      </w:pPr>
      <w:r>
        <w:rPr>
          <w:spacing w:val="-9"/>
        </w:rPr>
        <w:t>根据云南地理和气候特征，按照地理位置相近和气候条件相似的原则，云南天然草原分为滇西北高</w:t>
      </w:r>
      <w:r>
        <w:rPr>
          <w:spacing w:val="-5"/>
        </w:rPr>
        <w:t>寒草原区，滇东北温带草原区，滇中温带、亚热带草原区，滇东南中亚热带草原区和滇西南南亚热带、</w:t>
      </w:r>
      <w:r>
        <w:rPr>
          <w:spacing w:val="-4"/>
        </w:rPr>
        <w:t>热带草原区</w:t>
      </w:r>
      <w:r>
        <w:t>5</w:t>
      </w:r>
      <w:r>
        <w:rPr>
          <w:spacing w:val="-3"/>
        </w:rPr>
        <w:t>个分区类型，见表1。</w:t>
      </w:r>
      <w:r>
        <w:t xml:space="preserve"> </w:t>
      </w:r>
    </w:p>
    <w:p>
      <w:pPr>
        <w:pStyle w:val="BodyText"/>
        <w:tabs>
          <w:tab w:val="left" w:pos="525"/>
        </w:tabs>
        <w:spacing w:before="155"/>
        <w:ind w:right="581"/>
        <w:jc w:val="center"/>
        <w:rPr>
          <w:rFonts w:ascii="黑体" w:eastAsia="黑体" w:hint="eastAsia"/>
        </w:rPr>
      </w:pPr>
      <w:r>
        <w:drawing>
          <wp:anchor distT="0" distB="0" distL="0" distR="0" simplePos="0" relativeHeight="251668480" behindDoc="1" locked="0" layoutInCell="1" allowOverlap="1">
            <wp:simplePos x="0" y="0"/>
            <wp:positionH relativeFrom="page">
              <wp:posOffset>2393823</wp:posOffset>
            </wp:positionH>
            <wp:positionV relativeFrom="paragraph">
              <wp:posOffset>710671</wp:posOffset>
            </wp:positionV>
            <wp:extent cx="2772914" cy="4811567"/>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1" cstate="print"/>
                    <a:stretch>
                      <a:fillRect/>
                    </a:stretch>
                  </pic:blipFill>
                  <pic:spPr>
                    <a:xfrm>
                      <a:off x="0" y="0"/>
                      <a:ext cx="2772914" cy="4811567"/>
                    </a:xfrm>
                    <a:prstGeom prst="rect">
                      <a:avLst/>
                    </a:prstGeom>
                  </pic:spPr>
                </pic:pic>
              </a:graphicData>
            </a:graphic>
          </wp:anchor>
        </w:drawing>
      </w:r>
      <w:r>
        <w:rPr>
          <w:rFonts w:ascii="黑体" w:eastAsia="黑体" w:hint="eastAsia"/>
        </w:rPr>
        <w:t>表1</w:t>
        <w:tab/>
        <w:t>云南</w:t>
      </w:r>
      <w:r>
        <w:rPr>
          <w:rFonts w:ascii="黑体" w:eastAsia="黑体" w:hint="eastAsia"/>
          <w:spacing w:val="-3"/>
        </w:rPr>
        <w:t>天</w:t>
      </w:r>
      <w:r>
        <w:rPr>
          <w:rFonts w:ascii="黑体" w:eastAsia="黑体" w:hint="eastAsia"/>
        </w:rPr>
        <w:t>然</w:t>
      </w:r>
      <w:r>
        <w:rPr>
          <w:rFonts w:ascii="黑体" w:eastAsia="黑体" w:hint="eastAsia"/>
          <w:spacing w:val="-3"/>
        </w:rPr>
        <w:t>草</w:t>
      </w:r>
      <w:r>
        <w:rPr>
          <w:rFonts w:ascii="黑体" w:eastAsia="黑体" w:hint="eastAsia"/>
        </w:rPr>
        <w:t>原</w:t>
      </w:r>
      <w:r>
        <w:rPr>
          <w:rFonts w:ascii="黑体" w:eastAsia="黑体" w:hint="eastAsia"/>
          <w:spacing w:val="-3"/>
        </w:rPr>
        <w:t>分</w:t>
      </w:r>
      <w:r>
        <w:rPr>
          <w:rFonts w:ascii="黑体" w:eastAsia="黑体" w:hint="eastAsia"/>
        </w:rPr>
        <w:t>区</w:t>
      </w:r>
    </w:p>
    <w:p>
      <w:pPr>
        <w:pStyle w:val="BodyText"/>
        <w:spacing w:before="10"/>
        <w:rPr>
          <w:rFonts w:ascii="黑体"/>
          <w:sz w:val="13"/>
        </w:rPr>
      </w:pPr>
    </w:p>
    <w:tbl>
      <w:tblPr>
        <w:tblStyle w:val="TableNormal0"/>
        <w:tblW w:w="0" w:type="auto"/>
        <w:jc w:val="left"/>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893"/>
        <w:gridCol w:w="6409"/>
      </w:tblGrid>
      <w:tr>
        <w:tblPrEx>
          <w:tblW w:w="0" w:type="auto"/>
          <w:jc w:val="left"/>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80"/>
          <w:jc w:val="left"/>
        </w:trPr>
        <w:tc>
          <w:tcPr>
            <w:tcW w:w="2893" w:type="dxa"/>
            <w:tcBorders>
              <w:right w:val="single" w:sz="4" w:space="0" w:color="000000"/>
            </w:tcBorders>
          </w:tcPr>
          <w:p>
            <w:pPr>
              <w:pStyle w:val="TableParagraph"/>
              <w:spacing w:before="76"/>
              <w:ind w:left="301" w:right="195"/>
              <w:jc w:val="center"/>
              <w:rPr>
                <w:sz w:val="18"/>
              </w:rPr>
            </w:pPr>
            <w:r>
              <w:rPr>
                <w:sz w:val="18"/>
              </w:rPr>
              <w:t xml:space="preserve">分区类型 </w:t>
            </w:r>
          </w:p>
        </w:tc>
        <w:tc>
          <w:tcPr>
            <w:tcW w:w="6409" w:type="dxa"/>
            <w:tcBorders>
              <w:left w:val="single" w:sz="4" w:space="0" w:color="000000"/>
            </w:tcBorders>
          </w:tcPr>
          <w:p>
            <w:pPr>
              <w:pStyle w:val="TableParagraph"/>
              <w:spacing w:before="76"/>
              <w:ind w:left="2691" w:right="2582"/>
              <w:jc w:val="center"/>
              <w:rPr>
                <w:sz w:val="18"/>
              </w:rPr>
            </w:pPr>
            <w:r>
              <w:rPr>
                <w:sz w:val="18"/>
              </w:rPr>
              <w:t xml:space="preserve">县（市、区） </w:t>
            </w:r>
          </w:p>
        </w:tc>
      </w:tr>
      <w:tr>
        <w:tblPrEx>
          <w:tblW w:w="0" w:type="auto"/>
          <w:jc w:val="left"/>
          <w:tblInd w:w="172" w:type="dxa"/>
          <w:tblLayout w:type="fixed"/>
          <w:tblCellMar>
            <w:top w:w="0" w:type="dxa"/>
            <w:left w:w="0" w:type="dxa"/>
            <w:bottom w:w="0" w:type="dxa"/>
            <w:right w:w="0" w:type="dxa"/>
          </w:tblCellMar>
          <w:tblLook w:val="01E0"/>
        </w:tblPrEx>
        <w:trPr>
          <w:trHeight w:val="623"/>
          <w:jc w:val="left"/>
        </w:trPr>
        <w:tc>
          <w:tcPr>
            <w:tcW w:w="2893" w:type="dxa"/>
            <w:tcBorders>
              <w:bottom w:val="single" w:sz="4" w:space="0" w:color="000000"/>
              <w:right w:val="single" w:sz="4" w:space="0" w:color="000000"/>
            </w:tcBorders>
          </w:tcPr>
          <w:p>
            <w:pPr>
              <w:pStyle w:val="TableParagraph"/>
              <w:spacing w:before="4"/>
              <w:rPr>
                <w:rFonts w:ascii="黑体"/>
                <w:sz w:val="15"/>
              </w:rPr>
            </w:pPr>
          </w:p>
          <w:p>
            <w:pPr>
              <w:pStyle w:val="TableParagraph"/>
              <w:ind w:left="301" w:right="195"/>
              <w:jc w:val="center"/>
              <w:rPr>
                <w:sz w:val="18"/>
              </w:rPr>
            </w:pPr>
            <w:r>
              <w:rPr>
                <w:sz w:val="18"/>
              </w:rPr>
              <w:t xml:space="preserve">滇西北高寒草原区 </w:t>
            </w:r>
          </w:p>
        </w:tc>
        <w:tc>
          <w:tcPr>
            <w:tcW w:w="6409" w:type="dxa"/>
            <w:tcBorders>
              <w:left w:val="single" w:sz="4" w:space="0" w:color="000000"/>
              <w:bottom w:val="single" w:sz="4" w:space="0" w:color="000000"/>
            </w:tcBorders>
          </w:tcPr>
          <w:p>
            <w:pPr>
              <w:pStyle w:val="TableParagraph"/>
              <w:spacing w:before="40"/>
              <w:ind w:left="9"/>
              <w:rPr>
                <w:sz w:val="18"/>
              </w:rPr>
            </w:pPr>
            <w:r>
              <w:rPr>
                <w:sz w:val="18"/>
              </w:rPr>
              <w:t>香格里拉、维西、德钦、玉龙、古城、华坪、宁蒗、永胜，泸水、福贡、贡山、</w:t>
            </w:r>
          </w:p>
          <w:p>
            <w:pPr>
              <w:pStyle w:val="TableParagraph"/>
              <w:spacing w:before="81"/>
              <w:ind w:left="9"/>
              <w:rPr>
                <w:sz w:val="18"/>
              </w:rPr>
            </w:pPr>
            <w:r>
              <w:rPr>
                <w:sz w:val="18"/>
              </w:rPr>
              <w:t xml:space="preserve">兰坪，共3个州（市）12个县（市、区）。 </w:t>
            </w:r>
          </w:p>
        </w:tc>
      </w:tr>
      <w:tr>
        <w:tblPrEx>
          <w:tblW w:w="0" w:type="auto"/>
          <w:jc w:val="left"/>
          <w:tblInd w:w="172" w:type="dxa"/>
          <w:tblLayout w:type="fixed"/>
          <w:tblCellMar>
            <w:top w:w="0" w:type="dxa"/>
            <w:left w:w="0" w:type="dxa"/>
            <w:bottom w:w="0" w:type="dxa"/>
            <w:right w:w="0" w:type="dxa"/>
          </w:tblCellMar>
          <w:tblLook w:val="01E0"/>
        </w:tblPrEx>
        <w:trPr>
          <w:trHeight w:val="936"/>
          <w:jc w:val="left"/>
        </w:trPr>
        <w:tc>
          <w:tcPr>
            <w:tcW w:w="2893"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left="301" w:right="195"/>
              <w:jc w:val="center"/>
              <w:rPr>
                <w:sz w:val="18"/>
              </w:rPr>
            </w:pPr>
            <w:r>
              <w:rPr>
                <w:sz w:val="18"/>
              </w:rPr>
              <w:t xml:space="preserve">滇东北温带草原区 </w:t>
            </w:r>
          </w:p>
        </w:tc>
        <w:tc>
          <w:tcPr>
            <w:tcW w:w="6409" w:type="dxa"/>
            <w:tcBorders>
              <w:top w:val="single" w:sz="4" w:space="0" w:color="000000"/>
              <w:left w:val="single" w:sz="4" w:space="0" w:color="000000"/>
              <w:bottom w:val="single" w:sz="4" w:space="0" w:color="000000"/>
            </w:tcBorders>
          </w:tcPr>
          <w:p>
            <w:pPr>
              <w:pStyle w:val="TableParagraph"/>
              <w:spacing w:before="40"/>
              <w:ind w:left="9"/>
              <w:rPr>
                <w:sz w:val="18"/>
              </w:rPr>
            </w:pPr>
            <w:r>
              <w:rPr>
                <w:sz w:val="18"/>
              </w:rPr>
              <w:t>昭阳、永善、大关、彝良、鲁甸、水富、绥江、盐津、威信、镇雄、巧家、会</w:t>
            </w:r>
          </w:p>
          <w:p>
            <w:pPr>
              <w:pStyle w:val="TableParagraph"/>
              <w:spacing w:before="3" w:line="310" w:lineRule="atLeast"/>
              <w:ind w:left="9" w:right="-15"/>
              <w:rPr>
                <w:sz w:val="18"/>
              </w:rPr>
            </w:pPr>
            <w:r>
              <w:rPr>
                <w:sz w:val="18"/>
              </w:rPr>
              <w:t>泽、宣威、罗平、富源、陆良、马龙、麒麟、师宗、沾益，共2个市20个县（</w:t>
            </w:r>
            <w:r>
              <w:rPr>
                <w:spacing w:val="-7"/>
                <w:sz w:val="18"/>
              </w:rPr>
              <w:t>市、</w:t>
            </w:r>
            <w:r>
              <w:rPr>
                <w:sz w:val="18"/>
              </w:rPr>
              <w:t xml:space="preserve">区）。 </w:t>
            </w:r>
          </w:p>
        </w:tc>
      </w:tr>
      <w:tr>
        <w:tblPrEx>
          <w:tblW w:w="0" w:type="auto"/>
          <w:jc w:val="left"/>
          <w:tblInd w:w="172" w:type="dxa"/>
          <w:tblLayout w:type="fixed"/>
          <w:tblCellMar>
            <w:top w:w="0" w:type="dxa"/>
            <w:left w:w="0" w:type="dxa"/>
            <w:bottom w:w="0" w:type="dxa"/>
            <w:right w:w="0" w:type="dxa"/>
          </w:tblCellMar>
          <w:tblLook w:val="01E0"/>
        </w:tblPrEx>
        <w:trPr>
          <w:trHeight w:val="1559"/>
          <w:jc w:val="left"/>
        </w:trPr>
        <w:tc>
          <w:tcPr>
            <w:tcW w:w="2893"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spacing w:before="11"/>
              <w:rPr>
                <w:rFonts w:ascii="黑体"/>
                <w:sz w:val="15"/>
              </w:rPr>
            </w:pPr>
          </w:p>
          <w:p>
            <w:pPr>
              <w:pStyle w:val="TableParagraph"/>
              <w:ind w:left="301" w:right="197"/>
              <w:jc w:val="center"/>
              <w:rPr>
                <w:sz w:val="18"/>
              </w:rPr>
            </w:pPr>
            <w:r>
              <w:rPr>
                <w:sz w:val="18"/>
              </w:rPr>
              <w:t xml:space="preserve">滇中温带、亚热带草原区 </w:t>
            </w:r>
          </w:p>
        </w:tc>
        <w:tc>
          <w:tcPr>
            <w:tcW w:w="6409" w:type="dxa"/>
            <w:tcBorders>
              <w:top w:val="single" w:sz="4" w:space="0" w:color="000000"/>
              <w:left w:val="single" w:sz="4" w:space="0" w:color="000000"/>
              <w:bottom w:val="single" w:sz="4" w:space="0" w:color="000000"/>
            </w:tcBorders>
          </w:tcPr>
          <w:p>
            <w:pPr>
              <w:pStyle w:val="TableParagraph"/>
              <w:spacing w:before="40" w:line="324" w:lineRule="auto"/>
              <w:ind w:left="9" w:right="82"/>
              <w:rPr>
                <w:sz w:val="18"/>
              </w:rPr>
            </w:pPr>
            <w:r>
              <w:rPr>
                <w:sz w:val="18"/>
              </w:rPr>
              <w:t xml:space="preserve">五华、盘龙、官渡、西山、呈贡、晋宁、安宁、东川、嵩明、寻甸，石林、富 </w:t>
            </w:r>
            <w:r>
              <w:rPr>
                <w:spacing w:val="-1"/>
                <w:sz w:val="18"/>
              </w:rPr>
              <w:t>民、禄劝、宜良、红塔、澄江、华宁、易门、峨山、元江、新平、江川、通海、</w:t>
            </w:r>
            <w:r>
              <w:rPr>
                <w:sz w:val="18"/>
              </w:rPr>
              <w:t>楚雄、元谋、武定、南华、大姚、禄丰、牟定、姚安、双柏、永仁、大理、漾</w:t>
            </w:r>
          </w:p>
          <w:p>
            <w:pPr>
              <w:pStyle w:val="TableParagraph"/>
              <w:spacing w:before="2"/>
              <w:ind w:left="9" w:right="-15"/>
              <w:rPr>
                <w:sz w:val="18"/>
              </w:rPr>
            </w:pPr>
            <w:r>
              <w:rPr>
                <w:sz w:val="18"/>
              </w:rPr>
              <w:t>濞、祥云、宾川、鹤庆、南涧、巍山、永平、云龙、洱源、剑川、弥渡，共4</w:t>
            </w:r>
            <w:r>
              <w:rPr>
                <w:spacing w:val="-6"/>
                <w:sz w:val="18"/>
              </w:rPr>
              <w:t>个州</w:t>
            </w:r>
          </w:p>
          <w:p>
            <w:pPr>
              <w:pStyle w:val="TableParagraph"/>
              <w:spacing w:before="82"/>
              <w:ind w:left="9"/>
              <w:rPr>
                <w:sz w:val="18"/>
              </w:rPr>
            </w:pPr>
            <w:r>
              <w:rPr>
                <w:sz w:val="18"/>
              </w:rPr>
              <w:t xml:space="preserve">（市）45个县（市、区）。 </w:t>
            </w:r>
          </w:p>
        </w:tc>
      </w:tr>
      <w:tr>
        <w:tblPrEx>
          <w:tblW w:w="0" w:type="auto"/>
          <w:jc w:val="left"/>
          <w:tblInd w:w="172" w:type="dxa"/>
          <w:tblLayout w:type="fixed"/>
          <w:tblCellMar>
            <w:top w:w="0" w:type="dxa"/>
            <w:left w:w="0" w:type="dxa"/>
            <w:bottom w:w="0" w:type="dxa"/>
            <w:right w:w="0" w:type="dxa"/>
          </w:tblCellMar>
          <w:tblLook w:val="01E0"/>
        </w:tblPrEx>
        <w:trPr>
          <w:trHeight w:val="935"/>
          <w:jc w:val="left"/>
        </w:trPr>
        <w:tc>
          <w:tcPr>
            <w:tcW w:w="2893"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left="301" w:right="195"/>
              <w:jc w:val="center"/>
              <w:rPr>
                <w:sz w:val="18"/>
              </w:rPr>
            </w:pPr>
            <w:r>
              <w:rPr>
                <w:sz w:val="18"/>
              </w:rPr>
              <w:t xml:space="preserve">滇东南中亚热带草原区 </w:t>
            </w:r>
          </w:p>
        </w:tc>
        <w:tc>
          <w:tcPr>
            <w:tcW w:w="6409" w:type="dxa"/>
            <w:tcBorders>
              <w:top w:val="single" w:sz="4" w:space="0" w:color="000000"/>
              <w:left w:val="single" w:sz="4" w:space="0" w:color="000000"/>
              <w:bottom w:val="single" w:sz="4" w:space="0" w:color="000000"/>
            </w:tcBorders>
          </w:tcPr>
          <w:p>
            <w:pPr>
              <w:pStyle w:val="TableParagraph"/>
              <w:spacing w:before="40"/>
              <w:ind w:left="9"/>
              <w:rPr>
                <w:sz w:val="18"/>
              </w:rPr>
            </w:pPr>
            <w:r>
              <w:rPr>
                <w:sz w:val="18"/>
              </w:rPr>
              <w:t>个旧、开远、蒙自、屏边、建水、石屏、弥勒、泸西、元阳、红河、金平、绿</w:t>
            </w:r>
          </w:p>
          <w:p>
            <w:pPr>
              <w:pStyle w:val="TableParagraph"/>
              <w:spacing w:before="2" w:line="310" w:lineRule="atLeast"/>
              <w:ind w:left="9" w:right="-15"/>
              <w:rPr>
                <w:sz w:val="18"/>
              </w:rPr>
            </w:pPr>
            <w:r>
              <w:rPr>
                <w:sz w:val="18"/>
              </w:rPr>
              <w:t>春、河口，文山、砚山、麻栗坡、马关、丘北、西畴、广南、富宁，共2个州21</w:t>
            </w:r>
            <w:r>
              <w:rPr>
                <w:spacing w:val="-14"/>
                <w:sz w:val="18"/>
              </w:rPr>
              <w:t>个</w:t>
            </w:r>
            <w:r>
              <w:rPr>
                <w:sz w:val="18"/>
              </w:rPr>
              <w:t xml:space="preserve">县（市）。 </w:t>
            </w:r>
          </w:p>
        </w:tc>
      </w:tr>
      <w:tr>
        <w:tblPrEx>
          <w:tblW w:w="0" w:type="auto"/>
          <w:jc w:val="left"/>
          <w:tblInd w:w="172" w:type="dxa"/>
          <w:tblLayout w:type="fixed"/>
          <w:tblCellMar>
            <w:top w:w="0" w:type="dxa"/>
            <w:left w:w="0" w:type="dxa"/>
            <w:bottom w:w="0" w:type="dxa"/>
            <w:right w:w="0" w:type="dxa"/>
          </w:tblCellMar>
          <w:tblLook w:val="01E0"/>
        </w:tblPrEx>
        <w:trPr>
          <w:trHeight w:val="1250"/>
          <w:jc w:val="left"/>
        </w:trPr>
        <w:tc>
          <w:tcPr>
            <w:tcW w:w="2893" w:type="dxa"/>
            <w:tcBorders>
              <w:top w:val="single" w:sz="4" w:space="0" w:color="000000"/>
              <w:right w:val="single" w:sz="4" w:space="0" w:color="000000"/>
            </w:tcBorders>
          </w:tcPr>
          <w:p>
            <w:pPr>
              <w:pStyle w:val="TableParagraph"/>
              <w:rPr>
                <w:rFonts w:ascii="黑体"/>
                <w:sz w:val="18"/>
              </w:rPr>
            </w:pPr>
          </w:p>
          <w:p>
            <w:pPr>
              <w:pStyle w:val="TableParagraph"/>
              <w:spacing w:before="11"/>
              <w:rPr>
                <w:rFonts w:ascii="黑体"/>
                <w:sz w:val="21"/>
              </w:rPr>
            </w:pPr>
          </w:p>
          <w:p>
            <w:pPr>
              <w:pStyle w:val="TableParagraph"/>
              <w:ind w:left="301" w:right="197"/>
              <w:jc w:val="center"/>
              <w:rPr>
                <w:sz w:val="18"/>
              </w:rPr>
            </w:pPr>
            <w:r>
              <w:rPr>
                <w:sz w:val="18"/>
              </w:rPr>
              <w:t xml:space="preserve">滇西南南亚热带、热带草原区 </w:t>
            </w:r>
          </w:p>
        </w:tc>
        <w:tc>
          <w:tcPr>
            <w:tcW w:w="6409" w:type="dxa"/>
            <w:tcBorders>
              <w:top w:val="single" w:sz="4" w:space="0" w:color="000000"/>
              <w:left w:val="single" w:sz="4" w:space="0" w:color="000000"/>
            </w:tcBorders>
          </w:tcPr>
          <w:p>
            <w:pPr>
              <w:pStyle w:val="TableParagraph"/>
              <w:spacing w:before="43" w:line="324" w:lineRule="auto"/>
              <w:ind w:left="9" w:right="82"/>
              <w:rPr>
                <w:sz w:val="18"/>
              </w:rPr>
            </w:pPr>
            <w:r>
              <w:rPr>
                <w:sz w:val="18"/>
              </w:rPr>
              <w:t>思茅、普洱 、墨江、景东、景谷、镇沅、江城、澜沧、西盟、孟连、景洪、勐海、勐腊、潞西、盈江、梁河、陇川、瑞丽、隆阳、施甸、腾冲、龙陵、昌宁、临翔、凤庆、云县、永德、镇康、双江、耿马、沧源，共5个州（市）31个县</w:t>
            </w:r>
          </w:p>
          <w:p>
            <w:pPr>
              <w:pStyle w:val="TableParagraph"/>
              <w:spacing w:before="2"/>
              <w:ind w:left="9"/>
              <w:rPr>
                <w:sz w:val="18"/>
              </w:rPr>
            </w:pPr>
            <w:r>
              <w:rPr>
                <w:sz w:val="18"/>
              </w:rPr>
              <w:t xml:space="preserve">（市、区）。 </w:t>
            </w:r>
          </w:p>
        </w:tc>
      </w:tr>
    </w:tbl>
    <w:p>
      <w:pPr>
        <w:pStyle w:val="BodyText"/>
        <w:spacing w:before="1"/>
        <w:rPr>
          <w:rFonts w:ascii="黑体"/>
          <w:sz w:val="26"/>
        </w:rPr>
      </w:pPr>
    </w:p>
    <w:p>
      <w:pPr>
        <w:pStyle w:val="ListParagraph"/>
        <w:numPr>
          <w:ilvl w:val="0"/>
          <w:numId w:val="4"/>
        </w:numPr>
        <w:tabs>
          <w:tab w:val="left" w:pos="447"/>
          <w:tab w:val="left" w:pos="448"/>
        </w:tabs>
        <w:spacing w:before="0" w:after="0" w:line="240" w:lineRule="auto"/>
        <w:ind w:left="447" w:right="0" w:hanging="316"/>
        <w:jc w:val="left"/>
        <w:rPr>
          <w:sz w:val="21"/>
        </w:rPr>
      </w:pPr>
      <w:r>
        <w:rPr>
          <w:spacing w:val="-3"/>
          <w:sz w:val="21"/>
        </w:rPr>
        <w:t>天然草原质量等级评价</w:t>
      </w:r>
    </w:p>
    <w:p>
      <w:pPr>
        <w:pStyle w:val="BodyText"/>
        <w:spacing w:before="9"/>
        <w:rPr>
          <w:rFonts w:ascii="黑体"/>
          <w:sz w:val="27"/>
        </w:rPr>
      </w:pPr>
    </w:p>
    <w:p>
      <w:pPr>
        <w:pStyle w:val="BodyText"/>
        <w:spacing w:line="278" w:lineRule="auto"/>
        <w:ind w:left="132" w:right="712"/>
      </w:pPr>
      <w:r>
        <w:rPr>
          <w:w w:val="100"/>
        </w:rPr>
        <w:t xml:space="preserve">    </w:t>
      </w:r>
      <w:r>
        <w:t xml:space="preserve">参照NY/T 1579，按照草原草群的饲用品质优劣和草原可食牧草产量高低叠加组合，进行草原质量和生产力综合评定。 </w:t>
      </w:r>
    </w:p>
    <w:p>
      <w:pPr>
        <w:pStyle w:val="BodyText"/>
        <w:spacing w:before="4"/>
        <w:rPr>
          <w:sz w:val="24"/>
        </w:rPr>
      </w:pPr>
    </w:p>
    <w:p>
      <w:pPr>
        <w:pStyle w:val="ListParagraph"/>
        <w:numPr>
          <w:ilvl w:val="0"/>
          <w:numId w:val="4"/>
        </w:numPr>
        <w:tabs>
          <w:tab w:val="left" w:pos="447"/>
          <w:tab w:val="left" w:pos="448"/>
        </w:tabs>
        <w:spacing w:before="1" w:after="0" w:line="240" w:lineRule="auto"/>
        <w:ind w:left="447" w:right="0" w:hanging="316"/>
        <w:jc w:val="left"/>
        <w:rPr>
          <w:sz w:val="21"/>
        </w:rPr>
      </w:pPr>
      <w:r>
        <w:rPr>
          <w:spacing w:val="-3"/>
          <w:sz w:val="21"/>
        </w:rPr>
        <w:t>天然草原类组型划分</w:t>
      </w:r>
    </w:p>
    <w:p>
      <w:pPr>
        <w:pStyle w:val="BodyText"/>
        <w:spacing w:before="1"/>
        <w:rPr>
          <w:rFonts w:ascii="黑体"/>
          <w:sz w:val="22"/>
        </w:rPr>
      </w:pPr>
    </w:p>
    <w:p>
      <w:pPr>
        <w:spacing w:before="74"/>
        <w:ind w:left="142" w:right="0" w:firstLine="0"/>
        <w:jc w:val="left"/>
        <w:rPr>
          <w:rFonts w:ascii="黑体" w:eastAsia="黑体" w:hint="eastAsia"/>
          <w:sz w:val="21"/>
        </w:rPr>
      </w:pPr>
      <w:r>
        <w:drawing>
          <wp:inline distT="0" distB="0" distL="0" distR="0">
            <wp:extent cx="171389" cy="95068"/>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2" cstate="print"/>
                    <a:stretch>
                      <a:fillRect/>
                    </a:stretch>
                  </pic:blipFill>
                  <pic:spPr>
                    <a:xfrm>
                      <a:off x="0" y="0"/>
                      <a:ext cx="171389" cy="9506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4"/>
          <w:sz w:val="20"/>
        </w:rPr>
        <w:t xml:space="preserve"> </w:t>
      </w:r>
      <w:r>
        <w:rPr>
          <w:rFonts w:ascii="黑体" w:eastAsia="黑体" w:hint="eastAsia"/>
          <w:sz w:val="21"/>
        </w:rPr>
        <w:t>类</w:t>
      </w:r>
    </w:p>
    <w:p>
      <w:pPr>
        <w:pStyle w:val="BodyText"/>
        <w:spacing w:before="10"/>
        <w:rPr>
          <w:rFonts w:ascii="黑体"/>
          <w:sz w:val="9"/>
        </w:rPr>
      </w:pPr>
    </w:p>
    <w:p>
      <w:pPr>
        <w:pStyle w:val="BodyText"/>
        <w:spacing w:before="72" w:line="278" w:lineRule="auto"/>
        <w:ind w:left="132" w:right="606" w:firstLine="420"/>
      </w:pPr>
      <w:r>
        <w:rPr>
          <w:spacing w:val="-8"/>
        </w:rPr>
        <w:t>按照云南植物地理区系的水平地带性、垂直地带性、地带性过度类型，并基于《中国草地资源》分</w:t>
      </w:r>
      <w:r>
        <w:rPr>
          <w:spacing w:val="-5"/>
        </w:rPr>
        <w:t>类基础，将具有相同水热气候带和植被特征的草原划分为一个类，云南天然草原资源划分为</w:t>
      </w:r>
      <w:r>
        <w:t>10</w:t>
      </w:r>
      <w:r>
        <w:rPr>
          <w:spacing w:val="-2"/>
        </w:rPr>
        <w:t>个类别， 见表</w:t>
      </w:r>
      <w:r>
        <w:rPr>
          <w:spacing w:val="-3"/>
        </w:rPr>
        <w:t>2。</w:t>
      </w:r>
      <w:r>
        <w:t xml:space="preserve"> </w:t>
      </w:r>
    </w:p>
    <w:p>
      <w:pPr>
        <w:pStyle w:val="BodyText"/>
        <w:spacing w:line="269" w:lineRule="exact"/>
        <w:ind w:left="553"/>
      </w:pPr>
      <w:r>
        <w:rPr>
          <w:w w:val="100"/>
        </w:rPr>
        <w:t xml:space="preserve"> </w:t>
      </w:r>
    </w:p>
    <w:p>
      <w:pPr>
        <w:pStyle w:val="BodyText"/>
        <w:spacing w:before="43"/>
        <w:ind w:left="553"/>
      </w:pPr>
      <w:r>
        <w:rPr>
          <w:w w:val="100"/>
        </w:rPr>
        <w:t xml:space="preserve"> </w:t>
      </w:r>
    </w:p>
    <w:p>
      <w:pPr>
        <w:pStyle w:val="BodyText"/>
        <w:spacing w:before="43"/>
        <w:ind w:left="553"/>
      </w:pPr>
      <w:r>
        <w:rPr>
          <w:w w:val="100"/>
        </w:rPr>
        <w:t xml:space="preserve"> </w:t>
      </w:r>
    </w:p>
    <w:p>
      <w:pPr>
        <w:pStyle w:val="BodyText"/>
        <w:spacing w:before="43"/>
        <w:ind w:left="553"/>
      </w:pPr>
      <w:r>
        <w:rPr>
          <w:w w:val="100"/>
        </w:rPr>
        <w:t xml:space="preserve"> </w:t>
      </w:r>
    </w:p>
    <w:p>
      <w:pPr>
        <w:pStyle w:val="BodyText"/>
        <w:spacing w:before="43"/>
        <w:ind w:left="553"/>
      </w:pPr>
      <w:r>
        <w:rPr>
          <w:w w:val="100"/>
        </w:rPr>
        <w:t xml:space="preserve"> </w:t>
      </w:r>
    </w:p>
    <w:p>
      <w:pPr>
        <w:spacing w:after="0"/>
        <w:sectPr>
          <w:headerReference w:type="even" r:id="rId23"/>
          <w:headerReference w:type="default" r:id="rId24"/>
          <w:footerReference w:type="even" r:id="rId25"/>
          <w:footerReference w:type="default" r:id="rId26"/>
          <w:pgSz w:w="11910" w:h="16840"/>
          <w:pgMar w:top="2180" w:right="700" w:bottom="1340" w:left="1000" w:header="1448" w:footer="1141"/>
          <w:pgNumType w:start="2"/>
          <w:cols w:space="708"/>
        </w:sectPr>
      </w:pPr>
    </w:p>
    <w:p>
      <w:pPr>
        <w:pStyle w:val="BodyText"/>
        <w:rPr>
          <w:sz w:val="20"/>
        </w:rPr>
      </w:pPr>
    </w:p>
    <w:p>
      <w:pPr>
        <w:pStyle w:val="BodyText"/>
        <w:rPr>
          <w:sz w:val="20"/>
        </w:rPr>
      </w:pPr>
    </w:p>
    <w:p>
      <w:pPr>
        <w:pStyle w:val="BodyText"/>
        <w:rPr>
          <w:sz w:val="20"/>
        </w:rPr>
      </w:pPr>
    </w:p>
    <w:p>
      <w:pPr>
        <w:pStyle w:val="BodyText"/>
        <w:rPr>
          <w:sz w:val="18"/>
        </w:rPr>
      </w:pPr>
    </w:p>
    <w:p>
      <w:pPr>
        <w:pStyle w:val="BodyText"/>
        <w:tabs>
          <w:tab w:val="left" w:pos="525"/>
        </w:tabs>
        <w:spacing w:before="71"/>
        <w:ind w:right="10"/>
        <w:jc w:val="center"/>
        <w:rPr>
          <w:rFonts w:ascii="黑体" w:eastAsia="黑体" w:hint="eastAsia"/>
        </w:rPr>
      </w:pPr>
      <w:r>
        <w:drawing>
          <wp:anchor distT="0" distB="0" distL="0" distR="0" simplePos="0" relativeHeight="251669504" behindDoc="1" locked="0" layoutInCell="1" allowOverlap="1">
            <wp:simplePos x="0" y="0"/>
            <wp:positionH relativeFrom="page">
              <wp:posOffset>2393823</wp:posOffset>
            </wp:positionH>
            <wp:positionV relativeFrom="paragraph">
              <wp:posOffset>1251692</wp:posOffset>
            </wp:positionV>
            <wp:extent cx="2751772" cy="4774882"/>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21" cstate="print"/>
                    <a:stretch>
                      <a:fillRect/>
                    </a:stretch>
                  </pic:blipFill>
                  <pic:spPr>
                    <a:xfrm>
                      <a:off x="0" y="0"/>
                      <a:ext cx="2751772" cy="4774882"/>
                    </a:xfrm>
                    <a:prstGeom prst="rect">
                      <a:avLst/>
                    </a:prstGeom>
                  </pic:spPr>
                </pic:pic>
              </a:graphicData>
            </a:graphic>
          </wp:anchor>
        </w:drawing>
      </w:r>
      <w:r>
        <w:rPr>
          <w:rFonts w:ascii="黑体" w:eastAsia="黑体" w:hint="eastAsia"/>
        </w:rPr>
        <w:t>表2</w:t>
        <w:tab/>
        <w:t>云南</w:t>
      </w:r>
      <w:r>
        <w:rPr>
          <w:rFonts w:ascii="黑体" w:eastAsia="黑体" w:hint="eastAsia"/>
          <w:spacing w:val="-3"/>
        </w:rPr>
        <w:t>天</w:t>
      </w:r>
      <w:r>
        <w:rPr>
          <w:rFonts w:ascii="黑体" w:eastAsia="黑体" w:hint="eastAsia"/>
        </w:rPr>
        <w:t>然</w:t>
      </w:r>
      <w:r>
        <w:rPr>
          <w:rFonts w:ascii="黑体" w:eastAsia="黑体" w:hint="eastAsia"/>
          <w:spacing w:val="-3"/>
        </w:rPr>
        <w:t>草</w:t>
      </w:r>
      <w:r>
        <w:rPr>
          <w:rFonts w:ascii="黑体" w:eastAsia="黑体" w:hint="eastAsia"/>
        </w:rPr>
        <w:t>原</w:t>
      </w:r>
      <w:r>
        <w:rPr>
          <w:rFonts w:ascii="黑体" w:eastAsia="黑体" w:hint="eastAsia"/>
          <w:spacing w:val="-3"/>
        </w:rPr>
        <w:t>资</w:t>
      </w:r>
      <w:r>
        <w:rPr>
          <w:rFonts w:ascii="黑体" w:eastAsia="黑体" w:hint="eastAsia"/>
        </w:rPr>
        <w:t>源类</w:t>
      </w:r>
    </w:p>
    <w:p>
      <w:pPr>
        <w:pStyle w:val="BodyText"/>
        <w:spacing w:before="10"/>
        <w:rPr>
          <w:rFonts w:ascii="黑体"/>
          <w:sz w:val="13"/>
        </w:rPr>
      </w:pPr>
    </w:p>
    <w:tbl>
      <w:tblPr>
        <w:tblStyle w:val="TableNormal1"/>
        <w:tblW w:w="0" w:type="auto"/>
        <w:jc w:val="left"/>
        <w:tblInd w:w="3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10"/>
        <w:gridCol w:w="1593"/>
        <w:gridCol w:w="6075"/>
        <w:gridCol w:w="1434"/>
      </w:tblGrid>
      <w:tr>
        <w:tblPrEx>
          <w:tblW w:w="0" w:type="auto"/>
          <w:jc w:val="left"/>
          <w:tblInd w:w="3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80"/>
          <w:jc w:val="left"/>
        </w:trPr>
        <w:tc>
          <w:tcPr>
            <w:tcW w:w="410" w:type="dxa"/>
            <w:tcBorders>
              <w:right w:val="single" w:sz="4" w:space="0" w:color="000000"/>
            </w:tcBorders>
          </w:tcPr>
          <w:p>
            <w:pPr>
              <w:pStyle w:val="TableParagraph"/>
              <w:spacing w:before="76"/>
              <w:ind w:right="4"/>
              <w:jc w:val="right"/>
              <w:rPr>
                <w:sz w:val="18"/>
              </w:rPr>
            </w:pPr>
            <w:r>
              <w:rPr>
                <w:sz w:val="18"/>
              </w:rPr>
              <w:t>编号</w:t>
            </w:r>
          </w:p>
        </w:tc>
        <w:tc>
          <w:tcPr>
            <w:tcW w:w="1593" w:type="dxa"/>
            <w:tcBorders>
              <w:left w:val="single" w:sz="4" w:space="0" w:color="000000"/>
              <w:right w:val="single" w:sz="4" w:space="0" w:color="000000"/>
            </w:tcBorders>
          </w:tcPr>
          <w:p>
            <w:pPr>
              <w:pStyle w:val="TableParagraph"/>
              <w:tabs>
                <w:tab w:val="left" w:pos="441"/>
              </w:tabs>
              <w:spacing w:before="76"/>
              <w:ind w:left="-17"/>
              <w:rPr>
                <w:sz w:val="18"/>
              </w:rPr>
            </w:pPr>
            <w:r>
              <w:rPr>
                <w:sz w:val="18"/>
              </w:rPr>
              <w:t xml:space="preserve"> </w:t>
              <w:tab/>
              <w:t xml:space="preserve">资源类别 </w:t>
            </w:r>
          </w:p>
        </w:tc>
        <w:tc>
          <w:tcPr>
            <w:tcW w:w="6075" w:type="dxa"/>
            <w:tcBorders>
              <w:left w:val="single" w:sz="4" w:space="0" w:color="000000"/>
              <w:right w:val="single" w:sz="4" w:space="0" w:color="000000"/>
            </w:tcBorders>
          </w:tcPr>
          <w:p>
            <w:pPr>
              <w:pStyle w:val="TableParagraph"/>
              <w:spacing w:before="76"/>
              <w:ind w:left="2889" w:right="2775"/>
              <w:jc w:val="center"/>
              <w:rPr>
                <w:sz w:val="18"/>
              </w:rPr>
            </w:pPr>
            <w:r>
              <w:rPr>
                <w:sz w:val="18"/>
              </w:rPr>
              <w:t xml:space="preserve">特点 </w:t>
            </w:r>
          </w:p>
        </w:tc>
        <w:tc>
          <w:tcPr>
            <w:tcW w:w="1434" w:type="dxa"/>
            <w:tcBorders>
              <w:left w:val="single" w:sz="4" w:space="0" w:color="000000"/>
            </w:tcBorders>
          </w:tcPr>
          <w:p>
            <w:pPr>
              <w:pStyle w:val="TableParagraph"/>
              <w:spacing w:before="76"/>
              <w:ind w:left="364"/>
              <w:rPr>
                <w:sz w:val="18"/>
              </w:rPr>
            </w:pPr>
            <w:r>
              <w:rPr>
                <w:sz w:val="18"/>
              </w:rPr>
              <w:t xml:space="preserve">分布区域 </w:t>
            </w:r>
          </w:p>
        </w:tc>
      </w:tr>
      <w:tr>
        <w:tblPrEx>
          <w:tblW w:w="0" w:type="auto"/>
          <w:jc w:val="left"/>
          <w:tblInd w:w="347" w:type="dxa"/>
          <w:tblLayout w:type="fixed"/>
          <w:tblCellMar>
            <w:top w:w="0" w:type="dxa"/>
            <w:left w:w="0" w:type="dxa"/>
            <w:bottom w:w="0" w:type="dxa"/>
            <w:right w:w="0" w:type="dxa"/>
          </w:tblCellMar>
          <w:tblLook w:val="01E0"/>
        </w:tblPrEx>
        <w:trPr>
          <w:trHeight w:val="935"/>
          <w:jc w:val="left"/>
        </w:trPr>
        <w:tc>
          <w:tcPr>
            <w:tcW w:w="410" w:type="dxa"/>
            <w:tcBorders>
              <w:bottom w:val="single" w:sz="4" w:space="0" w:color="000000"/>
              <w:right w:val="single" w:sz="4" w:space="0" w:color="000000"/>
            </w:tcBorders>
          </w:tcPr>
          <w:p>
            <w:pPr>
              <w:pStyle w:val="TableParagraph"/>
              <w:rPr>
                <w:rFonts w:ascii="黑体"/>
                <w:sz w:val="18"/>
              </w:rPr>
            </w:pPr>
          </w:p>
          <w:p>
            <w:pPr>
              <w:pStyle w:val="TableParagraph"/>
              <w:spacing w:before="121"/>
              <w:ind w:right="50"/>
              <w:jc w:val="right"/>
              <w:rPr>
                <w:sz w:val="18"/>
              </w:rPr>
            </w:pPr>
            <w:r>
              <w:rPr>
                <w:sz w:val="18"/>
              </w:rPr>
              <w:t xml:space="preserve">A </w:t>
            </w:r>
          </w:p>
        </w:tc>
        <w:tc>
          <w:tcPr>
            <w:tcW w:w="1593" w:type="dxa"/>
            <w:tcBorders>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1"/>
              <w:ind w:left="350"/>
              <w:rPr>
                <w:sz w:val="18"/>
              </w:rPr>
            </w:pPr>
            <w:r>
              <w:rPr>
                <w:sz w:val="18"/>
              </w:rPr>
              <w:t xml:space="preserve">热性草丛类 </w:t>
            </w:r>
          </w:p>
        </w:tc>
        <w:tc>
          <w:tcPr>
            <w:tcW w:w="6075" w:type="dxa"/>
            <w:tcBorders>
              <w:left w:val="single" w:sz="4" w:space="0" w:color="000000"/>
              <w:bottom w:val="single" w:sz="4" w:space="0" w:color="000000"/>
              <w:right w:val="single" w:sz="4" w:space="0" w:color="000000"/>
            </w:tcBorders>
          </w:tcPr>
          <w:p>
            <w:pPr>
              <w:pStyle w:val="TableParagraph"/>
              <w:spacing w:before="40" w:line="324" w:lineRule="auto"/>
              <w:ind w:left="12" w:right="15"/>
              <w:rPr>
                <w:sz w:val="18"/>
              </w:rPr>
            </w:pPr>
            <w:r>
              <w:rPr>
                <w:sz w:val="18"/>
              </w:rPr>
              <w:t>特点：在亚热带和热带地区湿热的气候条件下，被破坏的森林灌丛较长期内难以自然恢复而形成的以多年生草本植物为主体（乔木郁闭度0.1以下），植</w:t>
            </w:r>
          </w:p>
          <w:p>
            <w:pPr>
              <w:pStyle w:val="TableParagraph"/>
              <w:spacing w:before="1"/>
              <w:ind w:left="12"/>
              <w:rPr>
                <w:sz w:val="18"/>
              </w:rPr>
            </w:pPr>
            <w:r>
              <w:rPr>
                <w:sz w:val="18"/>
              </w:rPr>
              <w:t xml:space="preserve">被基本稳定的草原类型。。 </w:t>
            </w:r>
          </w:p>
        </w:tc>
        <w:tc>
          <w:tcPr>
            <w:tcW w:w="1434" w:type="dxa"/>
            <w:tcBorders>
              <w:left w:val="single" w:sz="4" w:space="0" w:color="000000"/>
              <w:bottom w:val="single" w:sz="4" w:space="0" w:color="000000"/>
            </w:tcBorders>
          </w:tcPr>
          <w:p>
            <w:pPr>
              <w:pStyle w:val="TableParagraph"/>
              <w:spacing w:before="40"/>
              <w:ind w:left="13"/>
              <w:rPr>
                <w:sz w:val="18"/>
              </w:rPr>
            </w:pPr>
            <w:r>
              <w:rPr>
                <w:sz w:val="18"/>
              </w:rPr>
              <w:t xml:space="preserve">云南南部。 </w:t>
            </w:r>
          </w:p>
        </w:tc>
      </w:tr>
      <w:tr>
        <w:tblPrEx>
          <w:tblW w:w="0" w:type="auto"/>
          <w:jc w:val="left"/>
          <w:tblInd w:w="347" w:type="dxa"/>
          <w:tblLayout w:type="fixed"/>
          <w:tblCellMar>
            <w:top w:w="0" w:type="dxa"/>
            <w:left w:w="0" w:type="dxa"/>
            <w:bottom w:w="0" w:type="dxa"/>
            <w:right w:w="0" w:type="dxa"/>
          </w:tblCellMar>
          <w:tblLook w:val="01E0"/>
        </w:tblPrEx>
        <w:trPr>
          <w:trHeight w:val="1248"/>
          <w:jc w:val="left"/>
        </w:trPr>
        <w:tc>
          <w:tcPr>
            <w:tcW w:w="410"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8"/>
              <w:rPr>
                <w:rFonts w:ascii="黑体"/>
                <w:sz w:val="21"/>
              </w:rPr>
            </w:pPr>
          </w:p>
          <w:p>
            <w:pPr>
              <w:pStyle w:val="TableParagraph"/>
              <w:spacing w:before="1"/>
              <w:ind w:right="50"/>
              <w:jc w:val="right"/>
              <w:rPr>
                <w:sz w:val="18"/>
              </w:rPr>
            </w:pPr>
            <w:r>
              <w:rPr>
                <w:sz w:val="18"/>
              </w:rPr>
              <w:t xml:space="preserve">B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8"/>
              <w:rPr>
                <w:rFonts w:ascii="黑体"/>
                <w:sz w:val="21"/>
              </w:rPr>
            </w:pPr>
          </w:p>
          <w:p>
            <w:pPr>
              <w:pStyle w:val="TableParagraph"/>
              <w:spacing w:before="1"/>
              <w:ind w:left="261"/>
              <w:rPr>
                <w:sz w:val="18"/>
              </w:rPr>
            </w:pPr>
            <w:r>
              <w:rPr>
                <w:sz w:val="18"/>
              </w:rPr>
              <w:t xml:space="preserve">热性灌草丛类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0" w:line="324" w:lineRule="auto"/>
              <w:ind w:left="12" w:right="18"/>
              <w:jc w:val="both"/>
              <w:rPr>
                <w:sz w:val="18"/>
              </w:rPr>
            </w:pPr>
            <w:r>
              <w:rPr>
                <w:sz w:val="18"/>
              </w:rPr>
              <w:t>特点：在亚热带和热带地区湿热的气候条件下，森林灌丛植被被破坏后形成的相对稳定的次生植被类型，以多年生草本植物为主体，散生有少量乔木和灌木（灌木覆盖度0.4以下）的草原类型，热性灌草丛类比热性草丛类稳定性</w:t>
            </w:r>
          </w:p>
          <w:p>
            <w:pPr>
              <w:pStyle w:val="TableParagraph"/>
              <w:spacing w:before="3"/>
              <w:ind w:left="12"/>
              <w:rPr>
                <w:sz w:val="18"/>
              </w:rPr>
            </w:pPr>
            <w:r>
              <w:rPr>
                <w:sz w:val="18"/>
              </w:rPr>
              <w:t xml:space="preserve">差一些。 </w:t>
            </w:r>
          </w:p>
        </w:tc>
        <w:tc>
          <w:tcPr>
            <w:tcW w:w="1434" w:type="dxa"/>
            <w:tcBorders>
              <w:top w:val="single" w:sz="4" w:space="0" w:color="000000"/>
              <w:left w:val="single" w:sz="4" w:space="0" w:color="000000"/>
              <w:bottom w:val="single" w:sz="4" w:space="0" w:color="000000"/>
            </w:tcBorders>
          </w:tcPr>
          <w:p>
            <w:pPr>
              <w:pStyle w:val="TableParagraph"/>
              <w:spacing w:before="40"/>
              <w:ind w:left="13"/>
              <w:rPr>
                <w:sz w:val="18"/>
              </w:rPr>
            </w:pPr>
            <w:r>
              <w:rPr>
                <w:sz w:val="18"/>
              </w:rPr>
              <w:t xml:space="preserve">云南南部。 </w:t>
            </w:r>
          </w:p>
        </w:tc>
      </w:tr>
      <w:tr>
        <w:tblPrEx>
          <w:tblW w:w="0" w:type="auto"/>
          <w:jc w:val="left"/>
          <w:tblInd w:w="347" w:type="dxa"/>
          <w:tblLayout w:type="fixed"/>
          <w:tblCellMar>
            <w:top w:w="0" w:type="dxa"/>
            <w:left w:w="0" w:type="dxa"/>
            <w:bottom w:w="0" w:type="dxa"/>
            <w:right w:w="0" w:type="dxa"/>
          </w:tblCellMar>
          <w:tblLook w:val="01E0"/>
        </w:tblPrEx>
        <w:trPr>
          <w:trHeight w:val="935"/>
          <w:jc w:val="left"/>
        </w:trPr>
        <w:tc>
          <w:tcPr>
            <w:tcW w:w="410"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right="50"/>
              <w:jc w:val="right"/>
              <w:rPr>
                <w:sz w:val="18"/>
              </w:rPr>
            </w:pPr>
            <w:r>
              <w:rPr>
                <w:sz w:val="18"/>
              </w:rPr>
              <w:t xml:space="preserve">C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left="350"/>
              <w:rPr>
                <w:sz w:val="18"/>
              </w:rPr>
            </w:pPr>
            <w:r>
              <w:rPr>
                <w:sz w:val="18"/>
              </w:rPr>
              <w:t xml:space="preserve">暖性草丛类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0"/>
              <w:ind w:left="12"/>
              <w:rPr>
                <w:sz w:val="18"/>
              </w:rPr>
            </w:pPr>
            <w:r>
              <w:rPr>
                <w:sz w:val="18"/>
              </w:rPr>
              <w:t>特点：在暖温带、湿润的气候条件下，森林植被连续受到破坏，原来的植被</w:t>
            </w:r>
          </w:p>
          <w:p>
            <w:pPr>
              <w:pStyle w:val="TableParagraph"/>
              <w:spacing w:before="2" w:line="310" w:lineRule="atLeast"/>
              <w:ind w:left="12" w:right="110"/>
              <w:rPr>
                <w:sz w:val="18"/>
              </w:rPr>
            </w:pPr>
            <w:r>
              <w:rPr>
                <w:sz w:val="18"/>
              </w:rPr>
              <w:t xml:space="preserve">在短时间内不能自然恢复，而以多年生草本植物为主形成的一种植被基本稳定的次生草原类型。 </w:t>
            </w:r>
          </w:p>
        </w:tc>
        <w:tc>
          <w:tcPr>
            <w:tcW w:w="1434" w:type="dxa"/>
            <w:tcBorders>
              <w:top w:val="single" w:sz="4" w:space="0" w:color="000000"/>
              <w:left w:val="single" w:sz="4" w:space="0" w:color="000000"/>
              <w:bottom w:val="single" w:sz="4" w:space="0" w:color="000000"/>
            </w:tcBorders>
          </w:tcPr>
          <w:p>
            <w:pPr>
              <w:pStyle w:val="TableParagraph"/>
              <w:spacing w:before="40" w:line="324" w:lineRule="auto"/>
              <w:ind w:left="13" w:right="233"/>
              <w:rPr>
                <w:sz w:val="18"/>
              </w:rPr>
            </w:pPr>
            <w:r>
              <w:rPr>
                <w:sz w:val="18"/>
              </w:rPr>
              <w:t xml:space="preserve">云南中部、北部、东南部。 </w:t>
            </w:r>
          </w:p>
        </w:tc>
      </w:tr>
      <w:tr>
        <w:tblPrEx>
          <w:tblW w:w="0" w:type="auto"/>
          <w:jc w:val="left"/>
          <w:tblInd w:w="347" w:type="dxa"/>
          <w:tblLayout w:type="fixed"/>
          <w:tblCellMar>
            <w:top w:w="0" w:type="dxa"/>
            <w:left w:w="0" w:type="dxa"/>
            <w:bottom w:w="0" w:type="dxa"/>
            <w:right w:w="0" w:type="dxa"/>
          </w:tblCellMar>
          <w:tblLook w:val="01E0"/>
        </w:tblPrEx>
        <w:trPr>
          <w:trHeight w:val="935"/>
          <w:jc w:val="left"/>
        </w:trPr>
        <w:tc>
          <w:tcPr>
            <w:tcW w:w="410"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right="50"/>
              <w:jc w:val="right"/>
              <w:rPr>
                <w:sz w:val="18"/>
              </w:rPr>
            </w:pPr>
            <w:r>
              <w:rPr>
                <w:sz w:val="18"/>
              </w:rPr>
              <w:t xml:space="preserve">D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left="261"/>
              <w:rPr>
                <w:sz w:val="18"/>
              </w:rPr>
            </w:pPr>
            <w:r>
              <w:rPr>
                <w:sz w:val="18"/>
              </w:rPr>
              <w:t xml:space="preserve">暖性灌草丛类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0" w:line="324" w:lineRule="auto"/>
              <w:ind w:left="12" w:right="110"/>
              <w:rPr>
                <w:sz w:val="18"/>
              </w:rPr>
            </w:pPr>
            <w:r>
              <w:rPr>
                <w:sz w:val="18"/>
              </w:rPr>
              <w:t>特点：在温暖带、湿润、半湿润气候条件下，森林植被长期遭受破坏，原有植被短期内不能自然恢复，而形成以暖性中生或旱中生多年生草本植物为</w:t>
            </w:r>
          </w:p>
          <w:p>
            <w:pPr>
              <w:pStyle w:val="TableParagraph"/>
              <w:spacing w:before="2"/>
              <w:ind w:left="12"/>
              <w:rPr>
                <w:sz w:val="18"/>
              </w:rPr>
            </w:pPr>
            <w:r>
              <w:rPr>
                <w:sz w:val="18"/>
              </w:rPr>
              <w:t xml:space="preserve">主，其中散生灌木或零星乔木，植被相对稳定的次生草原类型。 </w:t>
            </w:r>
          </w:p>
        </w:tc>
        <w:tc>
          <w:tcPr>
            <w:tcW w:w="1434" w:type="dxa"/>
            <w:tcBorders>
              <w:top w:val="single" w:sz="4" w:space="0" w:color="000000"/>
              <w:left w:val="single" w:sz="4" w:space="0" w:color="000000"/>
              <w:bottom w:val="single" w:sz="4" w:space="0" w:color="000000"/>
            </w:tcBorders>
          </w:tcPr>
          <w:p>
            <w:pPr>
              <w:pStyle w:val="TableParagraph"/>
              <w:spacing w:before="40" w:line="324" w:lineRule="auto"/>
              <w:ind w:left="13" w:right="233"/>
              <w:rPr>
                <w:sz w:val="18"/>
              </w:rPr>
            </w:pPr>
            <w:r>
              <w:rPr>
                <w:sz w:val="18"/>
              </w:rPr>
              <w:t xml:space="preserve">云南中部、北部、东南部。 </w:t>
            </w:r>
          </w:p>
        </w:tc>
      </w:tr>
      <w:tr>
        <w:tblPrEx>
          <w:tblW w:w="0" w:type="auto"/>
          <w:jc w:val="left"/>
          <w:tblInd w:w="347" w:type="dxa"/>
          <w:tblLayout w:type="fixed"/>
          <w:tblCellMar>
            <w:top w:w="0" w:type="dxa"/>
            <w:left w:w="0" w:type="dxa"/>
            <w:bottom w:w="0" w:type="dxa"/>
            <w:right w:w="0" w:type="dxa"/>
          </w:tblCellMar>
          <w:tblLook w:val="01E0"/>
        </w:tblPrEx>
        <w:trPr>
          <w:trHeight w:val="937"/>
          <w:jc w:val="left"/>
        </w:trPr>
        <w:tc>
          <w:tcPr>
            <w:tcW w:w="410"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4"/>
              <w:ind w:right="50"/>
              <w:jc w:val="right"/>
              <w:rPr>
                <w:sz w:val="18"/>
              </w:rPr>
            </w:pPr>
            <w:r>
              <w:rPr>
                <w:sz w:val="18"/>
              </w:rPr>
              <w:t xml:space="preserve">E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4"/>
              <w:ind w:left="350"/>
              <w:rPr>
                <w:sz w:val="18"/>
              </w:rPr>
            </w:pPr>
            <w:r>
              <w:rPr>
                <w:sz w:val="18"/>
              </w:rPr>
              <w:t xml:space="preserve">稀树草原类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3" w:line="324" w:lineRule="auto"/>
              <w:ind w:left="12" w:right="109"/>
              <w:rPr>
                <w:sz w:val="18"/>
              </w:rPr>
            </w:pPr>
            <w:r>
              <w:rPr>
                <w:sz w:val="18"/>
              </w:rPr>
              <w:t>特点：在具有热带干热气候的亚热带河谷底部极端干、热的气候条件下，以扭黄茅属为代表的高温草本植物和高温耐旱的有刺或肉质灌木，底层连续高</w:t>
            </w:r>
          </w:p>
          <w:p>
            <w:pPr>
              <w:pStyle w:val="TableParagraph"/>
              <w:spacing w:before="1"/>
              <w:ind w:left="12"/>
              <w:rPr>
                <w:sz w:val="18"/>
              </w:rPr>
            </w:pPr>
            <w:r>
              <w:rPr>
                <w:sz w:val="18"/>
              </w:rPr>
              <w:t xml:space="preserve">大禾草之上有开放的树冠层，即稀疏的乔木，为我国的萨王纳。 </w:t>
            </w:r>
          </w:p>
        </w:tc>
        <w:tc>
          <w:tcPr>
            <w:tcW w:w="1434" w:type="dxa"/>
            <w:tcBorders>
              <w:top w:val="single" w:sz="4" w:space="0" w:color="000000"/>
              <w:left w:val="single" w:sz="4" w:space="0" w:color="000000"/>
              <w:bottom w:val="single" w:sz="4" w:space="0" w:color="000000"/>
            </w:tcBorders>
          </w:tcPr>
          <w:p>
            <w:pPr>
              <w:pStyle w:val="TableParagraph"/>
              <w:spacing w:before="43" w:line="324" w:lineRule="auto"/>
              <w:ind w:left="13" w:right="143"/>
              <w:rPr>
                <w:sz w:val="18"/>
              </w:rPr>
            </w:pPr>
            <w:r>
              <w:rPr>
                <w:sz w:val="18"/>
              </w:rPr>
              <w:t>云南元江、澜沧江、怒江的山</w:t>
            </w:r>
          </w:p>
          <w:p>
            <w:pPr>
              <w:pStyle w:val="TableParagraph"/>
              <w:spacing w:before="1"/>
              <w:ind w:left="13"/>
              <w:rPr>
                <w:sz w:val="18"/>
              </w:rPr>
            </w:pPr>
            <w:r>
              <w:rPr>
                <w:sz w:val="18"/>
              </w:rPr>
              <w:t xml:space="preserve">地。 </w:t>
            </w:r>
          </w:p>
        </w:tc>
      </w:tr>
      <w:tr>
        <w:tblPrEx>
          <w:tblW w:w="0" w:type="auto"/>
          <w:jc w:val="left"/>
          <w:tblInd w:w="347" w:type="dxa"/>
          <w:tblLayout w:type="fixed"/>
          <w:tblCellMar>
            <w:top w:w="0" w:type="dxa"/>
            <w:left w:w="0" w:type="dxa"/>
            <w:bottom w:w="0" w:type="dxa"/>
            <w:right w:w="0" w:type="dxa"/>
          </w:tblCellMar>
          <w:tblLook w:val="01E0"/>
        </w:tblPrEx>
        <w:trPr>
          <w:trHeight w:val="696"/>
          <w:jc w:val="left"/>
        </w:trPr>
        <w:tc>
          <w:tcPr>
            <w:tcW w:w="410" w:type="dxa"/>
            <w:tcBorders>
              <w:top w:val="single" w:sz="4" w:space="0" w:color="000000"/>
              <w:bottom w:val="single" w:sz="4" w:space="0" w:color="000000"/>
              <w:right w:val="single" w:sz="4" w:space="0" w:color="000000"/>
            </w:tcBorders>
          </w:tcPr>
          <w:p>
            <w:pPr>
              <w:pStyle w:val="TableParagraph"/>
              <w:spacing w:before="1"/>
              <w:rPr>
                <w:rFonts w:ascii="黑体"/>
                <w:sz w:val="18"/>
              </w:rPr>
            </w:pPr>
          </w:p>
          <w:p>
            <w:pPr>
              <w:pStyle w:val="TableParagraph"/>
              <w:spacing w:before="1"/>
              <w:ind w:right="50"/>
              <w:jc w:val="right"/>
              <w:rPr>
                <w:sz w:val="18"/>
              </w:rPr>
            </w:pPr>
            <w:r>
              <w:rPr>
                <w:sz w:val="18"/>
              </w:rPr>
              <w:t xml:space="preserve">F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黑体"/>
                <w:sz w:val="18"/>
              </w:rPr>
            </w:pPr>
          </w:p>
          <w:p>
            <w:pPr>
              <w:pStyle w:val="TableParagraph"/>
              <w:spacing w:before="1"/>
              <w:ind w:left="81" w:right="-29"/>
              <w:rPr>
                <w:sz w:val="18"/>
              </w:rPr>
            </w:pPr>
            <w:r>
              <w:rPr>
                <w:sz w:val="18"/>
              </w:rPr>
              <w:t xml:space="preserve">干暖稀树灌草丛类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0" w:line="324" w:lineRule="auto"/>
              <w:ind w:left="12" w:right="110"/>
              <w:rPr>
                <w:sz w:val="18"/>
              </w:rPr>
            </w:pPr>
            <w:r>
              <w:rPr>
                <w:sz w:val="18"/>
              </w:rPr>
              <w:t xml:space="preserve">在亚热带河谷底部干、热的气候条件下，森林破坏后次生为旱中生、多年生草本植物和小叶灌丛为主，在河谷坡面常呈半荒漠状外貌。 </w:t>
            </w:r>
          </w:p>
        </w:tc>
        <w:tc>
          <w:tcPr>
            <w:tcW w:w="1434" w:type="dxa"/>
            <w:tcBorders>
              <w:top w:val="single" w:sz="4" w:space="0" w:color="000000"/>
              <w:left w:val="single" w:sz="4" w:space="0" w:color="000000"/>
              <w:bottom w:val="single" w:sz="4" w:space="0" w:color="000000"/>
            </w:tcBorders>
          </w:tcPr>
          <w:p>
            <w:pPr>
              <w:pStyle w:val="TableParagraph"/>
              <w:spacing w:before="40" w:line="324" w:lineRule="auto"/>
              <w:ind w:left="13" w:right="143"/>
              <w:rPr>
                <w:sz w:val="18"/>
              </w:rPr>
            </w:pPr>
            <w:r>
              <w:rPr>
                <w:sz w:val="18"/>
              </w:rPr>
              <w:t xml:space="preserve">金沙江和澜沧江干暖河谷。 </w:t>
            </w:r>
          </w:p>
        </w:tc>
      </w:tr>
      <w:tr>
        <w:tblPrEx>
          <w:tblW w:w="0" w:type="auto"/>
          <w:jc w:val="left"/>
          <w:tblInd w:w="347" w:type="dxa"/>
          <w:tblLayout w:type="fixed"/>
          <w:tblCellMar>
            <w:top w:w="0" w:type="dxa"/>
            <w:left w:w="0" w:type="dxa"/>
            <w:bottom w:w="0" w:type="dxa"/>
            <w:right w:w="0" w:type="dxa"/>
          </w:tblCellMar>
          <w:tblLook w:val="01E0"/>
        </w:tblPrEx>
        <w:trPr>
          <w:trHeight w:val="695"/>
          <w:jc w:val="left"/>
        </w:trPr>
        <w:tc>
          <w:tcPr>
            <w:tcW w:w="410" w:type="dxa"/>
            <w:tcBorders>
              <w:top w:val="single" w:sz="4" w:space="0" w:color="000000"/>
              <w:bottom w:val="single" w:sz="4" w:space="0" w:color="000000"/>
              <w:right w:val="single" w:sz="4" w:space="0" w:color="000000"/>
            </w:tcBorders>
          </w:tcPr>
          <w:p>
            <w:pPr>
              <w:pStyle w:val="TableParagraph"/>
              <w:spacing w:before="1"/>
              <w:rPr>
                <w:rFonts w:ascii="黑体"/>
                <w:sz w:val="18"/>
              </w:rPr>
            </w:pPr>
          </w:p>
          <w:p>
            <w:pPr>
              <w:pStyle w:val="TableParagraph"/>
              <w:spacing w:before="1"/>
              <w:ind w:right="50"/>
              <w:jc w:val="right"/>
              <w:rPr>
                <w:sz w:val="18"/>
              </w:rPr>
            </w:pPr>
            <w:r>
              <w:rPr>
                <w:sz w:val="18"/>
              </w:rPr>
              <w:t xml:space="preserve">G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黑体"/>
                <w:sz w:val="18"/>
              </w:rPr>
            </w:pPr>
          </w:p>
          <w:p>
            <w:pPr>
              <w:pStyle w:val="TableParagraph"/>
              <w:spacing w:before="1"/>
              <w:ind w:left="350"/>
              <w:rPr>
                <w:sz w:val="18"/>
              </w:rPr>
            </w:pPr>
            <w:r>
              <w:rPr>
                <w:sz w:val="18"/>
              </w:rPr>
              <w:t xml:space="preserve">低地草甸类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0" w:line="324" w:lineRule="auto"/>
              <w:ind w:left="12" w:right="110"/>
              <w:rPr>
                <w:sz w:val="18"/>
              </w:rPr>
            </w:pPr>
            <w:r>
              <w:rPr>
                <w:sz w:val="18"/>
              </w:rPr>
              <w:t xml:space="preserve">特点：在土壤湿润或地下水丰富的生境条件下，以中生、湿中生多年生草本植物为主的一种隐域性草原类型。 </w:t>
            </w:r>
          </w:p>
        </w:tc>
        <w:tc>
          <w:tcPr>
            <w:tcW w:w="1434" w:type="dxa"/>
            <w:tcBorders>
              <w:top w:val="single" w:sz="4" w:space="0" w:color="000000"/>
              <w:left w:val="single" w:sz="4" w:space="0" w:color="000000"/>
              <w:bottom w:val="single" w:sz="4" w:space="0" w:color="000000"/>
            </w:tcBorders>
          </w:tcPr>
          <w:p>
            <w:pPr>
              <w:pStyle w:val="TableParagraph"/>
              <w:spacing w:before="40" w:line="324" w:lineRule="auto"/>
              <w:ind w:left="13" w:right="143"/>
              <w:rPr>
                <w:sz w:val="18"/>
              </w:rPr>
            </w:pPr>
            <w:r>
              <w:rPr>
                <w:sz w:val="18"/>
              </w:rPr>
              <w:t xml:space="preserve">云南缓坡平坦河谷。 </w:t>
            </w:r>
          </w:p>
        </w:tc>
      </w:tr>
      <w:tr>
        <w:tblPrEx>
          <w:tblW w:w="0" w:type="auto"/>
          <w:jc w:val="left"/>
          <w:tblInd w:w="347" w:type="dxa"/>
          <w:tblLayout w:type="fixed"/>
          <w:tblCellMar>
            <w:top w:w="0" w:type="dxa"/>
            <w:left w:w="0" w:type="dxa"/>
            <w:bottom w:w="0" w:type="dxa"/>
            <w:right w:w="0" w:type="dxa"/>
          </w:tblCellMar>
          <w:tblLook w:val="01E0"/>
        </w:tblPrEx>
        <w:trPr>
          <w:trHeight w:val="935"/>
          <w:jc w:val="left"/>
        </w:trPr>
        <w:tc>
          <w:tcPr>
            <w:tcW w:w="410"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right="50"/>
              <w:jc w:val="right"/>
              <w:rPr>
                <w:sz w:val="18"/>
              </w:rPr>
            </w:pPr>
            <w:r>
              <w:rPr>
                <w:sz w:val="18"/>
              </w:rPr>
              <w:t xml:space="preserve">H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2"/>
              <w:ind w:left="350"/>
              <w:rPr>
                <w:sz w:val="18"/>
              </w:rPr>
            </w:pPr>
            <w:r>
              <w:rPr>
                <w:sz w:val="18"/>
              </w:rPr>
              <w:t xml:space="preserve">山地草甸类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0" w:line="324" w:lineRule="auto"/>
              <w:ind w:left="12" w:right="110"/>
              <w:rPr>
                <w:sz w:val="18"/>
              </w:rPr>
            </w:pPr>
            <w:r>
              <w:rPr>
                <w:sz w:val="18"/>
              </w:rPr>
              <w:t xml:space="preserve">特点：在山地温带气候带，大气温和与降水充沛的生境条件下，在山地垂直带上，由丰富的中生草本植物为主发育形成的一种草原类型。 </w:t>
            </w:r>
          </w:p>
        </w:tc>
        <w:tc>
          <w:tcPr>
            <w:tcW w:w="1434" w:type="dxa"/>
            <w:tcBorders>
              <w:top w:val="single" w:sz="4" w:space="0" w:color="000000"/>
              <w:left w:val="single" w:sz="4" w:space="0" w:color="000000"/>
              <w:bottom w:val="single" w:sz="4" w:space="0" w:color="000000"/>
            </w:tcBorders>
          </w:tcPr>
          <w:p>
            <w:pPr>
              <w:pStyle w:val="TableParagraph"/>
              <w:spacing w:before="40" w:line="324" w:lineRule="auto"/>
              <w:ind w:left="13" w:right="143"/>
              <w:rPr>
                <w:sz w:val="18"/>
              </w:rPr>
            </w:pPr>
            <w:r>
              <w:rPr>
                <w:sz w:val="18"/>
              </w:rPr>
              <w:t>云南滇东北、滇西北、滇中的山</w:t>
            </w:r>
          </w:p>
          <w:p>
            <w:pPr>
              <w:pStyle w:val="TableParagraph"/>
              <w:spacing w:before="2"/>
              <w:ind w:left="13"/>
              <w:rPr>
                <w:sz w:val="18"/>
              </w:rPr>
            </w:pPr>
            <w:r>
              <w:rPr>
                <w:sz w:val="18"/>
              </w:rPr>
              <w:t xml:space="preserve">地。 </w:t>
            </w:r>
          </w:p>
        </w:tc>
      </w:tr>
      <w:tr>
        <w:tblPrEx>
          <w:tblW w:w="0" w:type="auto"/>
          <w:jc w:val="left"/>
          <w:tblInd w:w="347" w:type="dxa"/>
          <w:tblLayout w:type="fixed"/>
          <w:tblCellMar>
            <w:top w:w="0" w:type="dxa"/>
            <w:left w:w="0" w:type="dxa"/>
            <w:bottom w:w="0" w:type="dxa"/>
            <w:right w:w="0" w:type="dxa"/>
          </w:tblCellMar>
          <w:tblLook w:val="01E0"/>
        </w:tblPrEx>
        <w:trPr>
          <w:trHeight w:val="1559"/>
          <w:jc w:val="left"/>
        </w:trPr>
        <w:tc>
          <w:tcPr>
            <w:tcW w:w="410"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spacing w:before="11"/>
              <w:rPr>
                <w:rFonts w:ascii="黑体"/>
                <w:sz w:val="15"/>
              </w:rPr>
            </w:pPr>
          </w:p>
          <w:p>
            <w:pPr>
              <w:pStyle w:val="TableParagraph"/>
              <w:ind w:right="50"/>
              <w:jc w:val="right"/>
              <w:rPr>
                <w:sz w:val="18"/>
              </w:rPr>
            </w:pPr>
            <w:r>
              <w:rPr>
                <w:sz w:val="18"/>
              </w:rPr>
              <w:t xml:space="preserve">I </w:t>
            </w:r>
          </w:p>
        </w:tc>
        <w:tc>
          <w:tcPr>
            <w:tcW w:w="1593"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spacing w:before="11"/>
              <w:rPr>
                <w:rFonts w:ascii="黑体"/>
                <w:sz w:val="15"/>
              </w:rPr>
            </w:pPr>
          </w:p>
          <w:p>
            <w:pPr>
              <w:pStyle w:val="TableParagraph"/>
              <w:ind w:left="350"/>
              <w:rPr>
                <w:sz w:val="18"/>
              </w:rPr>
            </w:pPr>
            <w:r>
              <w:rPr>
                <w:sz w:val="18"/>
              </w:rPr>
              <w:t xml:space="preserve">高寒草甸类 </w:t>
            </w:r>
          </w:p>
        </w:tc>
        <w:tc>
          <w:tcPr>
            <w:tcW w:w="6075" w:type="dxa"/>
            <w:tcBorders>
              <w:top w:val="single" w:sz="4" w:space="0" w:color="000000"/>
              <w:left w:val="single" w:sz="4" w:space="0" w:color="000000"/>
              <w:bottom w:val="single" w:sz="4" w:space="0" w:color="000000"/>
              <w:right w:val="single" w:sz="4" w:space="0" w:color="000000"/>
            </w:tcBorders>
          </w:tcPr>
          <w:p>
            <w:pPr>
              <w:pStyle w:val="TableParagraph"/>
              <w:spacing w:before="40" w:line="324" w:lineRule="auto"/>
              <w:ind w:left="12" w:right="110"/>
              <w:rPr>
                <w:sz w:val="18"/>
              </w:rPr>
            </w:pPr>
            <w:r>
              <w:rPr>
                <w:sz w:val="18"/>
              </w:rPr>
              <w:t xml:space="preserve">特点：在高原（或高山）亚寒带和寒带寒冷而湿润的气候条件下，由耐寒性多年生、中生草本植物为主形成的一类以矮草草群占优势的草原类型。 </w:t>
            </w:r>
          </w:p>
        </w:tc>
        <w:tc>
          <w:tcPr>
            <w:tcW w:w="1434" w:type="dxa"/>
            <w:tcBorders>
              <w:top w:val="single" w:sz="4" w:space="0" w:color="000000"/>
              <w:left w:val="single" w:sz="4" w:space="0" w:color="000000"/>
              <w:bottom w:val="single" w:sz="4" w:space="0" w:color="000000"/>
            </w:tcBorders>
          </w:tcPr>
          <w:p>
            <w:pPr>
              <w:pStyle w:val="TableParagraph"/>
              <w:spacing w:before="40" w:line="324" w:lineRule="auto"/>
              <w:ind w:left="13" w:right="143"/>
              <w:rPr>
                <w:sz w:val="18"/>
              </w:rPr>
            </w:pPr>
            <w:r>
              <w:rPr>
                <w:spacing w:val="-3"/>
                <w:sz w:val="18"/>
              </w:rPr>
              <w:t xml:space="preserve">云南山体植被垂直带的最上部， </w:t>
            </w:r>
            <w:r>
              <w:rPr>
                <w:sz w:val="18"/>
              </w:rPr>
              <w:t xml:space="preserve">其上部接近雪 </w:t>
            </w:r>
            <w:r>
              <w:rPr>
                <w:spacing w:val="-3"/>
                <w:sz w:val="18"/>
              </w:rPr>
              <w:t>线，集中分布在</w:t>
            </w:r>
          </w:p>
          <w:p>
            <w:pPr>
              <w:pStyle w:val="TableParagraph"/>
              <w:spacing w:before="3"/>
              <w:ind w:left="13"/>
              <w:rPr>
                <w:sz w:val="18"/>
              </w:rPr>
            </w:pPr>
            <w:r>
              <w:rPr>
                <w:sz w:val="18"/>
              </w:rPr>
              <w:t xml:space="preserve">滇西北。 </w:t>
            </w:r>
          </w:p>
        </w:tc>
      </w:tr>
      <w:tr>
        <w:tblPrEx>
          <w:tblW w:w="0" w:type="auto"/>
          <w:jc w:val="left"/>
          <w:tblInd w:w="347" w:type="dxa"/>
          <w:tblLayout w:type="fixed"/>
          <w:tblCellMar>
            <w:top w:w="0" w:type="dxa"/>
            <w:left w:w="0" w:type="dxa"/>
            <w:bottom w:w="0" w:type="dxa"/>
            <w:right w:w="0" w:type="dxa"/>
          </w:tblCellMar>
          <w:tblLook w:val="01E0"/>
        </w:tblPrEx>
        <w:trPr>
          <w:trHeight w:val="698"/>
          <w:jc w:val="left"/>
        </w:trPr>
        <w:tc>
          <w:tcPr>
            <w:tcW w:w="410" w:type="dxa"/>
            <w:tcBorders>
              <w:top w:val="single" w:sz="4" w:space="0" w:color="000000"/>
              <w:right w:val="single" w:sz="4" w:space="0" w:color="000000"/>
            </w:tcBorders>
          </w:tcPr>
          <w:p>
            <w:pPr>
              <w:pStyle w:val="TableParagraph"/>
              <w:spacing w:before="2"/>
              <w:rPr>
                <w:rFonts w:ascii="黑体"/>
                <w:sz w:val="18"/>
              </w:rPr>
            </w:pPr>
          </w:p>
          <w:p>
            <w:pPr>
              <w:pStyle w:val="TableParagraph"/>
              <w:ind w:right="50"/>
              <w:jc w:val="right"/>
              <w:rPr>
                <w:sz w:val="18"/>
              </w:rPr>
            </w:pPr>
            <w:r>
              <w:rPr>
                <w:sz w:val="18"/>
              </w:rPr>
              <w:t xml:space="preserve">J </w:t>
            </w:r>
          </w:p>
        </w:tc>
        <w:tc>
          <w:tcPr>
            <w:tcW w:w="1593" w:type="dxa"/>
            <w:tcBorders>
              <w:top w:val="single" w:sz="4" w:space="0" w:color="000000"/>
              <w:left w:val="single" w:sz="4" w:space="0" w:color="000000"/>
              <w:right w:val="single" w:sz="4" w:space="0" w:color="000000"/>
            </w:tcBorders>
          </w:tcPr>
          <w:p>
            <w:pPr>
              <w:pStyle w:val="TableParagraph"/>
              <w:spacing w:before="2"/>
              <w:rPr>
                <w:rFonts w:ascii="黑体"/>
                <w:sz w:val="18"/>
              </w:rPr>
            </w:pPr>
          </w:p>
          <w:p>
            <w:pPr>
              <w:pStyle w:val="TableParagraph"/>
              <w:ind w:left="170"/>
              <w:rPr>
                <w:sz w:val="18"/>
              </w:rPr>
            </w:pPr>
            <w:r>
              <w:rPr>
                <w:sz w:val="18"/>
              </w:rPr>
              <w:t xml:space="preserve">高寒灌丛草甸类 </w:t>
            </w:r>
          </w:p>
        </w:tc>
        <w:tc>
          <w:tcPr>
            <w:tcW w:w="6075" w:type="dxa"/>
            <w:tcBorders>
              <w:top w:val="single" w:sz="4" w:space="0" w:color="000000"/>
              <w:left w:val="single" w:sz="4" w:space="0" w:color="000000"/>
              <w:right w:val="single" w:sz="4" w:space="0" w:color="000000"/>
            </w:tcBorders>
          </w:tcPr>
          <w:p>
            <w:pPr>
              <w:pStyle w:val="TableParagraph"/>
              <w:spacing w:before="40" w:line="326" w:lineRule="auto"/>
              <w:ind w:left="12" w:right="110"/>
              <w:rPr>
                <w:sz w:val="18"/>
              </w:rPr>
            </w:pPr>
            <w:r>
              <w:rPr>
                <w:sz w:val="18"/>
              </w:rPr>
              <w:t xml:space="preserve">特点：由高寒草甸演变而产生，由垫状灌木和草甸植物组成，草群以杂类草为优势种的草原类型。 </w:t>
            </w:r>
          </w:p>
        </w:tc>
        <w:tc>
          <w:tcPr>
            <w:tcW w:w="1434" w:type="dxa"/>
            <w:tcBorders>
              <w:top w:val="single" w:sz="4" w:space="0" w:color="000000"/>
              <w:left w:val="single" w:sz="4" w:space="0" w:color="000000"/>
            </w:tcBorders>
          </w:tcPr>
          <w:p>
            <w:pPr>
              <w:pStyle w:val="TableParagraph"/>
              <w:spacing w:before="40"/>
              <w:ind w:left="13"/>
              <w:rPr>
                <w:sz w:val="18"/>
              </w:rPr>
            </w:pPr>
            <w:r>
              <w:rPr>
                <w:sz w:val="18"/>
              </w:rPr>
              <w:t xml:space="preserve">云南滇西北。 </w:t>
            </w:r>
          </w:p>
        </w:tc>
      </w:tr>
    </w:tbl>
    <w:p>
      <w:pPr>
        <w:pStyle w:val="BodyText"/>
        <w:spacing w:before="1"/>
        <w:rPr>
          <w:rFonts w:ascii="黑体"/>
          <w:sz w:val="14"/>
        </w:rPr>
      </w:pPr>
    </w:p>
    <w:p>
      <w:pPr>
        <w:spacing w:before="0"/>
        <w:ind w:left="428" w:right="0" w:firstLine="0"/>
        <w:jc w:val="left"/>
        <w:rPr>
          <w:rFonts w:ascii="黑体" w:eastAsia="黑体" w:hint="eastAsia"/>
          <w:sz w:val="21"/>
        </w:rPr>
      </w:pPr>
      <w:r>
        <w:drawing>
          <wp:inline distT="0" distB="0" distL="0" distR="0">
            <wp:extent cx="189683" cy="95068"/>
            <wp:effectExtent l="0" t="0" r="0" b="0"/>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27" cstate="print"/>
                    <a:stretch>
                      <a:fillRect/>
                    </a:stretch>
                  </pic:blipFill>
                  <pic:spPr>
                    <a:xfrm>
                      <a:off x="0" y="0"/>
                      <a:ext cx="189683" cy="9506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7"/>
          <w:sz w:val="20"/>
        </w:rPr>
        <w:t xml:space="preserve"> </w:t>
      </w:r>
      <w:r>
        <w:rPr>
          <w:rFonts w:ascii="黑体" w:eastAsia="黑体" w:hint="eastAsia"/>
          <w:sz w:val="21"/>
        </w:rPr>
        <w:t>组</w:t>
      </w:r>
    </w:p>
    <w:p>
      <w:pPr>
        <w:pStyle w:val="BodyText"/>
        <w:spacing w:before="5"/>
        <w:rPr>
          <w:rFonts w:ascii="黑体"/>
          <w:sz w:val="15"/>
        </w:rPr>
      </w:pPr>
    </w:p>
    <w:p>
      <w:pPr>
        <w:pStyle w:val="BodyText"/>
        <w:spacing w:line="278" w:lineRule="auto"/>
        <w:ind w:left="418" w:right="438" w:firstLine="420"/>
      </w:pPr>
      <w:r>
        <w:t xml:space="preserve">在草原类的范围内，按组成建群层片的优势种或共优种植物所属经济类群相同的草原划分草原资源组，云南天然草原资源划分为9个经济类群组，见表3。 </w:t>
      </w:r>
    </w:p>
    <w:p>
      <w:pPr>
        <w:pStyle w:val="BodyText"/>
        <w:spacing w:line="269" w:lineRule="exact"/>
        <w:ind w:left="838"/>
      </w:pPr>
      <w:r>
        <w:rPr>
          <w:w w:val="100"/>
        </w:rPr>
        <w:t xml:space="preserve"> </w:t>
      </w:r>
    </w:p>
    <w:p>
      <w:pPr>
        <w:pStyle w:val="BodyText"/>
        <w:spacing w:before="43"/>
        <w:ind w:left="838"/>
      </w:pPr>
      <w:r>
        <w:rPr>
          <w:w w:val="100"/>
        </w:rPr>
        <w:t xml:space="preserve"> </w:t>
      </w:r>
    </w:p>
    <w:p>
      <w:pPr>
        <w:pStyle w:val="BodyText"/>
        <w:spacing w:before="43"/>
        <w:ind w:left="838"/>
      </w:pPr>
      <w:r>
        <w:rPr>
          <w:w w:val="100"/>
        </w:rPr>
        <w:t xml:space="preserve"> </w:t>
      </w:r>
    </w:p>
    <w:p>
      <w:pPr>
        <w:spacing w:after="0"/>
        <w:sectPr>
          <w:headerReference w:type="even" r:id="rId28"/>
          <w:headerReference w:type="default" r:id="rId29"/>
          <w:footerReference w:type="even" r:id="rId30"/>
          <w:footerReference w:type="default" r:id="rId31"/>
          <w:pgSz w:w="11910" w:h="16840"/>
          <w:pgMar w:top="1640" w:right="700" w:bottom="1340" w:left="1000" w:header="1448" w:footer="1141"/>
          <w:pgNumType w:start="3"/>
          <w:cols w:space="708"/>
        </w:sectPr>
      </w:pPr>
    </w:p>
    <w:p>
      <w:pPr>
        <w:pStyle w:val="BodyText"/>
        <w:rPr>
          <w:sz w:val="20"/>
        </w:rPr>
      </w:pPr>
    </w:p>
    <w:p>
      <w:pPr>
        <w:pStyle w:val="BodyText"/>
        <w:rPr>
          <w:sz w:val="20"/>
        </w:rPr>
      </w:pPr>
    </w:p>
    <w:p>
      <w:pPr>
        <w:pStyle w:val="BodyText"/>
        <w:spacing w:before="3"/>
        <w:rPr>
          <w:sz w:val="19"/>
        </w:rPr>
      </w:pPr>
    </w:p>
    <w:p>
      <w:pPr>
        <w:pStyle w:val="BodyText"/>
        <w:tabs>
          <w:tab w:val="left" w:pos="525"/>
        </w:tabs>
        <w:ind w:right="581"/>
        <w:jc w:val="center"/>
        <w:rPr>
          <w:rFonts w:ascii="黑体" w:eastAsia="黑体" w:hint="eastAsia"/>
        </w:rPr>
      </w:pPr>
      <w:r>
        <w:rPr>
          <w:rFonts w:ascii="黑体" w:eastAsia="黑体" w:hint="eastAsia"/>
        </w:rPr>
        <w:t>表3</w:t>
        <w:tab/>
        <w:t>云南</w:t>
      </w:r>
      <w:r>
        <w:rPr>
          <w:rFonts w:ascii="黑体" w:eastAsia="黑体" w:hint="eastAsia"/>
          <w:spacing w:val="-3"/>
        </w:rPr>
        <w:t>天</w:t>
      </w:r>
      <w:r>
        <w:rPr>
          <w:rFonts w:ascii="黑体" w:eastAsia="黑体" w:hint="eastAsia"/>
        </w:rPr>
        <w:t>然</w:t>
      </w:r>
      <w:r>
        <w:rPr>
          <w:rFonts w:ascii="黑体" w:eastAsia="黑体" w:hint="eastAsia"/>
          <w:spacing w:val="-3"/>
        </w:rPr>
        <w:t>草</w:t>
      </w:r>
      <w:r>
        <w:rPr>
          <w:rFonts w:ascii="黑体" w:eastAsia="黑体" w:hint="eastAsia"/>
        </w:rPr>
        <w:t>原</w:t>
      </w:r>
      <w:r>
        <w:rPr>
          <w:rFonts w:ascii="黑体" w:eastAsia="黑体" w:hint="eastAsia"/>
          <w:spacing w:val="-3"/>
        </w:rPr>
        <w:t>资</w:t>
      </w:r>
      <w:r>
        <w:rPr>
          <w:rFonts w:ascii="黑体" w:eastAsia="黑体" w:hint="eastAsia"/>
        </w:rPr>
        <w:t>源组</w:t>
      </w:r>
    </w:p>
    <w:p>
      <w:pPr>
        <w:pStyle w:val="BodyText"/>
        <w:spacing w:before="9"/>
        <w:rPr>
          <w:rFonts w:ascii="黑体"/>
          <w:sz w:val="13"/>
        </w:rPr>
      </w:pPr>
    </w:p>
    <w:tbl>
      <w:tblPr>
        <w:tblStyle w:val="TableNormal2"/>
        <w:tblW w:w="0" w:type="auto"/>
        <w:jc w:val="left"/>
        <w:tblInd w:w="1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713"/>
        <w:gridCol w:w="1516"/>
        <w:gridCol w:w="7146"/>
      </w:tblGrid>
      <w:tr>
        <w:tblPrEx>
          <w:tblW w:w="0" w:type="auto"/>
          <w:jc w:val="left"/>
          <w:tblInd w:w="1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69"/>
          <w:jc w:val="left"/>
        </w:trPr>
        <w:tc>
          <w:tcPr>
            <w:tcW w:w="713" w:type="dxa"/>
            <w:tcBorders>
              <w:right w:val="single" w:sz="4" w:space="0" w:color="000000"/>
            </w:tcBorders>
          </w:tcPr>
          <w:p>
            <w:pPr>
              <w:pStyle w:val="TableParagraph"/>
              <w:spacing w:before="122"/>
              <w:ind w:left="157" w:right="140"/>
              <w:jc w:val="center"/>
              <w:rPr>
                <w:sz w:val="18"/>
              </w:rPr>
            </w:pPr>
            <w:r>
              <w:rPr>
                <w:sz w:val="18"/>
              </w:rPr>
              <w:t>编号</w:t>
            </w:r>
          </w:p>
        </w:tc>
        <w:tc>
          <w:tcPr>
            <w:tcW w:w="1516" w:type="dxa"/>
            <w:tcBorders>
              <w:left w:val="single" w:sz="4" w:space="0" w:color="000000"/>
              <w:right w:val="single" w:sz="4" w:space="0" w:color="000000"/>
            </w:tcBorders>
          </w:tcPr>
          <w:p>
            <w:pPr>
              <w:pStyle w:val="TableParagraph"/>
              <w:spacing w:before="122"/>
              <w:ind w:left="156" w:right="138"/>
              <w:jc w:val="center"/>
              <w:rPr>
                <w:sz w:val="18"/>
              </w:rPr>
            </w:pPr>
            <w:r>
              <w:rPr>
                <w:sz w:val="18"/>
              </w:rPr>
              <w:t>经济类群组</w:t>
            </w:r>
          </w:p>
        </w:tc>
        <w:tc>
          <w:tcPr>
            <w:tcW w:w="7146" w:type="dxa"/>
            <w:tcBorders>
              <w:left w:val="single" w:sz="4" w:space="0" w:color="000000"/>
            </w:tcBorders>
          </w:tcPr>
          <w:p>
            <w:pPr>
              <w:pStyle w:val="TableParagraph"/>
              <w:spacing w:before="122"/>
              <w:ind w:left="3586" w:right="3144"/>
              <w:jc w:val="center"/>
              <w:rPr>
                <w:sz w:val="18"/>
              </w:rPr>
            </w:pPr>
            <w:r>
              <w:rPr>
                <w:sz w:val="18"/>
              </w:rPr>
              <w:t>范围</w:t>
            </w:r>
          </w:p>
        </w:tc>
      </w:tr>
      <w:tr>
        <w:tblPrEx>
          <w:tblW w:w="0" w:type="auto"/>
          <w:jc w:val="left"/>
          <w:tblInd w:w="133" w:type="dxa"/>
          <w:tblLayout w:type="fixed"/>
          <w:tblCellMar>
            <w:top w:w="0" w:type="dxa"/>
            <w:left w:w="0" w:type="dxa"/>
            <w:bottom w:w="0" w:type="dxa"/>
            <w:right w:w="0" w:type="dxa"/>
          </w:tblCellMar>
          <w:tblLook w:val="01E0"/>
        </w:tblPrEx>
        <w:trPr>
          <w:trHeight w:val="695"/>
          <w:jc w:val="left"/>
        </w:trPr>
        <w:tc>
          <w:tcPr>
            <w:tcW w:w="713" w:type="dxa"/>
            <w:tcBorders>
              <w:bottom w:val="single" w:sz="4" w:space="0" w:color="000000"/>
              <w:right w:val="single" w:sz="4" w:space="0" w:color="000000"/>
            </w:tcBorders>
          </w:tcPr>
          <w:p>
            <w:pPr>
              <w:pStyle w:val="TableParagraph"/>
              <w:rPr>
                <w:rFonts w:ascii="黑体"/>
                <w:sz w:val="19"/>
              </w:rPr>
            </w:pPr>
          </w:p>
          <w:p>
            <w:pPr>
              <w:pStyle w:val="TableParagraph"/>
              <w:spacing w:before="1"/>
              <w:ind w:left="15"/>
              <w:jc w:val="center"/>
              <w:rPr>
                <w:rFonts w:ascii="Times New Roman"/>
                <w:sz w:val="18"/>
              </w:rPr>
            </w:pPr>
            <w:r>
              <w:rPr>
                <w:rFonts w:ascii="Times New Roman"/>
                <w:sz w:val="18"/>
              </w:rPr>
              <w:t>a</w:t>
            </w:r>
          </w:p>
        </w:tc>
        <w:tc>
          <w:tcPr>
            <w:tcW w:w="1516" w:type="dxa"/>
            <w:tcBorders>
              <w:left w:val="single" w:sz="4" w:space="0" w:color="000000"/>
              <w:bottom w:val="single" w:sz="4" w:space="0" w:color="000000"/>
              <w:right w:val="single" w:sz="4" w:space="0" w:color="000000"/>
            </w:tcBorders>
          </w:tcPr>
          <w:p>
            <w:pPr>
              <w:pStyle w:val="TableParagraph"/>
              <w:spacing w:before="1"/>
              <w:rPr>
                <w:rFonts w:ascii="黑体"/>
                <w:sz w:val="18"/>
              </w:rPr>
            </w:pPr>
          </w:p>
          <w:p>
            <w:pPr>
              <w:pStyle w:val="TableParagraph"/>
              <w:ind w:left="248" w:right="138"/>
              <w:jc w:val="center"/>
              <w:rPr>
                <w:sz w:val="18"/>
              </w:rPr>
            </w:pPr>
            <w:r>
              <w:rPr>
                <w:sz w:val="18"/>
              </w:rPr>
              <w:t xml:space="preserve">高禾草组 </w:t>
            </w:r>
          </w:p>
        </w:tc>
        <w:tc>
          <w:tcPr>
            <w:tcW w:w="7146" w:type="dxa"/>
            <w:tcBorders>
              <w:left w:val="single" w:sz="4" w:space="0" w:color="000000"/>
              <w:bottom w:val="single" w:sz="4" w:space="0" w:color="000000"/>
            </w:tcBorders>
          </w:tcPr>
          <w:p>
            <w:pPr>
              <w:pStyle w:val="TableParagraph"/>
              <w:spacing w:before="1"/>
              <w:rPr>
                <w:rFonts w:ascii="黑体"/>
                <w:sz w:val="18"/>
              </w:rPr>
            </w:pPr>
          </w:p>
          <w:p>
            <w:pPr>
              <w:pStyle w:val="TableParagraph"/>
              <w:ind w:left="10"/>
              <w:rPr>
                <w:sz w:val="18"/>
              </w:rPr>
            </w:pPr>
            <w:r>
              <w:rPr>
                <w:sz w:val="18"/>
              </w:rPr>
              <w:t xml:space="preserve">以草层高＞80 cm、茎秆高大粗硬的禾草为优势种组成的草地。 </w:t>
            </w:r>
          </w:p>
        </w:tc>
      </w:tr>
      <w:tr>
        <w:tblPrEx>
          <w:tblW w:w="0" w:type="auto"/>
          <w:jc w:val="left"/>
          <w:tblInd w:w="133" w:type="dxa"/>
          <w:tblLayout w:type="fixed"/>
          <w:tblCellMar>
            <w:top w:w="0" w:type="dxa"/>
            <w:left w:w="0" w:type="dxa"/>
            <w:bottom w:w="0" w:type="dxa"/>
            <w:right w:w="0" w:type="dxa"/>
          </w:tblCellMar>
          <w:tblLook w:val="01E0"/>
        </w:tblPrEx>
        <w:trPr>
          <w:trHeight w:val="695"/>
          <w:jc w:val="left"/>
        </w:trPr>
        <w:tc>
          <w:tcPr>
            <w:tcW w:w="713" w:type="dxa"/>
            <w:tcBorders>
              <w:top w:val="single" w:sz="4" w:space="0" w:color="000000"/>
              <w:bottom w:val="single" w:sz="4" w:space="0" w:color="000000"/>
              <w:right w:val="single" w:sz="4" w:space="0" w:color="000000"/>
            </w:tcBorders>
          </w:tcPr>
          <w:p>
            <w:pPr>
              <w:pStyle w:val="TableParagraph"/>
              <w:spacing w:before="3"/>
              <w:rPr>
                <w:rFonts w:ascii="黑体"/>
                <w:sz w:val="19"/>
              </w:rPr>
            </w:pPr>
          </w:p>
          <w:p>
            <w:pPr>
              <w:pStyle w:val="TableParagraph"/>
              <w:ind w:left="16"/>
              <w:jc w:val="center"/>
              <w:rPr>
                <w:rFonts w:ascii="Times New Roman"/>
                <w:sz w:val="18"/>
              </w:rPr>
            </w:pPr>
            <w:r>
              <w:rPr>
                <w:rFonts w:ascii="Times New Roman"/>
                <w:sz w:val="18"/>
              </w:rPr>
              <w:t>b</w:t>
            </w:r>
          </w:p>
        </w:tc>
        <w:tc>
          <w:tcPr>
            <w:tcW w:w="1516"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18"/>
              </w:rPr>
            </w:pPr>
          </w:p>
          <w:p>
            <w:pPr>
              <w:pStyle w:val="TableParagraph"/>
              <w:ind w:left="248" w:right="138"/>
              <w:jc w:val="center"/>
              <w:rPr>
                <w:sz w:val="18"/>
              </w:rPr>
            </w:pPr>
            <w:r>
              <w:rPr>
                <w:sz w:val="18"/>
              </w:rPr>
              <w:t xml:space="preserve">中禾草组 </w:t>
            </w:r>
          </w:p>
        </w:tc>
        <w:tc>
          <w:tcPr>
            <w:tcW w:w="7146" w:type="dxa"/>
            <w:tcBorders>
              <w:top w:val="single" w:sz="4" w:space="0" w:color="000000"/>
              <w:left w:val="single" w:sz="4" w:space="0" w:color="000000"/>
              <w:bottom w:val="single" w:sz="4" w:space="0" w:color="000000"/>
            </w:tcBorders>
          </w:tcPr>
          <w:p>
            <w:pPr>
              <w:pStyle w:val="TableParagraph"/>
              <w:spacing w:before="1"/>
              <w:rPr>
                <w:rFonts w:ascii="黑体"/>
                <w:sz w:val="18"/>
              </w:rPr>
            </w:pPr>
          </w:p>
          <w:p>
            <w:pPr>
              <w:pStyle w:val="TableParagraph"/>
              <w:spacing w:before="1"/>
              <w:ind w:left="10"/>
              <w:rPr>
                <w:sz w:val="18"/>
              </w:rPr>
            </w:pPr>
            <w:r>
              <w:rPr>
                <w:sz w:val="18"/>
              </w:rPr>
              <w:t xml:space="preserve">以草层高30 cm～80 cm的禾本科牧草为优势种组成的草地。 </w:t>
            </w:r>
          </w:p>
        </w:tc>
      </w:tr>
      <w:tr>
        <w:tblPrEx>
          <w:tblW w:w="0" w:type="auto"/>
          <w:jc w:val="left"/>
          <w:tblInd w:w="133" w:type="dxa"/>
          <w:tblLayout w:type="fixed"/>
          <w:tblCellMar>
            <w:top w:w="0" w:type="dxa"/>
            <w:left w:w="0" w:type="dxa"/>
            <w:bottom w:w="0" w:type="dxa"/>
            <w:right w:w="0" w:type="dxa"/>
          </w:tblCellMar>
          <w:tblLook w:val="01E0"/>
        </w:tblPrEx>
        <w:trPr>
          <w:trHeight w:val="696"/>
          <w:jc w:val="left"/>
        </w:trPr>
        <w:tc>
          <w:tcPr>
            <w:tcW w:w="713" w:type="dxa"/>
            <w:tcBorders>
              <w:top w:val="single" w:sz="4" w:space="0" w:color="000000"/>
              <w:bottom w:val="single" w:sz="4" w:space="0" w:color="000000"/>
              <w:right w:val="single" w:sz="4" w:space="0" w:color="000000"/>
            </w:tcBorders>
          </w:tcPr>
          <w:p>
            <w:pPr>
              <w:pStyle w:val="TableParagraph"/>
              <w:spacing w:before="3"/>
              <w:rPr>
                <w:rFonts w:ascii="黑体"/>
                <w:sz w:val="19"/>
              </w:rPr>
            </w:pPr>
          </w:p>
          <w:p>
            <w:pPr>
              <w:pStyle w:val="TableParagraph"/>
              <w:ind w:left="15"/>
              <w:jc w:val="center"/>
              <w:rPr>
                <w:rFonts w:ascii="Times New Roman"/>
                <w:sz w:val="18"/>
              </w:rPr>
            </w:pPr>
            <w:r>
              <w:rPr>
                <w:rFonts w:ascii="Times New Roman"/>
                <w:sz w:val="18"/>
              </w:rPr>
              <w:t>c</w:t>
            </w:r>
          </w:p>
        </w:tc>
        <w:tc>
          <w:tcPr>
            <w:tcW w:w="1516"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18"/>
              </w:rPr>
            </w:pPr>
          </w:p>
          <w:p>
            <w:pPr>
              <w:pStyle w:val="TableParagraph"/>
              <w:ind w:left="248" w:right="138"/>
              <w:jc w:val="center"/>
              <w:rPr>
                <w:sz w:val="18"/>
              </w:rPr>
            </w:pPr>
            <w:r>
              <w:rPr>
                <w:sz w:val="18"/>
              </w:rPr>
              <w:t xml:space="preserve">矮禾草组 </w:t>
            </w:r>
          </w:p>
        </w:tc>
        <w:tc>
          <w:tcPr>
            <w:tcW w:w="7146" w:type="dxa"/>
            <w:tcBorders>
              <w:top w:val="single" w:sz="4" w:space="0" w:color="000000"/>
              <w:left w:val="single" w:sz="4" w:space="0" w:color="000000"/>
              <w:bottom w:val="single" w:sz="4" w:space="0" w:color="000000"/>
            </w:tcBorders>
          </w:tcPr>
          <w:p>
            <w:pPr>
              <w:pStyle w:val="TableParagraph"/>
              <w:spacing w:before="1"/>
              <w:rPr>
                <w:rFonts w:ascii="黑体"/>
                <w:sz w:val="18"/>
              </w:rPr>
            </w:pPr>
          </w:p>
          <w:p>
            <w:pPr>
              <w:pStyle w:val="TableParagraph"/>
              <w:spacing w:before="1"/>
              <w:ind w:left="10"/>
              <w:rPr>
                <w:sz w:val="18"/>
              </w:rPr>
            </w:pPr>
            <w:r>
              <w:rPr>
                <w:sz w:val="18"/>
              </w:rPr>
              <w:t xml:space="preserve">以草层高＜30 cm的禾本科牧草为优势种组成的草地。 </w:t>
            </w:r>
          </w:p>
        </w:tc>
      </w:tr>
      <w:tr>
        <w:tblPrEx>
          <w:tblW w:w="0" w:type="auto"/>
          <w:jc w:val="left"/>
          <w:tblInd w:w="133" w:type="dxa"/>
          <w:tblLayout w:type="fixed"/>
          <w:tblCellMar>
            <w:top w:w="0" w:type="dxa"/>
            <w:left w:w="0" w:type="dxa"/>
            <w:bottom w:w="0" w:type="dxa"/>
            <w:right w:w="0" w:type="dxa"/>
          </w:tblCellMar>
          <w:tblLook w:val="01E0"/>
        </w:tblPrEx>
        <w:trPr>
          <w:trHeight w:val="695"/>
          <w:jc w:val="left"/>
        </w:trPr>
        <w:tc>
          <w:tcPr>
            <w:tcW w:w="713" w:type="dxa"/>
            <w:tcBorders>
              <w:top w:val="single" w:sz="4" w:space="0" w:color="000000"/>
              <w:bottom w:val="single" w:sz="4" w:space="0" w:color="000000"/>
              <w:right w:val="single" w:sz="4" w:space="0" w:color="000000"/>
            </w:tcBorders>
          </w:tcPr>
          <w:p>
            <w:pPr>
              <w:pStyle w:val="TableParagraph"/>
              <w:spacing w:before="3"/>
              <w:rPr>
                <w:rFonts w:ascii="黑体"/>
                <w:sz w:val="19"/>
              </w:rPr>
            </w:pPr>
          </w:p>
          <w:p>
            <w:pPr>
              <w:pStyle w:val="TableParagraph"/>
              <w:ind w:left="16"/>
              <w:jc w:val="center"/>
              <w:rPr>
                <w:rFonts w:ascii="Times New Roman"/>
                <w:sz w:val="18"/>
              </w:rPr>
            </w:pPr>
            <w:r>
              <w:rPr>
                <w:rFonts w:ascii="Times New Roman"/>
                <w:sz w:val="18"/>
              </w:rPr>
              <w:t>d</w:t>
            </w:r>
          </w:p>
        </w:tc>
        <w:tc>
          <w:tcPr>
            <w:tcW w:w="1516"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18"/>
              </w:rPr>
            </w:pPr>
          </w:p>
          <w:p>
            <w:pPr>
              <w:pStyle w:val="TableParagraph"/>
              <w:ind w:left="246" w:right="138"/>
              <w:jc w:val="center"/>
              <w:rPr>
                <w:sz w:val="18"/>
              </w:rPr>
            </w:pPr>
            <w:r>
              <w:rPr>
                <w:sz w:val="18"/>
              </w:rPr>
              <w:t xml:space="preserve">豆科草本组 </w:t>
            </w:r>
          </w:p>
        </w:tc>
        <w:tc>
          <w:tcPr>
            <w:tcW w:w="7146" w:type="dxa"/>
            <w:tcBorders>
              <w:top w:val="single" w:sz="4" w:space="0" w:color="000000"/>
              <w:left w:val="single" w:sz="4" w:space="0" w:color="000000"/>
              <w:bottom w:val="single" w:sz="4" w:space="0" w:color="000000"/>
            </w:tcBorders>
          </w:tcPr>
          <w:p>
            <w:pPr>
              <w:pStyle w:val="TableParagraph"/>
              <w:spacing w:before="1"/>
              <w:rPr>
                <w:rFonts w:ascii="黑体"/>
                <w:sz w:val="18"/>
              </w:rPr>
            </w:pPr>
          </w:p>
          <w:p>
            <w:pPr>
              <w:pStyle w:val="TableParagraph"/>
              <w:spacing w:before="1"/>
              <w:ind w:left="10"/>
              <w:rPr>
                <w:sz w:val="18"/>
              </w:rPr>
            </w:pPr>
            <w:r>
              <w:rPr>
                <w:sz w:val="18"/>
              </w:rPr>
              <w:t xml:space="preserve">以豆科草本植物为优势种组成的草地。 </w:t>
            </w:r>
          </w:p>
        </w:tc>
      </w:tr>
      <w:tr>
        <w:tblPrEx>
          <w:tblW w:w="0" w:type="auto"/>
          <w:jc w:val="left"/>
          <w:tblInd w:w="133" w:type="dxa"/>
          <w:tblLayout w:type="fixed"/>
          <w:tblCellMar>
            <w:top w:w="0" w:type="dxa"/>
            <w:left w:w="0" w:type="dxa"/>
            <w:bottom w:w="0" w:type="dxa"/>
            <w:right w:w="0" w:type="dxa"/>
          </w:tblCellMar>
          <w:tblLook w:val="01E0"/>
        </w:tblPrEx>
        <w:trPr>
          <w:trHeight w:val="697"/>
          <w:jc w:val="left"/>
        </w:trPr>
        <w:tc>
          <w:tcPr>
            <w:tcW w:w="713" w:type="dxa"/>
            <w:tcBorders>
              <w:top w:val="single" w:sz="4" w:space="0" w:color="000000"/>
              <w:bottom w:val="single" w:sz="4" w:space="0" w:color="000000"/>
              <w:right w:val="single" w:sz="4" w:space="0" w:color="000000"/>
            </w:tcBorders>
          </w:tcPr>
          <w:p>
            <w:pPr>
              <w:pStyle w:val="TableParagraph"/>
              <w:spacing w:before="3"/>
              <w:rPr>
                <w:rFonts w:ascii="黑体"/>
                <w:sz w:val="19"/>
              </w:rPr>
            </w:pPr>
          </w:p>
          <w:p>
            <w:pPr>
              <w:pStyle w:val="TableParagraph"/>
              <w:ind w:left="15"/>
              <w:jc w:val="center"/>
              <w:rPr>
                <w:rFonts w:ascii="Times New Roman"/>
                <w:sz w:val="18"/>
              </w:rPr>
            </w:pPr>
            <w:r>
              <w:rPr>
                <w:rFonts w:ascii="Times New Roman"/>
                <w:sz w:val="18"/>
              </w:rPr>
              <w:t>e</w:t>
            </w:r>
          </w:p>
        </w:tc>
        <w:tc>
          <w:tcPr>
            <w:tcW w:w="1516"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18"/>
              </w:rPr>
            </w:pPr>
          </w:p>
          <w:p>
            <w:pPr>
              <w:pStyle w:val="TableParagraph"/>
              <w:ind w:left="248" w:right="138"/>
              <w:jc w:val="center"/>
              <w:rPr>
                <w:sz w:val="18"/>
              </w:rPr>
            </w:pPr>
            <w:r>
              <w:rPr>
                <w:sz w:val="18"/>
              </w:rPr>
              <w:t xml:space="preserve">大莎草组 </w:t>
            </w:r>
          </w:p>
        </w:tc>
        <w:tc>
          <w:tcPr>
            <w:tcW w:w="7146" w:type="dxa"/>
            <w:tcBorders>
              <w:top w:val="single" w:sz="4" w:space="0" w:color="000000"/>
              <w:left w:val="single" w:sz="4" w:space="0" w:color="000000"/>
              <w:bottom w:val="single" w:sz="4" w:space="0" w:color="000000"/>
            </w:tcBorders>
          </w:tcPr>
          <w:p>
            <w:pPr>
              <w:pStyle w:val="TableParagraph"/>
              <w:spacing w:before="4"/>
              <w:rPr>
                <w:rFonts w:ascii="黑体"/>
                <w:sz w:val="18"/>
              </w:rPr>
            </w:pPr>
          </w:p>
          <w:p>
            <w:pPr>
              <w:pStyle w:val="TableParagraph"/>
              <w:ind w:left="10"/>
              <w:rPr>
                <w:sz w:val="18"/>
              </w:rPr>
            </w:pPr>
            <w:r>
              <w:rPr>
                <w:sz w:val="18"/>
              </w:rPr>
              <w:t xml:space="preserve">高大的莎草科牧草为优势种组成的草地，牧草冷季保存率高，植株高大。 </w:t>
            </w:r>
          </w:p>
        </w:tc>
      </w:tr>
      <w:tr>
        <w:tblPrEx>
          <w:tblW w:w="0" w:type="auto"/>
          <w:jc w:val="left"/>
          <w:tblInd w:w="133" w:type="dxa"/>
          <w:tblLayout w:type="fixed"/>
          <w:tblCellMar>
            <w:top w:w="0" w:type="dxa"/>
            <w:left w:w="0" w:type="dxa"/>
            <w:bottom w:w="0" w:type="dxa"/>
            <w:right w:w="0" w:type="dxa"/>
          </w:tblCellMar>
          <w:tblLook w:val="01E0"/>
        </w:tblPrEx>
        <w:trPr>
          <w:trHeight w:val="695"/>
          <w:jc w:val="left"/>
        </w:trPr>
        <w:tc>
          <w:tcPr>
            <w:tcW w:w="713" w:type="dxa"/>
            <w:tcBorders>
              <w:top w:val="single" w:sz="4" w:space="0" w:color="000000"/>
              <w:bottom w:val="single" w:sz="4" w:space="0" w:color="000000"/>
              <w:right w:val="single" w:sz="4" w:space="0" w:color="000000"/>
            </w:tcBorders>
          </w:tcPr>
          <w:p>
            <w:pPr>
              <w:pStyle w:val="TableParagraph"/>
              <w:spacing w:before="1"/>
              <w:rPr>
                <w:rFonts w:ascii="黑体"/>
                <w:sz w:val="19"/>
              </w:rPr>
            </w:pPr>
          </w:p>
          <w:p>
            <w:pPr>
              <w:pStyle w:val="TableParagraph"/>
              <w:ind w:left="14"/>
              <w:jc w:val="center"/>
              <w:rPr>
                <w:rFonts w:ascii="Times New Roman"/>
                <w:sz w:val="18"/>
              </w:rPr>
            </w:pPr>
            <w:r>
              <w:rPr>
                <w:rFonts w:ascii="Times New Roman"/>
                <w:sz w:val="18"/>
              </w:rPr>
              <w:t>f</w:t>
            </w:r>
          </w:p>
        </w:tc>
        <w:tc>
          <w:tcPr>
            <w:tcW w:w="151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黑体"/>
                <w:sz w:val="18"/>
              </w:rPr>
            </w:pPr>
          </w:p>
          <w:p>
            <w:pPr>
              <w:pStyle w:val="TableParagraph"/>
              <w:spacing w:before="1"/>
              <w:ind w:left="248" w:right="138"/>
              <w:jc w:val="center"/>
              <w:rPr>
                <w:sz w:val="18"/>
              </w:rPr>
            </w:pPr>
            <w:r>
              <w:rPr>
                <w:sz w:val="18"/>
              </w:rPr>
              <w:t xml:space="preserve">小莎草组 </w:t>
            </w:r>
          </w:p>
        </w:tc>
        <w:tc>
          <w:tcPr>
            <w:tcW w:w="7146" w:type="dxa"/>
            <w:tcBorders>
              <w:top w:val="single" w:sz="4" w:space="0" w:color="000000"/>
              <w:left w:val="single" w:sz="4" w:space="0" w:color="000000"/>
              <w:bottom w:val="single" w:sz="4" w:space="0" w:color="000000"/>
            </w:tcBorders>
          </w:tcPr>
          <w:p>
            <w:pPr>
              <w:pStyle w:val="TableParagraph"/>
              <w:spacing w:before="7" w:line="312" w:lineRule="exact"/>
              <w:ind w:left="10" w:right="277"/>
              <w:rPr>
                <w:sz w:val="18"/>
              </w:rPr>
            </w:pPr>
            <w:r>
              <w:rPr>
                <w:sz w:val="18"/>
              </w:rPr>
              <w:t xml:space="preserve">以矮小的莎草科牧草，主要是嵩草属或苔草属牧草为优势种组成的地，草质柔软，叶量大，营养价值高。 </w:t>
            </w:r>
          </w:p>
        </w:tc>
      </w:tr>
      <w:tr>
        <w:tblPrEx>
          <w:tblW w:w="0" w:type="auto"/>
          <w:jc w:val="left"/>
          <w:tblInd w:w="133" w:type="dxa"/>
          <w:tblLayout w:type="fixed"/>
          <w:tblCellMar>
            <w:top w:w="0" w:type="dxa"/>
            <w:left w:w="0" w:type="dxa"/>
            <w:bottom w:w="0" w:type="dxa"/>
            <w:right w:w="0" w:type="dxa"/>
          </w:tblCellMar>
          <w:tblLook w:val="01E0"/>
        </w:tblPrEx>
        <w:trPr>
          <w:trHeight w:val="695"/>
          <w:jc w:val="left"/>
        </w:trPr>
        <w:tc>
          <w:tcPr>
            <w:tcW w:w="713" w:type="dxa"/>
            <w:tcBorders>
              <w:top w:val="single" w:sz="4" w:space="0" w:color="000000"/>
              <w:bottom w:val="single" w:sz="4" w:space="0" w:color="000000"/>
              <w:right w:val="single" w:sz="4" w:space="0" w:color="000000"/>
            </w:tcBorders>
          </w:tcPr>
          <w:p>
            <w:pPr>
              <w:pStyle w:val="TableParagraph"/>
              <w:spacing w:before="1"/>
              <w:rPr>
                <w:rFonts w:ascii="黑体"/>
                <w:sz w:val="19"/>
              </w:rPr>
            </w:pPr>
          </w:p>
          <w:p>
            <w:pPr>
              <w:pStyle w:val="TableParagraph"/>
              <w:ind w:left="16"/>
              <w:jc w:val="center"/>
              <w:rPr>
                <w:rFonts w:ascii="Times New Roman"/>
                <w:sz w:val="18"/>
              </w:rPr>
            </w:pPr>
            <w:r>
              <w:rPr>
                <w:rFonts w:ascii="Times New Roman"/>
                <w:sz w:val="18"/>
              </w:rPr>
              <w:t>g</w:t>
            </w:r>
          </w:p>
        </w:tc>
        <w:tc>
          <w:tcPr>
            <w:tcW w:w="151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黑体"/>
                <w:sz w:val="18"/>
              </w:rPr>
            </w:pPr>
          </w:p>
          <w:p>
            <w:pPr>
              <w:pStyle w:val="TableParagraph"/>
              <w:spacing w:before="1"/>
              <w:ind w:left="248" w:right="138"/>
              <w:jc w:val="center"/>
              <w:rPr>
                <w:sz w:val="18"/>
              </w:rPr>
            </w:pPr>
            <w:r>
              <w:rPr>
                <w:sz w:val="18"/>
              </w:rPr>
              <w:t xml:space="preserve">杂类草组 </w:t>
            </w:r>
          </w:p>
        </w:tc>
        <w:tc>
          <w:tcPr>
            <w:tcW w:w="7146" w:type="dxa"/>
            <w:tcBorders>
              <w:top w:val="single" w:sz="4" w:space="0" w:color="000000"/>
              <w:left w:val="single" w:sz="4" w:space="0" w:color="000000"/>
              <w:bottom w:val="single" w:sz="4" w:space="0" w:color="000000"/>
            </w:tcBorders>
          </w:tcPr>
          <w:p>
            <w:pPr>
              <w:pStyle w:val="TableParagraph"/>
              <w:spacing w:before="7" w:line="312" w:lineRule="exact"/>
              <w:ind w:left="10" w:right="98"/>
              <w:rPr>
                <w:sz w:val="18"/>
              </w:rPr>
            </w:pPr>
            <w:r>
              <w:rPr>
                <w:sz w:val="18"/>
              </w:rPr>
              <w:t xml:space="preserve">除禾本科、豆科、莎草科以外的以双子叶阔叶牧草为优势种组成的草地。杂类草的经济利用价值随种类不同而异。 </w:t>
            </w:r>
          </w:p>
        </w:tc>
      </w:tr>
      <w:tr>
        <w:tblPrEx>
          <w:tblW w:w="0" w:type="auto"/>
          <w:jc w:val="left"/>
          <w:tblInd w:w="133" w:type="dxa"/>
          <w:tblLayout w:type="fixed"/>
          <w:tblCellMar>
            <w:top w:w="0" w:type="dxa"/>
            <w:left w:w="0" w:type="dxa"/>
            <w:bottom w:w="0" w:type="dxa"/>
            <w:right w:w="0" w:type="dxa"/>
          </w:tblCellMar>
          <w:tblLook w:val="01E0"/>
        </w:tblPrEx>
        <w:trPr>
          <w:trHeight w:val="695"/>
          <w:jc w:val="left"/>
        </w:trPr>
        <w:tc>
          <w:tcPr>
            <w:tcW w:w="713" w:type="dxa"/>
            <w:tcBorders>
              <w:top w:val="single" w:sz="4" w:space="0" w:color="000000"/>
              <w:bottom w:val="single" w:sz="4" w:space="0" w:color="000000"/>
              <w:right w:val="single" w:sz="4" w:space="0" w:color="000000"/>
            </w:tcBorders>
          </w:tcPr>
          <w:p>
            <w:pPr>
              <w:pStyle w:val="TableParagraph"/>
              <w:spacing w:before="3"/>
              <w:rPr>
                <w:rFonts w:ascii="黑体"/>
                <w:sz w:val="19"/>
              </w:rPr>
            </w:pPr>
          </w:p>
          <w:p>
            <w:pPr>
              <w:pStyle w:val="TableParagraph"/>
              <w:ind w:left="16"/>
              <w:jc w:val="center"/>
              <w:rPr>
                <w:rFonts w:ascii="Times New Roman"/>
                <w:sz w:val="18"/>
              </w:rPr>
            </w:pPr>
            <w:r>
              <w:rPr>
                <w:rFonts w:ascii="Times New Roman"/>
                <w:sz w:val="18"/>
              </w:rPr>
              <w:t>h</w:t>
            </w:r>
          </w:p>
        </w:tc>
        <w:tc>
          <w:tcPr>
            <w:tcW w:w="1516"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18"/>
              </w:rPr>
            </w:pPr>
          </w:p>
          <w:p>
            <w:pPr>
              <w:pStyle w:val="TableParagraph"/>
              <w:ind w:left="248" w:right="138"/>
              <w:jc w:val="center"/>
              <w:rPr>
                <w:sz w:val="18"/>
              </w:rPr>
            </w:pPr>
            <w:r>
              <w:rPr>
                <w:sz w:val="18"/>
              </w:rPr>
              <w:t xml:space="preserve">蒿类半灌木组 </w:t>
            </w:r>
          </w:p>
        </w:tc>
        <w:tc>
          <w:tcPr>
            <w:tcW w:w="7146" w:type="dxa"/>
            <w:tcBorders>
              <w:top w:val="single" w:sz="4" w:space="0" w:color="000000"/>
              <w:left w:val="single" w:sz="4" w:space="0" w:color="000000"/>
              <w:bottom w:val="single" w:sz="4" w:space="0" w:color="000000"/>
            </w:tcBorders>
          </w:tcPr>
          <w:p>
            <w:pPr>
              <w:pStyle w:val="TableParagraph"/>
              <w:spacing w:before="1"/>
              <w:rPr>
                <w:rFonts w:ascii="黑体"/>
                <w:sz w:val="18"/>
              </w:rPr>
            </w:pPr>
          </w:p>
          <w:p>
            <w:pPr>
              <w:pStyle w:val="TableParagraph"/>
              <w:spacing w:before="1"/>
              <w:ind w:left="10"/>
              <w:rPr>
                <w:sz w:val="18"/>
              </w:rPr>
            </w:pPr>
            <w:r>
              <w:rPr>
                <w:sz w:val="18"/>
              </w:rPr>
              <w:t xml:space="preserve">以蒿类半灌木为优势种组成的草地。 </w:t>
            </w:r>
          </w:p>
        </w:tc>
      </w:tr>
      <w:tr>
        <w:tblPrEx>
          <w:tblW w:w="0" w:type="auto"/>
          <w:jc w:val="left"/>
          <w:tblInd w:w="133" w:type="dxa"/>
          <w:tblLayout w:type="fixed"/>
          <w:tblCellMar>
            <w:top w:w="0" w:type="dxa"/>
            <w:left w:w="0" w:type="dxa"/>
            <w:bottom w:w="0" w:type="dxa"/>
            <w:right w:w="0" w:type="dxa"/>
          </w:tblCellMar>
          <w:tblLook w:val="01E0"/>
        </w:tblPrEx>
        <w:trPr>
          <w:trHeight w:val="698"/>
          <w:jc w:val="left"/>
        </w:trPr>
        <w:tc>
          <w:tcPr>
            <w:tcW w:w="713" w:type="dxa"/>
            <w:tcBorders>
              <w:top w:val="single" w:sz="4" w:space="0" w:color="000000"/>
              <w:right w:val="single" w:sz="4" w:space="0" w:color="000000"/>
            </w:tcBorders>
          </w:tcPr>
          <w:p>
            <w:pPr>
              <w:pStyle w:val="TableParagraph"/>
              <w:spacing w:before="3"/>
              <w:rPr>
                <w:rFonts w:ascii="黑体"/>
                <w:sz w:val="19"/>
              </w:rPr>
            </w:pPr>
          </w:p>
          <w:p>
            <w:pPr>
              <w:pStyle w:val="TableParagraph"/>
              <w:spacing w:before="1"/>
              <w:ind w:left="14"/>
              <w:jc w:val="center"/>
              <w:rPr>
                <w:rFonts w:ascii="Times New Roman"/>
                <w:sz w:val="18"/>
              </w:rPr>
            </w:pPr>
            <w:r>
              <w:rPr>
                <w:rFonts w:ascii="Times New Roman"/>
                <w:sz w:val="18"/>
              </w:rPr>
              <w:t>i</w:t>
            </w:r>
          </w:p>
        </w:tc>
        <w:tc>
          <w:tcPr>
            <w:tcW w:w="1516" w:type="dxa"/>
            <w:tcBorders>
              <w:top w:val="single" w:sz="4" w:space="0" w:color="000000"/>
              <w:left w:val="single" w:sz="4" w:space="0" w:color="000000"/>
              <w:right w:val="single" w:sz="4" w:space="0" w:color="000000"/>
            </w:tcBorders>
          </w:tcPr>
          <w:p>
            <w:pPr>
              <w:pStyle w:val="TableParagraph"/>
              <w:spacing w:before="4"/>
              <w:rPr>
                <w:rFonts w:ascii="黑体"/>
                <w:sz w:val="18"/>
              </w:rPr>
            </w:pPr>
          </w:p>
          <w:p>
            <w:pPr>
              <w:pStyle w:val="TableParagraph"/>
              <w:ind w:left="248" w:right="138"/>
              <w:jc w:val="center"/>
              <w:rPr>
                <w:sz w:val="18"/>
              </w:rPr>
            </w:pPr>
            <w:r>
              <w:rPr>
                <w:sz w:val="18"/>
              </w:rPr>
              <w:t xml:space="preserve">半灌木组 </w:t>
            </w:r>
          </w:p>
        </w:tc>
        <w:tc>
          <w:tcPr>
            <w:tcW w:w="7146" w:type="dxa"/>
            <w:tcBorders>
              <w:top w:val="single" w:sz="4" w:space="0" w:color="000000"/>
              <w:left w:val="single" w:sz="4" w:space="0" w:color="000000"/>
            </w:tcBorders>
          </w:tcPr>
          <w:p>
            <w:pPr>
              <w:pStyle w:val="TableParagraph"/>
              <w:spacing w:before="2"/>
              <w:rPr>
                <w:rFonts w:ascii="黑体"/>
                <w:sz w:val="18"/>
              </w:rPr>
            </w:pPr>
          </w:p>
          <w:p>
            <w:pPr>
              <w:pStyle w:val="TableParagraph"/>
              <w:ind w:left="10"/>
              <w:rPr>
                <w:sz w:val="18"/>
              </w:rPr>
            </w:pPr>
            <w:r>
              <w:rPr>
                <w:sz w:val="18"/>
              </w:rPr>
              <w:t xml:space="preserve">除蒿类半灌木以外的其他半灌木为优势种组成的草地。 </w:t>
            </w:r>
          </w:p>
        </w:tc>
      </w:tr>
    </w:tbl>
    <w:p>
      <w:pPr>
        <w:pStyle w:val="BodyText"/>
        <w:spacing w:before="1"/>
        <w:rPr>
          <w:rFonts w:ascii="黑体"/>
          <w:sz w:val="14"/>
        </w:rPr>
      </w:pPr>
    </w:p>
    <w:p>
      <w:pPr>
        <w:spacing w:before="0"/>
        <w:ind w:left="142" w:right="0" w:firstLine="0"/>
        <w:jc w:val="left"/>
        <w:rPr>
          <w:rFonts w:ascii="黑体" w:eastAsia="黑体" w:hint="eastAsia"/>
          <w:sz w:val="21"/>
        </w:rPr>
      </w:pPr>
      <w:r>
        <w:drawing>
          <wp:inline distT="0" distB="0" distL="0" distR="0">
            <wp:extent cx="189683" cy="95068"/>
            <wp:effectExtent l="0" t="0" r="0" b="0"/>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32" cstate="print"/>
                    <a:stretch>
                      <a:fillRect/>
                    </a:stretch>
                  </pic:blipFill>
                  <pic:spPr>
                    <a:xfrm>
                      <a:off x="0" y="0"/>
                      <a:ext cx="189683" cy="9506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7"/>
          <w:sz w:val="20"/>
        </w:rPr>
        <w:t xml:space="preserve"> </w:t>
      </w:r>
      <w:r>
        <w:rPr>
          <w:rFonts w:ascii="黑体" w:eastAsia="黑体" w:hint="eastAsia"/>
          <w:sz w:val="21"/>
        </w:rPr>
        <w:t>型</w:t>
      </w:r>
    </w:p>
    <w:p>
      <w:pPr>
        <w:pStyle w:val="BodyText"/>
        <w:spacing w:before="5"/>
        <w:rPr>
          <w:rFonts w:ascii="黑体"/>
          <w:sz w:val="15"/>
        </w:rPr>
      </w:pPr>
    </w:p>
    <w:p>
      <w:pPr>
        <w:pStyle w:val="BodyText"/>
        <w:spacing w:line="278" w:lineRule="auto"/>
        <w:ind w:left="132" w:right="712" w:firstLine="420"/>
      </w:pPr>
      <w:r>
        <w:rPr>
          <w:spacing w:val="-9"/>
        </w:rPr>
        <w:t>在草原组的范围内，按主要片层的优势种或共优种相同，生境条件相似的草原划分草原资源型，型</w:t>
      </w:r>
      <w:r>
        <w:rPr>
          <w:spacing w:val="-7"/>
        </w:rPr>
        <w:t>是草原资源类型划分的基本单位。云南天然草原资源划分为</w:t>
      </w:r>
      <w:r>
        <w:t>185</w:t>
      </w:r>
      <w:r>
        <w:rPr>
          <w:spacing w:val="-3"/>
        </w:rPr>
        <w:t>个资源型，见表</w:t>
      </w:r>
      <w:r>
        <w:t xml:space="preserve">4。 </w:t>
      </w:r>
    </w:p>
    <w:p>
      <w:pPr>
        <w:pStyle w:val="BodyText"/>
        <w:tabs>
          <w:tab w:val="left" w:pos="525"/>
        </w:tabs>
        <w:spacing w:before="156"/>
        <w:ind w:right="581"/>
        <w:jc w:val="center"/>
        <w:rPr>
          <w:rFonts w:ascii="黑体" w:eastAsia="黑体" w:hint="eastAsia"/>
        </w:rPr>
      </w:pPr>
      <w:r>
        <w:rPr>
          <w:rFonts w:ascii="黑体" w:eastAsia="黑体" w:hint="eastAsia"/>
        </w:rPr>
        <w:t>表4</w:t>
        <w:tab/>
        <w:t>云南</w:t>
      </w:r>
      <w:r>
        <w:rPr>
          <w:rFonts w:ascii="黑体" w:eastAsia="黑体" w:hint="eastAsia"/>
          <w:spacing w:val="-3"/>
        </w:rPr>
        <w:t>天</w:t>
      </w:r>
      <w:r>
        <w:rPr>
          <w:rFonts w:ascii="黑体" w:eastAsia="黑体" w:hint="eastAsia"/>
        </w:rPr>
        <w:t>然</w:t>
      </w:r>
      <w:r>
        <w:rPr>
          <w:rFonts w:ascii="黑体" w:eastAsia="黑体" w:hint="eastAsia"/>
          <w:spacing w:val="-3"/>
        </w:rPr>
        <w:t>草</w:t>
      </w:r>
      <w:r>
        <w:rPr>
          <w:rFonts w:ascii="黑体" w:eastAsia="黑体" w:hint="eastAsia"/>
        </w:rPr>
        <w:t>原</w:t>
      </w:r>
      <w:r>
        <w:rPr>
          <w:rFonts w:ascii="黑体" w:eastAsia="黑体" w:hint="eastAsia"/>
          <w:spacing w:val="-3"/>
        </w:rPr>
        <w:t>资</w:t>
      </w:r>
      <w:r>
        <w:rPr>
          <w:rFonts w:ascii="黑体" w:eastAsia="黑体" w:hint="eastAsia"/>
        </w:rPr>
        <w:t>源型</w:t>
      </w:r>
    </w:p>
    <w:p>
      <w:pPr>
        <w:pStyle w:val="BodyText"/>
        <w:spacing w:before="9"/>
        <w:rPr>
          <w:rFonts w:ascii="黑体"/>
          <w:sz w:val="13"/>
        </w:rPr>
      </w:pPr>
    </w:p>
    <w:tbl>
      <w:tblPr>
        <w:tblStyle w:val="TableNormal2"/>
        <w:tblW w:w="0" w:type="auto"/>
        <w:jc w:val="left"/>
        <w:tblInd w:w="1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771"/>
        <w:gridCol w:w="780"/>
        <w:gridCol w:w="1205"/>
        <w:gridCol w:w="1771"/>
        <w:gridCol w:w="852"/>
        <w:gridCol w:w="3955"/>
      </w:tblGrid>
      <w:tr>
        <w:tblPrEx>
          <w:tblW w:w="0" w:type="auto"/>
          <w:jc w:val="left"/>
          <w:tblInd w:w="1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11"/>
          <w:jc w:val="left"/>
        </w:trPr>
        <w:tc>
          <w:tcPr>
            <w:tcW w:w="771" w:type="dxa"/>
            <w:tcBorders>
              <w:right w:val="single" w:sz="4" w:space="0" w:color="000000"/>
            </w:tcBorders>
          </w:tcPr>
          <w:p>
            <w:pPr>
              <w:pStyle w:val="TableParagraph"/>
              <w:spacing w:before="40"/>
              <w:ind w:left="233" w:right="122"/>
              <w:jc w:val="center"/>
              <w:rPr>
                <w:sz w:val="18"/>
              </w:rPr>
            </w:pPr>
            <w:r>
              <w:rPr>
                <w:sz w:val="18"/>
              </w:rPr>
              <w:t xml:space="preserve">序号 </w:t>
            </w:r>
          </w:p>
        </w:tc>
        <w:tc>
          <w:tcPr>
            <w:tcW w:w="780" w:type="dxa"/>
            <w:tcBorders>
              <w:left w:val="single" w:sz="4" w:space="0" w:color="000000"/>
              <w:right w:val="single" w:sz="4" w:space="0" w:color="000000"/>
            </w:tcBorders>
          </w:tcPr>
          <w:p>
            <w:pPr>
              <w:pStyle w:val="TableParagraph"/>
              <w:spacing w:before="40"/>
              <w:ind w:left="124"/>
              <w:rPr>
                <w:sz w:val="18"/>
              </w:rPr>
            </w:pPr>
            <w:r>
              <w:rPr>
                <w:sz w:val="18"/>
              </w:rPr>
              <w:t xml:space="preserve">类编号 </w:t>
            </w:r>
          </w:p>
        </w:tc>
        <w:tc>
          <w:tcPr>
            <w:tcW w:w="1205" w:type="dxa"/>
            <w:tcBorders>
              <w:left w:val="single" w:sz="4" w:space="0" w:color="000000"/>
              <w:right w:val="single" w:sz="4" w:space="0" w:color="000000"/>
            </w:tcBorders>
          </w:tcPr>
          <w:p>
            <w:pPr>
              <w:pStyle w:val="TableParagraph"/>
              <w:spacing w:before="40"/>
              <w:ind w:left="539" w:right="433"/>
              <w:jc w:val="center"/>
              <w:rPr>
                <w:sz w:val="18"/>
              </w:rPr>
            </w:pPr>
            <w:r>
              <w:rPr>
                <w:sz w:val="18"/>
              </w:rPr>
              <w:t xml:space="preserve">类 </w:t>
            </w:r>
          </w:p>
        </w:tc>
        <w:tc>
          <w:tcPr>
            <w:tcW w:w="1771" w:type="dxa"/>
            <w:tcBorders>
              <w:left w:val="single" w:sz="4" w:space="0" w:color="000000"/>
              <w:right w:val="single" w:sz="4" w:space="0" w:color="000000"/>
            </w:tcBorders>
          </w:tcPr>
          <w:p>
            <w:pPr>
              <w:pStyle w:val="TableParagraph"/>
              <w:spacing w:before="40"/>
              <w:ind w:left="184" w:right="77"/>
              <w:jc w:val="center"/>
              <w:rPr>
                <w:sz w:val="18"/>
              </w:rPr>
            </w:pPr>
            <w:r>
              <w:rPr>
                <w:sz w:val="18"/>
              </w:rPr>
              <w:t xml:space="preserve">组 </w:t>
            </w:r>
          </w:p>
        </w:tc>
        <w:tc>
          <w:tcPr>
            <w:tcW w:w="852" w:type="dxa"/>
            <w:tcBorders>
              <w:left w:val="single" w:sz="4" w:space="0" w:color="000000"/>
              <w:right w:val="single" w:sz="4" w:space="0" w:color="000000"/>
            </w:tcBorders>
          </w:tcPr>
          <w:p>
            <w:pPr>
              <w:pStyle w:val="TableParagraph"/>
              <w:spacing w:before="40"/>
              <w:ind w:left="184" w:right="74"/>
              <w:jc w:val="center"/>
              <w:rPr>
                <w:sz w:val="18"/>
              </w:rPr>
            </w:pPr>
            <w:r>
              <w:rPr>
                <w:sz w:val="18"/>
              </w:rPr>
              <w:t xml:space="preserve">型编号 </w:t>
            </w:r>
          </w:p>
        </w:tc>
        <w:tc>
          <w:tcPr>
            <w:tcW w:w="3955" w:type="dxa"/>
            <w:tcBorders>
              <w:left w:val="single" w:sz="4" w:space="0" w:color="000000"/>
            </w:tcBorders>
          </w:tcPr>
          <w:p>
            <w:pPr>
              <w:pStyle w:val="TableParagraph"/>
              <w:spacing w:before="40"/>
              <w:ind w:left="1556" w:right="1442"/>
              <w:jc w:val="center"/>
              <w:rPr>
                <w:sz w:val="18"/>
              </w:rPr>
            </w:pPr>
            <w:r>
              <w:rPr>
                <w:sz w:val="18"/>
              </w:rPr>
              <w:t xml:space="preserve">草原资源型 </w:t>
            </w:r>
          </w:p>
        </w:tc>
      </w:tr>
      <w:tr>
        <w:tblPrEx>
          <w:tblW w:w="0" w:type="auto"/>
          <w:jc w:val="left"/>
          <w:tblInd w:w="152" w:type="dxa"/>
          <w:tblLayout w:type="fixed"/>
          <w:tblCellMar>
            <w:top w:w="0" w:type="dxa"/>
            <w:left w:w="0" w:type="dxa"/>
            <w:bottom w:w="0" w:type="dxa"/>
            <w:right w:w="0" w:type="dxa"/>
          </w:tblCellMar>
          <w:tblLook w:val="01E0"/>
        </w:tblPrEx>
        <w:trPr>
          <w:trHeight w:val="306"/>
          <w:jc w:val="left"/>
        </w:trPr>
        <w:tc>
          <w:tcPr>
            <w:tcW w:w="771" w:type="dxa"/>
            <w:tcBorders>
              <w:bottom w:val="single" w:sz="4" w:space="0" w:color="000000"/>
              <w:right w:val="single" w:sz="4" w:space="0" w:color="000000"/>
            </w:tcBorders>
          </w:tcPr>
          <w:p>
            <w:pPr>
              <w:pStyle w:val="TableParagraph"/>
              <w:spacing w:before="40"/>
              <w:ind w:left="233" w:right="64"/>
              <w:jc w:val="center"/>
              <w:rPr>
                <w:sz w:val="18"/>
              </w:rPr>
            </w:pPr>
            <w:r>
              <w:rPr>
                <w:sz w:val="18"/>
              </w:rPr>
              <w:t xml:space="preserve">1 </w:t>
            </w:r>
          </w:p>
        </w:tc>
        <w:tc>
          <w:tcPr>
            <w:tcW w:w="780" w:type="dxa"/>
            <w:vMerge w:val="restart"/>
            <w:tcBorders>
              <w:left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7"/>
              <w:rPr>
                <w:rFonts w:ascii="黑体"/>
                <w:sz w:val="25"/>
              </w:rPr>
            </w:pPr>
          </w:p>
          <w:p>
            <w:pPr>
              <w:pStyle w:val="TableParagraph"/>
              <w:ind w:left="347"/>
              <w:rPr>
                <w:sz w:val="18"/>
              </w:rPr>
            </w:pPr>
            <w:r>
              <w:rPr>
                <w:sz w:val="18"/>
              </w:rPr>
              <w:t xml:space="preserve">A </w:t>
            </w:r>
          </w:p>
        </w:tc>
        <w:tc>
          <w:tcPr>
            <w:tcW w:w="1205" w:type="dxa"/>
            <w:vMerge w:val="restart"/>
            <w:tcBorders>
              <w:left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7"/>
              <w:rPr>
                <w:rFonts w:ascii="黑体"/>
                <w:sz w:val="25"/>
              </w:rPr>
            </w:pPr>
          </w:p>
          <w:p>
            <w:pPr>
              <w:pStyle w:val="TableParagraph"/>
              <w:ind w:left="155"/>
              <w:rPr>
                <w:sz w:val="18"/>
              </w:rPr>
            </w:pPr>
            <w:r>
              <w:rPr>
                <w:sz w:val="18"/>
              </w:rPr>
              <w:t xml:space="preserve">热性草丛类 </w:t>
            </w:r>
          </w:p>
        </w:tc>
        <w:tc>
          <w:tcPr>
            <w:tcW w:w="1771" w:type="dxa"/>
            <w:vMerge w:val="restart"/>
            <w:tcBorders>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
              <w:rPr>
                <w:rFonts w:ascii="黑体"/>
                <w:sz w:val="22"/>
              </w:rPr>
            </w:pPr>
          </w:p>
          <w:p>
            <w:pPr>
              <w:pStyle w:val="TableParagraph"/>
              <w:ind w:left="530"/>
              <w:rPr>
                <w:sz w:val="18"/>
              </w:rPr>
            </w:pPr>
            <w:r>
              <w:rPr>
                <w:sz w:val="18"/>
              </w:rPr>
              <w:t xml:space="preserve">高禾草组 </w:t>
            </w:r>
          </w:p>
        </w:tc>
        <w:tc>
          <w:tcPr>
            <w:tcW w:w="852" w:type="dxa"/>
            <w:tcBorders>
              <w:left w:val="single" w:sz="4" w:space="0" w:color="000000"/>
              <w:bottom w:val="single" w:sz="4" w:space="0" w:color="000000"/>
              <w:right w:val="single" w:sz="4" w:space="0" w:color="000000"/>
            </w:tcBorders>
          </w:tcPr>
          <w:p>
            <w:pPr>
              <w:pStyle w:val="TableParagraph"/>
              <w:spacing w:before="40"/>
              <w:ind w:left="184" w:right="74"/>
              <w:jc w:val="center"/>
              <w:rPr>
                <w:sz w:val="18"/>
              </w:rPr>
            </w:pPr>
            <w:r>
              <w:rPr>
                <w:sz w:val="18"/>
              </w:rPr>
              <w:t xml:space="preserve">A01 </w:t>
            </w:r>
          </w:p>
        </w:tc>
        <w:tc>
          <w:tcPr>
            <w:tcW w:w="3955" w:type="dxa"/>
            <w:tcBorders>
              <w:left w:val="single" w:sz="4" w:space="0" w:color="000000"/>
              <w:bottom w:val="single" w:sz="4" w:space="0" w:color="000000"/>
            </w:tcBorders>
          </w:tcPr>
          <w:p>
            <w:pPr>
              <w:pStyle w:val="TableParagraph"/>
              <w:spacing w:before="30"/>
              <w:ind w:left="10"/>
              <w:rPr>
                <w:sz w:val="18"/>
              </w:rPr>
            </w:pPr>
            <w:r>
              <w:rPr>
                <w:sz w:val="18"/>
              </w:rPr>
              <w:t xml:space="preserve">五节芒型（Comm. </w:t>
            </w:r>
            <w:r>
              <w:rPr>
                <w:i/>
                <w:sz w:val="19"/>
              </w:rPr>
              <w:t>Miscanthus floridulus</w:t>
            </w:r>
            <w:r>
              <w:rPr>
                <w:sz w:val="18"/>
              </w:rPr>
              <w:t xml:space="preserve">） </w:t>
            </w:r>
          </w:p>
        </w:tc>
      </w:tr>
      <w:tr>
        <w:tblPrEx>
          <w:tblW w:w="0" w:type="auto"/>
          <w:jc w:val="left"/>
          <w:tblInd w:w="152" w:type="dxa"/>
          <w:tblLayout w:type="fixed"/>
          <w:tblCellMar>
            <w:top w:w="0" w:type="dxa"/>
            <w:left w:w="0" w:type="dxa"/>
            <w:bottom w:w="0" w:type="dxa"/>
            <w:right w:w="0" w:type="dxa"/>
          </w:tblCellMar>
          <w:tblLook w:val="01E0"/>
        </w:tblPrEx>
        <w:trPr>
          <w:trHeight w:val="301"/>
          <w:jc w:val="left"/>
        </w:trPr>
        <w:tc>
          <w:tcPr>
            <w:tcW w:w="771" w:type="dxa"/>
            <w:tcBorders>
              <w:top w:val="single" w:sz="4" w:space="0" w:color="000000"/>
              <w:bottom w:val="single" w:sz="4" w:space="0" w:color="000000"/>
              <w:right w:val="single" w:sz="4" w:space="0" w:color="000000"/>
            </w:tcBorders>
          </w:tcPr>
          <w:p>
            <w:pPr>
              <w:pStyle w:val="TableParagraph"/>
              <w:spacing w:before="35"/>
              <w:ind w:left="233" w:right="64"/>
              <w:jc w:val="center"/>
              <w:rPr>
                <w:sz w:val="18"/>
              </w:rPr>
            </w:pPr>
            <w:r>
              <w:rPr>
                <w:sz w:val="18"/>
              </w:rPr>
              <w:t xml:space="preserve">2 </w:t>
            </w:r>
          </w:p>
        </w:tc>
        <w:tc>
          <w:tcPr>
            <w:tcW w:w="780" w:type="dxa"/>
            <w:vMerge/>
            <w:tcBorders>
              <w:top w:val="nil"/>
              <w:left w:val="single" w:sz="4" w:space="0" w:color="000000"/>
              <w:right w:val="single" w:sz="4" w:space="0" w:color="000000"/>
            </w:tcBorders>
          </w:tcPr>
          <w:p>
            <w:pPr>
              <w:rPr>
                <w:sz w:val="2"/>
                <w:szCs w:val="2"/>
              </w:rPr>
            </w:pPr>
          </w:p>
        </w:tc>
        <w:tc>
          <w:tcPr>
            <w:tcW w:w="1205" w:type="dxa"/>
            <w:vMerge/>
            <w:tcBorders>
              <w:top w:val="nil"/>
              <w:left w:val="single" w:sz="4" w:space="0" w:color="000000"/>
              <w:right w:val="single" w:sz="4" w:space="0" w:color="000000"/>
            </w:tcBorders>
          </w:tcPr>
          <w:p>
            <w:pPr>
              <w:rPr>
                <w:sz w:val="2"/>
                <w:szCs w:val="2"/>
              </w:rPr>
            </w:pPr>
          </w:p>
        </w:tc>
        <w:tc>
          <w:tcPr>
            <w:tcW w:w="1771" w:type="dxa"/>
            <w:vMerge/>
            <w:tcBorders>
              <w:top w:val="nil"/>
              <w:left w:val="single" w:sz="4" w:space="0" w:color="000000"/>
              <w:bottom w:val="single" w:sz="4" w:space="0" w:color="000000"/>
              <w:right w:val="single" w:sz="4" w:space="0" w:color="000000"/>
            </w:tcBorders>
          </w:tcPr>
          <w:p>
            <w:pPr>
              <w:rPr>
                <w:sz w:val="2"/>
                <w:szCs w:val="2"/>
              </w:rPr>
            </w:pPr>
          </w:p>
        </w:tc>
        <w:tc>
          <w:tcPr>
            <w:tcW w:w="852" w:type="dxa"/>
            <w:tcBorders>
              <w:top w:val="single" w:sz="4" w:space="0" w:color="000000"/>
              <w:left w:val="single" w:sz="4" w:space="0" w:color="000000"/>
              <w:bottom w:val="single" w:sz="4" w:space="0" w:color="000000"/>
              <w:right w:val="single" w:sz="4" w:space="0" w:color="000000"/>
            </w:tcBorders>
          </w:tcPr>
          <w:p>
            <w:pPr>
              <w:pStyle w:val="TableParagraph"/>
              <w:spacing w:before="35"/>
              <w:ind w:left="184" w:right="74"/>
              <w:jc w:val="center"/>
              <w:rPr>
                <w:sz w:val="18"/>
              </w:rPr>
            </w:pPr>
            <w:r>
              <w:rPr>
                <w:sz w:val="18"/>
              </w:rPr>
              <w:t xml:space="preserve">A02 </w:t>
            </w:r>
          </w:p>
        </w:tc>
        <w:tc>
          <w:tcPr>
            <w:tcW w:w="3955" w:type="dxa"/>
            <w:tcBorders>
              <w:top w:val="single" w:sz="4" w:space="0" w:color="000000"/>
              <w:left w:val="single" w:sz="4" w:space="0" w:color="000000"/>
              <w:bottom w:val="single" w:sz="4" w:space="0" w:color="000000"/>
            </w:tcBorders>
          </w:tcPr>
          <w:p>
            <w:pPr>
              <w:pStyle w:val="TableParagraph"/>
              <w:spacing w:before="25"/>
              <w:ind w:left="10"/>
              <w:rPr>
                <w:sz w:val="18"/>
              </w:rPr>
            </w:pPr>
            <w:r>
              <w:rPr>
                <w:sz w:val="18"/>
              </w:rPr>
              <w:t xml:space="preserve">芒型（Comm. </w:t>
            </w:r>
            <w:r>
              <w:rPr>
                <w:i/>
                <w:sz w:val="19"/>
              </w:rPr>
              <w:t>Miscanthus sinensis</w:t>
            </w:r>
            <w:r>
              <w:rPr>
                <w:sz w:val="18"/>
              </w:rPr>
              <w:t xml:space="preserve">） </w:t>
            </w:r>
          </w:p>
        </w:tc>
      </w:tr>
      <w:tr>
        <w:tblPrEx>
          <w:tblW w:w="0" w:type="auto"/>
          <w:jc w:val="left"/>
          <w:tblInd w:w="152" w:type="dxa"/>
          <w:tblLayout w:type="fixed"/>
          <w:tblCellMar>
            <w:top w:w="0" w:type="dxa"/>
            <w:left w:w="0" w:type="dxa"/>
            <w:bottom w:w="0" w:type="dxa"/>
            <w:right w:w="0" w:type="dxa"/>
          </w:tblCellMar>
          <w:tblLook w:val="01E0"/>
        </w:tblPrEx>
        <w:trPr>
          <w:trHeight w:val="304"/>
          <w:jc w:val="left"/>
        </w:trPr>
        <w:tc>
          <w:tcPr>
            <w:tcW w:w="771" w:type="dxa"/>
            <w:tcBorders>
              <w:top w:val="single" w:sz="4" w:space="0" w:color="000000"/>
              <w:bottom w:val="single" w:sz="4" w:space="0" w:color="000000"/>
              <w:right w:val="single" w:sz="4" w:space="0" w:color="000000"/>
            </w:tcBorders>
          </w:tcPr>
          <w:p>
            <w:pPr>
              <w:pStyle w:val="TableParagraph"/>
              <w:spacing w:before="38"/>
              <w:ind w:left="233" w:right="64"/>
              <w:jc w:val="center"/>
              <w:rPr>
                <w:sz w:val="18"/>
              </w:rPr>
            </w:pPr>
            <w:r>
              <w:rPr>
                <w:sz w:val="18"/>
              </w:rPr>
              <w:t xml:space="preserve">3 </w:t>
            </w:r>
          </w:p>
        </w:tc>
        <w:tc>
          <w:tcPr>
            <w:tcW w:w="780" w:type="dxa"/>
            <w:vMerge/>
            <w:tcBorders>
              <w:top w:val="nil"/>
              <w:left w:val="single" w:sz="4" w:space="0" w:color="000000"/>
              <w:right w:val="single" w:sz="4" w:space="0" w:color="000000"/>
            </w:tcBorders>
          </w:tcPr>
          <w:p>
            <w:pPr>
              <w:rPr>
                <w:sz w:val="2"/>
                <w:szCs w:val="2"/>
              </w:rPr>
            </w:pPr>
          </w:p>
        </w:tc>
        <w:tc>
          <w:tcPr>
            <w:tcW w:w="1205" w:type="dxa"/>
            <w:vMerge/>
            <w:tcBorders>
              <w:top w:val="nil"/>
              <w:left w:val="single" w:sz="4" w:space="0" w:color="000000"/>
              <w:right w:val="single" w:sz="4" w:space="0" w:color="000000"/>
            </w:tcBorders>
          </w:tcPr>
          <w:p>
            <w:pPr>
              <w:rPr>
                <w:sz w:val="2"/>
                <w:szCs w:val="2"/>
              </w:rPr>
            </w:pPr>
          </w:p>
        </w:tc>
        <w:tc>
          <w:tcPr>
            <w:tcW w:w="1771" w:type="dxa"/>
            <w:vMerge/>
            <w:tcBorders>
              <w:top w:val="nil"/>
              <w:left w:val="single" w:sz="4" w:space="0" w:color="000000"/>
              <w:bottom w:val="single" w:sz="4" w:space="0" w:color="000000"/>
              <w:right w:val="single" w:sz="4" w:space="0" w:color="000000"/>
            </w:tcBorders>
          </w:tcPr>
          <w:p>
            <w:pPr>
              <w:rPr>
                <w:sz w:val="2"/>
                <w:szCs w:val="2"/>
              </w:rPr>
            </w:pPr>
          </w:p>
        </w:tc>
        <w:tc>
          <w:tcPr>
            <w:tcW w:w="852" w:type="dxa"/>
            <w:tcBorders>
              <w:top w:val="single" w:sz="4" w:space="0" w:color="000000"/>
              <w:left w:val="single" w:sz="4" w:space="0" w:color="000000"/>
              <w:bottom w:val="single" w:sz="4" w:space="0" w:color="000000"/>
              <w:right w:val="single" w:sz="4" w:space="0" w:color="000000"/>
            </w:tcBorders>
          </w:tcPr>
          <w:p>
            <w:pPr>
              <w:pStyle w:val="TableParagraph"/>
              <w:spacing w:before="38"/>
              <w:ind w:left="184" w:right="74"/>
              <w:jc w:val="center"/>
              <w:rPr>
                <w:sz w:val="18"/>
              </w:rPr>
            </w:pPr>
            <w:r>
              <w:rPr>
                <w:sz w:val="18"/>
              </w:rPr>
              <w:t xml:space="preserve">A03 </w:t>
            </w:r>
          </w:p>
        </w:tc>
        <w:tc>
          <w:tcPr>
            <w:tcW w:w="3955" w:type="dxa"/>
            <w:tcBorders>
              <w:top w:val="single" w:sz="4" w:space="0" w:color="000000"/>
              <w:left w:val="single" w:sz="4" w:space="0" w:color="000000"/>
              <w:bottom w:val="single" w:sz="4" w:space="0" w:color="000000"/>
            </w:tcBorders>
          </w:tcPr>
          <w:p>
            <w:pPr>
              <w:pStyle w:val="TableParagraph"/>
              <w:spacing w:before="28"/>
              <w:ind w:left="10"/>
              <w:rPr>
                <w:sz w:val="18"/>
              </w:rPr>
            </w:pPr>
            <w:r>
              <w:rPr>
                <w:sz w:val="18"/>
              </w:rPr>
              <w:t xml:space="preserve">类芦型（Comm. </w:t>
            </w:r>
            <w:r>
              <w:rPr>
                <w:i/>
                <w:sz w:val="19"/>
              </w:rPr>
              <w:t>Neyraudia reynaudiana</w:t>
            </w:r>
            <w:r>
              <w:rPr>
                <w:sz w:val="18"/>
              </w:rPr>
              <w:t xml:space="preserve">） </w:t>
            </w:r>
          </w:p>
        </w:tc>
      </w:tr>
      <w:tr>
        <w:tblPrEx>
          <w:tblW w:w="0" w:type="auto"/>
          <w:jc w:val="left"/>
          <w:tblInd w:w="152" w:type="dxa"/>
          <w:tblLayout w:type="fixed"/>
          <w:tblCellMar>
            <w:top w:w="0" w:type="dxa"/>
            <w:left w:w="0" w:type="dxa"/>
            <w:bottom w:w="0" w:type="dxa"/>
            <w:right w:w="0" w:type="dxa"/>
          </w:tblCellMar>
          <w:tblLook w:val="01E0"/>
        </w:tblPrEx>
        <w:trPr>
          <w:trHeight w:val="301"/>
          <w:jc w:val="left"/>
        </w:trPr>
        <w:tc>
          <w:tcPr>
            <w:tcW w:w="771" w:type="dxa"/>
            <w:tcBorders>
              <w:top w:val="single" w:sz="4" w:space="0" w:color="000000"/>
              <w:bottom w:val="single" w:sz="4" w:space="0" w:color="000000"/>
              <w:right w:val="single" w:sz="4" w:space="0" w:color="000000"/>
            </w:tcBorders>
          </w:tcPr>
          <w:p>
            <w:pPr>
              <w:pStyle w:val="TableParagraph"/>
              <w:spacing w:before="35"/>
              <w:ind w:left="233" w:right="64"/>
              <w:jc w:val="center"/>
              <w:rPr>
                <w:sz w:val="18"/>
              </w:rPr>
            </w:pPr>
            <w:r>
              <w:rPr>
                <w:sz w:val="18"/>
              </w:rPr>
              <w:t xml:space="preserve">4 </w:t>
            </w:r>
          </w:p>
        </w:tc>
        <w:tc>
          <w:tcPr>
            <w:tcW w:w="780" w:type="dxa"/>
            <w:vMerge/>
            <w:tcBorders>
              <w:top w:val="nil"/>
              <w:left w:val="single" w:sz="4" w:space="0" w:color="000000"/>
              <w:right w:val="single" w:sz="4" w:space="0" w:color="000000"/>
            </w:tcBorders>
          </w:tcPr>
          <w:p>
            <w:pPr>
              <w:rPr>
                <w:sz w:val="2"/>
                <w:szCs w:val="2"/>
              </w:rPr>
            </w:pPr>
          </w:p>
        </w:tc>
        <w:tc>
          <w:tcPr>
            <w:tcW w:w="1205" w:type="dxa"/>
            <w:vMerge/>
            <w:tcBorders>
              <w:top w:val="nil"/>
              <w:left w:val="single" w:sz="4" w:space="0" w:color="000000"/>
              <w:right w:val="single" w:sz="4" w:space="0" w:color="000000"/>
            </w:tcBorders>
          </w:tcPr>
          <w:p>
            <w:pPr>
              <w:rPr>
                <w:sz w:val="2"/>
                <w:szCs w:val="2"/>
              </w:rPr>
            </w:pPr>
          </w:p>
        </w:tc>
        <w:tc>
          <w:tcPr>
            <w:tcW w:w="1771" w:type="dxa"/>
            <w:vMerge/>
            <w:tcBorders>
              <w:top w:val="nil"/>
              <w:left w:val="single" w:sz="4" w:space="0" w:color="000000"/>
              <w:bottom w:val="single" w:sz="4" w:space="0" w:color="000000"/>
              <w:right w:val="single" w:sz="4" w:space="0" w:color="000000"/>
            </w:tcBorders>
          </w:tcPr>
          <w:p>
            <w:pPr>
              <w:rPr>
                <w:sz w:val="2"/>
                <w:szCs w:val="2"/>
              </w:rPr>
            </w:pPr>
          </w:p>
        </w:tc>
        <w:tc>
          <w:tcPr>
            <w:tcW w:w="852" w:type="dxa"/>
            <w:tcBorders>
              <w:top w:val="single" w:sz="4" w:space="0" w:color="000000"/>
              <w:left w:val="single" w:sz="4" w:space="0" w:color="000000"/>
              <w:bottom w:val="single" w:sz="4" w:space="0" w:color="000000"/>
              <w:right w:val="single" w:sz="4" w:space="0" w:color="000000"/>
            </w:tcBorders>
          </w:tcPr>
          <w:p>
            <w:pPr>
              <w:pStyle w:val="TableParagraph"/>
              <w:spacing w:before="35"/>
              <w:ind w:left="184" w:right="74"/>
              <w:jc w:val="center"/>
              <w:rPr>
                <w:sz w:val="18"/>
              </w:rPr>
            </w:pPr>
            <w:r>
              <w:rPr>
                <w:sz w:val="18"/>
              </w:rPr>
              <w:t xml:space="preserve">A04 </w:t>
            </w:r>
          </w:p>
        </w:tc>
        <w:tc>
          <w:tcPr>
            <w:tcW w:w="3955" w:type="dxa"/>
            <w:tcBorders>
              <w:top w:val="single" w:sz="4" w:space="0" w:color="000000"/>
              <w:left w:val="single" w:sz="4" w:space="0" w:color="000000"/>
              <w:bottom w:val="single" w:sz="4" w:space="0" w:color="000000"/>
            </w:tcBorders>
          </w:tcPr>
          <w:p>
            <w:pPr>
              <w:pStyle w:val="TableParagraph"/>
              <w:spacing w:before="25"/>
              <w:ind w:left="10"/>
              <w:rPr>
                <w:sz w:val="18"/>
              </w:rPr>
            </w:pPr>
            <w:r>
              <w:rPr>
                <w:sz w:val="18"/>
              </w:rPr>
              <w:t xml:space="preserve">苞子草型（Comm. </w:t>
            </w:r>
            <w:r>
              <w:rPr>
                <w:i/>
                <w:sz w:val="19"/>
              </w:rPr>
              <w:t>Themeda caudata</w:t>
            </w:r>
            <w:r>
              <w:rPr>
                <w:sz w:val="18"/>
              </w:rPr>
              <w:t xml:space="preserve">） </w:t>
            </w:r>
          </w:p>
        </w:tc>
      </w:tr>
      <w:tr>
        <w:tblPrEx>
          <w:tblW w:w="0" w:type="auto"/>
          <w:jc w:val="left"/>
          <w:tblInd w:w="152" w:type="dxa"/>
          <w:tblLayout w:type="fixed"/>
          <w:tblCellMar>
            <w:top w:w="0" w:type="dxa"/>
            <w:left w:w="0" w:type="dxa"/>
            <w:bottom w:w="0" w:type="dxa"/>
            <w:right w:w="0" w:type="dxa"/>
          </w:tblCellMar>
          <w:tblLook w:val="01E0"/>
        </w:tblPrEx>
        <w:trPr>
          <w:trHeight w:val="301"/>
          <w:jc w:val="left"/>
        </w:trPr>
        <w:tc>
          <w:tcPr>
            <w:tcW w:w="771" w:type="dxa"/>
            <w:tcBorders>
              <w:top w:val="single" w:sz="4" w:space="0" w:color="000000"/>
              <w:bottom w:val="single" w:sz="4" w:space="0" w:color="000000"/>
              <w:right w:val="single" w:sz="4" w:space="0" w:color="000000"/>
            </w:tcBorders>
          </w:tcPr>
          <w:p>
            <w:pPr>
              <w:pStyle w:val="TableParagraph"/>
              <w:spacing w:before="35"/>
              <w:ind w:left="233" w:right="64"/>
              <w:jc w:val="center"/>
              <w:rPr>
                <w:sz w:val="18"/>
              </w:rPr>
            </w:pPr>
            <w:r>
              <w:rPr>
                <w:sz w:val="18"/>
              </w:rPr>
              <w:t xml:space="preserve">5 </w:t>
            </w:r>
          </w:p>
        </w:tc>
        <w:tc>
          <w:tcPr>
            <w:tcW w:w="780" w:type="dxa"/>
            <w:vMerge/>
            <w:tcBorders>
              <w:top w:val="nil"/>
              <w:left w:val="single" w:sz="4" w:space="0" w:color="000000"/>
              <w:right w:val="single" w:sz="4" w:space="0" w:color="000000"/>
            </w:tcBorders>
          </w:tcPr>
          <w:p>
            <w:pPr>
              <w:rPr>
                <w:sz w:val="2"/>
                <w:szCs w:val="2"/>
              </w:rPr>
            </w:pPr>
          </w:p>
        </w:tc>
        <w:tc>
          <w:tcPr>
            <w:tcW w:w="1205" w:type="dxa"/>
            <w:vMerge/>
            <w:tcBorders>
              <w:top w:val="nil"/>
              <w:left w:val="single" w:sz="4" w:space="0" w:color="000000"/>
              <w:right w:val="single" w:sz="4" w:space="0" w:color="000000"/>
            </w:tcBorders>
          </w:tcPr>
          <w:p>
            <w:pPr>
              <w:rPr>
                <w:sz w:val="2"/>
                <w:szCs w:val="2"/>
              </w:rPr>
            </w:pPr>
          </w:p>
        </w:tc>
        <w:tc>
          <w:tcPr>
            <w:tcW w:w="1771" w:type="dxa"/>
            <w:vMerge w:val="restart"/>
            <w:tcBorders>
              <w:top w:val="single" w:sz="4" w:space="0" w:color="000000"/>
              <w:left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38"/>
              <w:ind w:left="530"/>
              <w:rPr>
                <w:sz w:val="18"/>
              </w:rPr>
            </w:pPr>
            <w:r>
              <w:rPr>
                <w:sz w:val="18"/>
              </w:rPr>
              <w:t xml:space="preserve">中禾草组 </w:t>
            </w:r>
          </w:p>
        </w:tc>
        <w:tc>
          <w:tcPr>
            <w:tcW w:w="852" w:type="dxa"/>
            <w:tcBorders>
              <w:top w:val="single" w:sz="4" w:space="0" w:color="000000"/>
              <w:left w:val="single" w:sz="4" w:space="0" w:color="000000"/>
              <w:bottom w:val="single" w:sz="4" w:space="0" w:color="000000"/>
              <w:right w:val="single" w:sz="4" w:space="0" w:color="000000"/>
            </w:tcBorders>
          </w:tcPr>
          <w:p>
            <w:pPr>
              <w:pStyle w:val="TableParagraph"/>
              <w:spacing w:before="35"/>
              <w:ind w:left="184" w:right="74"/>
              <w:jc w:val="center"/>
              <w:rPr>
                <w:sz w:val="18"/>
              </w:rPr>
            </w:pPr>
            <w:r>
              <w:rPr>
                <w:sz w:val="18"/>
              </w:rPr>
              <w:t xml:space="preserve">A05 </w:t>
            </w:r>
          </w:p>
        </w:tc>
        <w:tc>
          <w:tcPr>
            <w:tcW w:w="3955" w:type="dxa"/>
            <w:tcBorders>
              <w:top w:val="single" w:sz="4" w:space="0" w:color="000000"/>
              <w:left w:val="single" w:sz="4" w:space="0" w:color="000000"/>
              <w:bottom w:val="single" w:sz="4" w:space="0" w:color="000000"/>
            </w:tcBorders>
          </w:tcPr>
          <w:p>
            <w:pPr>
              <w:pStyle w:val="TableParagraph"/>
              <w:spacing w:before="25"/>
              <w:ind w:left="10"/>
              <w:rPr>
                <w:sz w:val="18"/>
              </w:rPr>
            </w:pPr>
            <w:r>
              <w:rPr>
                <w:sz w:val="18"/>
              </w:rPr>
              <w:t xml:space="preserve">黄背草型（Comm. </w:t>
            </w:r>
            <w:r>
              <w:rPr>
                <w:i/>
                <w:sz w:val="19"/>
              </w:rPr>
              <w:t>Themeda triandra</w:t>
            </w:r>
            <w:r>
              <w:rPr>
                <w:sz w:val="18"/>
              </w:rPr>
              <w:t xml:space="preserve">） </w:t>
            </w:r>
          </w:p>
        </w:tc>
      </w:tr>
      <w:tr>
        <w:tblPrEx>
          <w:tblW w:w="0" w:type="auto"/>
          <w:jc w:val="left"/>
          <w:tblInd w:w="152" w:type="dxa"/>
          <w:tblLayout w:type="fixed"/>
          <w:tblCellMar>
            <w:top w:w="0" w:type="dxa"/>
            <w:left w:w="0" w:type="dxa"/>
            <w:bottom w:w="0" w:type="dxa"/>
            <w:right w:w="0" w:type="dxa"/>
          </w:tblCellMar>
          <w:tblLook w:val="01E0"/>
        </w:tblPrEx>
        <w:trPr>
          <w:trHeight w:val="613"/>
          <w:jc w:val="left"/>
        </w:trPr>
        <w:tc>
          <w:tcPr>
            <w:tcW w:w="771" w:type="dxa"/>
            <w:tcBorders>
              <w:top w:val="single" w:sz="4" w:space="0" w:color="000000"/>
              <w:bottom w:val="single" w:sz="4" w:space="0" w:color="000000"/>
              <w:right w:val="single" w:sz="4" w:space="0" w:color="000000"/>
            </w:tcBorders>
          </w:tcPr>
          <w:p>
            <w:pPr>
              <w:pStyle w:val="TableParagraph"/>
              <w:spacing w:before="12"/>
              <w:rPr>
                <w:rFonts w:ascii="黑体"/>
                <w:sz w:val="14"/>
              </w:rPr>
            </w:pPr>
          </w:p>
          <w:p>
            <w:pPr>
              <w:pStyle w:val="TableParagraph"/>
              <w:ind w:left="233" w:right="64"/>
              <w:jc w:val="center"/>
              <w:rPr>
                <w:sz w:val="18"/>
              </w:rPr>
            </w:pPr>
            <w:r>
              <w:rPr>
                <w:sz w:val="18"/>
              </w:rPr>
              <w:t xml:space="preserve">6 </w:t>
            </w:r>
          </w:p>
        </w:tc>
        <w:tc>
          <w:tcPr>
            <w:tcW w:w="780" w:type="dxa"/>
            <w:vMerge/>
            <w:tcBorders>
              <w:top w:val="nil"/>
              <w:left w:val="single" w:sz="4" w:space="0" w:color="000000"/>
              <w:right w:val="single" w:sz="4" w:space="0" w:color="000000"/>
            </w:tcBorders>
          </w:tcPr>
          <w:p>
            <w:pPr>
              <w:rPr>
                <w:sz w:val="2"/>
                <w:szCs w:val="2"/>
              </w:rPr>
            </w:pPr>
          </w:p>
        </w:tc>
        <w:tc>
          <w:tcPr>
            <w:tcW w:w="1205" w:type="dxa"/>
            <w:vMerge/>
            <w:tcBorders>
              <w:top w:val="nil"/>
              <w:left w:val="single" w:sz="4" w:space="0" w:color="000000"/>
              <w:right w:val="single" w:sz="4" w:space="0" w:color="000000"/>
            </w:tcBorders>
          </w:tcPr>
          <w:p>
            <w:pPr>
              <w:rPr>
                <w:sz w:val="2"/>
                <w:szCs w:val="2"/>
              </w:rPr>
            </w:pPr>
          </w:p>
        </w:tc>
        <w:tc>
          <w:tcPr>
            <w:tcW w:w="1771" w:type="dxa"/>
            <w:vMerge/>
            <w:tcBorders>
              <w:top w:val="nil"/>
              <w:left w:val="single" w:sz="4" w:space="0" w:color="000000"/>
              <w:right w:val="single" w:sz="4" w:space="0" w:color="000000"/>
            </w:tcBorders>
          </w:tcPr>
          <w:p>
            <w:pPr>
              <w:rPr>
                <w:sz w:val="2"/>
                <w:szCs w:val="2"/>
              </w:rPr>
            </w:pPr>
          </w:p>
        </w:tc>
        <w:tc>
          <w:tcPr>
            <w:tcW w:w="852" w:type="dxa"/>
            <w:tcBorders>
              <w:top w:val="single" w:sz="4" w:space="0" w:color="000000"/>
              <w:left w:val="single" w:sz="4" w:space="0" w:color="000000"/>
              <w:bottom w:val="single" w:sz="4" w:space="0" w:color="000000"/>
              <w:right w:val="single" w:sz="4" w:space="0" w:color="000000"/>
            </w:tcBorders>
          </w:tcPr>
          <w:p>
            <w:pPr>
              <w:pStyle w:val="TableParagraph"/>
              <w:spacing w:before="12"/>
              <w:rPr>
                <w:rFonts w:ascii="黑体"/>
                <w:sz w:val="14"/>
              </w:rPr>
            </w:pPr>
          </w:p>
          <w:p>
            <w:pPr>
              <w:pStyle w:val="TableParagraph"/>
              <w:ind w:left="184" w:right="74"/>
              <w:jc w:val="center"/>
              <w:rPr>
                <w:sz w:val="18"/>
              </w:rPr>
            </w:pPr>
            <w:r>
              <w:rPr>
                <w:sz w:val="18"/>
              </w:rPr>
              <w:t xml:space="preserve">A06 </w:t>
            </w:r>
          </w:p>
        </w:tc>
        <w:tc>
          <w:tcPr>
            <w:tcW w:w="3955" w:type="dxa"/>
            <w:tcBorders>
              <w:top w:val="single" w:sz="4" w:space="0" w:color="000000"/>
              <w:left w:val="single" w:sz="4" w:space="0" w:color="000000"/>
              <w:bottom w:val="single" w:sz="4" w:space="0" w:color="000000"/>
            </w:tcBorders>
          </w:tcPr>
          <w:p>
            <w:pPr>
              <w:pStyle w:val="TableParagraph"/>
              <w:spacing w:before="25"/>
              <w:ind w:left="10"/>
              <w:rPr>
                <w:sz w:val="18"/>
              </w:rPr>
            </w:pPr>
            <w:r>
              <w:rPr>
                <w:sz w:val="18"/>
              </w:rPr>
              <w:t xml:space="preserve">黄背草、白茅型（Comm. </w:t>
            </w:r>
            <w:r>
              <w:rPr>
                <w:i/>
                <w:sz w:val="19"/>
              </w:rPr>
              <w:t xml:space="preserve">Themeda triandra </w:t>
            </w:r>
            <w:r>
              <w:rPr>
                <w:sz w:val="18"/>
              </w:rPr>
              <w:t>，</w:t>
            </w:r>
          </w:p>
          <w:p>
            <w:pPr>
              <w:pStyle w:val="TableParagraph"/>
              <w:spacing w:before="69"/>
              <w:ind w:left="10"/>
              <w:rPr>
                <w:sz w:val="18"/>
              </w:rPr>
            </w:pPr>
            <w:r>
              <w:rPr>
                <w:i/>
                <w:sz w:val="19"/>
              </w:rPr>
              <w:t>Imperata cylindrica</w:t>
            </w:r>
            <w:r>
              <w:rPr>
                <w:sz w:val="18"/>
              </w:rPr>
              <w:t xml:space="preserve">） </w:t>
            </w:r>
          </w:p>
        </w:tc>
      </w:tr>
      <w:tr>
        <w:tblPrEx>
          <w:tblW w:w="0" w:type="auto"/>
          <w:jc w:val="left"/>
          <w:tblInd w:w="152" w:type="dxa"/>
          <w:tblLayout w:type="fixed"/>
          <w:tblCellMar>
            <w:top w:w="0" w:type="dxa"/>
            <w:left w:w="0" w:type="dxa"/>
            <w:bottom w:w="0" w:type="dxa"/>
            <w:right w:w="0" w:type="dxa"/>
          </w:tblCellMar>
          <w:tblLook w:val="01E0"/>
        </w:tblPrEx>
        <w:trPr>
          <w:trHeight w:val="613"/>
          <w:jc w:val="left"/>
        </w:trPr>
        <w:tc>
          <w:tcPr>
            <w:tcW w:w="771" w:type="dxa"/>
            <w:tcBorders>
              <w:top w:val="single" w:sz="4" w:space="0" w:color="000000"/>
              <w:bottom w:val="single" w:sz="4" w:space="0" w:color="000000"/>
              <w:right w:val="single" w:sz="4" w:space="0" w:color="000000"/>
            </w:tcBorders>
          </w:tcPr>
          <w:p>
            <w:pPr>
              <w:pStyle w:val="TableParagraph"/>
              <w:spacing w:before="12"/>
              <w:rPr>
                <w:rFonts w:ascii="黑体"/>
                <w:sz w:val="14"/>
              </w:rPr>
            </w:pPr>
          </w:p>
          <w:p>
            <w:pPr>
              <w:pStyle w:val="TableParagraph"/>
              <w:ind w:left="233" w:right="64"/>
              <w:jc w:val="center"/>
              <w:rPr>
                <w:sz w:val="18"/>
              </w:rPr>
            </w:pPr>
            <w:r>
              <w:rPr>
                <w:sz w:val="18"/>
              </w:rPr>
              <w:t xml:space="preserve">7 </w:t>
            </w:r>
          </w:p>
        </w:tc>
        <w:tc>
          <w:tcPr>
            <w:tcW w:w="780" w:type="dxa"/>
            <w:vMerge/>
            <w:tcBorders>
              <w:top w:val="nil"/>
              <w:left w:val="single" w:sz="4" w:space="0" w:color="000000"/>
              <w:right w:val="single" w:sz="4" w:space="0" w:color="000000"/>
            </w:tcBorders>
          </w:tcPr>
          <w:p>
            <w:pPr>
              <w:rPr>
                <w:sz w:val="2"/>
                <w:szCs w:val="2"/>
              </w:rPr>
            </w:pPr>
          </w:p>
        </w:tc>
        <w:tc>
          <w:tcPr>
            <w:tcW w:w="1205" w:type="dxa"/>
            <w:vMerge/>
            <w:tcBorders>
              <w:top w:val="nil"/>
              <w:left w:val="single" w:sz="4" w:space="0" w:color="000000"/>
              <w:right w:val="single" w:sz="4" w:space="0" w:color="000000"/>
            </w:tcBorders>
          </w:tcPr>
          <w:p>
            <w:pPr>
              <w:rPr>
                <w:sz w:val="2"/>
                <w:szCs w:val="2"/>
              </w:rPr>
            </w:pPr>
          </w:p>
        </w:tc>
        <w:tc>
          <w:tcPr>
            <w:tcW w:w="1771" w:type="dxa"/>
            <w:vMerge/>
            <w:tcBorders>
              <w:top w:val="nil"/>
              <w:left w:val="single" w:sz="4" w:space="0" w:color="000000"/>
              <w:right w:val="single" w:sz="4" w:space="0" w:color="000000"/>
            </w:tcBorders>
          </w:tcPr>
          <w:p>
            <w:pPr>
              <w:rPr>
                <w:sz w:val="2"/>
                <w:szCs w:val="2"/>
              </w:rPr>
            </w:pPr>
          </w:p>
        </w:tc>
        <w:tc>
          <w:tcPr>
            <w:tcW w:w="852" w:type="dxa"/>
            <w:tcBorders>
              <w:top w:val="single" w:sz="4" w:space="0" w:color="000000"/>
              <w:left w:val="single" w:sz="4" w:space="0" w:color="000000"/>
              <w:bottom w:val="single" w:sz="4" w:space="0" w:color="000000"/>
              <w:right w:val="single" w:sz="4" w:space="0" w:color="000000"/>
            </w:tcBorders>
          </w:tcPr>
          <w:p>
            <w:pPr>
              <w:pStyle w:val="TableParagraph"/>
              <w:spacing w:before="12"/>
              <w:rPr>
                <w:rFonts w:ascii="黑体"/>
                <w:sz w:val="14"/>
              </w:rPr>
            </w:pPr>
          </w:p>
          <w:p>
            <w:pPr>
              <w:pStyle w:val="TableParagraph"/>
              <w:ind w:left="184" w:right="74"/>
              <w:jc w:val="center"/>
              <w:rPr>
                <w:sz w:val="18"/>
              </w:rPr>
            </w:pPr>
            <w:r>
              <w:rPr>
                <w:sz w:val="18"/>
              </w:rPr>
              <w:t xml:space="preserve">A07 </w:t>
            </w:r>
          </w:p>
        </w:tc>
        <w:tc>
          <w:tcPr>
            <w:tcW w:w="3955" w:type="dxa"/>
            <w:tcBorders>
              <w:top w:val="single" w:sz="4" w:space="0" w:color="000000"/>
              <w:left w:val="single" w:sz="4" w:space="0" w:color="000000"/>
              <w:bottom w:val="single" w:sz="4" w:space="0" w:color="000000"/>
            </w:tcBorders>
          </w:tcPr>
          <w:p>
            <w:pPr>
              <w:pStyle w:val="TableParagraph"/>
              <w:spacing w:before="25"/>
              <w:ind w:left="10"/>
              <w:rPr>
                <w:sz w:val="18"/>
              </w:rPr>
            </w:pPr>
            <w:r>
              <w:rPr>
                <w:sz w:val="18"/>
              </w:rPr>
              <w:t>黄背草、扭黄茅型（Comm</w:t>
            </w:r>
            <w:r>
              <w:rPr>
                <w:spacing w:val="-11"/>
                <w:sz w:val="18"/>
              </w:rPr>
              <w:t xml:space="preserve">. </w:t>
            </w:r>
            <w:r>
              <w:rPr>
                <w:i/>
                <w:sz w:val="19"/>
              </w:rPr>
              <w:t>Themeda</w:t>
            </w:r>
            <w:r>
              <w:rPr>
                <w:i/>
                <w:spacing w:val="-28"/>
                <w:sz w:val="19"/>
              </w:rPr>
              <w:t xml:space="preserve"> </w:t>
            </w:r>
            <w:r>
              <w:rPr>
                <w:i/>
                <w:sz w:val="19"/>
              </w:rPr>
              <w:t>triandra</w:t>
            </w:r>
            <w:r>
              <w:rPr>
                <w:i/>
                <w:spacing w:val="-25"/>
                <w:sz w:val="19"/>
              </w:rPr>
              <w:t xml:space="preserve"> </w:t>
            </w:r>
            <w:r>
              <w:rPr>
                <w:sz w:val="18"/>
              </w:rPr>
              <w:t>，</w:t>
            </w:r>
          </w:p>
          <w:p>
            <w:pPr>
              <w:pStyle w:val="TableParagraph"/>
              <w:spacing w:before="69"/>
              <w:ind w:left="10"/>
              <w:rPr>
                <w:sz w:val="18"/>
              </w:rPr>
            </w:pPr>
            <w:r>
              <w:rPr>
                <w:i/>
                <w:sz w:val="19"/>
              </w:rPr>
              <w:t>Heteropogon contortus</w:t>
            </w:r>
            <w:r>
              <w:rPr>
                <w:sz w:val="18"/>
              </w:rPr>
              <w:t xml:space="preserve">） </w:t>
            </w:r>
          </w:p>
        </w:tc>
      </w:tr>
      <w:tr>
        <w:tblPrEx>
          <w:tblW w:w="0" w:type="auto"/>
          <w:jc w:val="left"/>
          <w:tblInd w:w="152" w:type="dxa"/>
          <w:tblLayout w:type="fixed"/>
          <w:tblCellMar>
            <w:top w:w="0" w:type="dxa"/>
            <w:left w:w="0" w:type="dxa"/>
            <w:bottom w:w="0" w:type="dxa"/>
            <w:right w:w="0" w:type="dxa"/>
          </w:tblCellMar>
          <w:tblLook w:val="01E0"/>
        </w:tblPrEx>
        <w:trPr>
          <w:trHeight w:val="308"/>
          <w:jc w:val="left"/>
        </w:trPr>
        <w:tc>
          <w:tcPr>
            <w:tcW w:w="771" w:type="dxa"/>
            <w:tcBorders>
              <w:top w:val="single" w:sz="4" w:space="0" w:color="000000"/>
              <w:right w:val="single" w:sz="4" w:space="0" w:color="000000"/>
            </w:tcBorders>
          </w:tcPr>
          <w:p>
            <w:pPr>
              <w:pStyle w:val="TableParagraph"/>
              <w:spacing w:before="35"/>
              <w:ind w:left="233" w:right="64"/>
              <w:jc w:val="center"/>
              <w:rPr>
                <w:sz w:val="18"/>
              </w:rPr>
            </w:pPr>
            <w:r>
              <w:rPr>
                <w:sz w:val="18"/>
              </w:rPr>
              <w:t xml:space="preserve">8 </w:t>
            </w:r>
          </w:p>
        </w:tc>
        <w:tc>
          <w:tcPr>
            <w:tcW w:w="780" w:type="dxa"/>
            <w:vMerge/>
            <w:tcBorders>
              <w:top w:val="nil"/>
              <w:left w:val="single" w:sz="4" w:space="0" w:color="000000"/>
              <w:right w:val="single" w:sz="4" w:space="0" w:color="000000"/>
            </w:tcBorders>
          </w:tcPr>
          <w:p>
            <w:pPr>
              <w:rPr>
                <w:sz w:val="2"/>
                <w:szCs w:val="2"/>
              </w:rPr>
            </w:pPr>
          </w:p>
        </w:tc>
        <w:tc>
          <w:tcPr>
            <w:tcW w:w="1205" w:type="dxa"/>
            <w:vMerge/>
            <w:tcBorders>
              <w:top w:val="nil"/>
              <w:left w:val="single" w:sz="4" w:space="0" w:color="000000"/>
              <w:right w:val="single" w:sz="4" w:space="0" w:color="000000"/>
            </w:tcBorders>
          </w:tcPr>
          <w:p>
            <w:pPr>
              <w:rPr>
                <w:sz w:val="2"/>
                <w:szCs w:val="2"/>
              </w:rPr>
            </w:pPr>
          </w:p>
        </w:tc>
        <w:tc>
          <w:tcPr>
            <w:tcW w:w="1771" w:type="dxa"/>
            <w:vMerge/>
            <w:tcBorders>
              <w:top w:val="nil"/>
              <w:left w:val="single" w:sz="4" w:space="0" w:color="000000"/>
              <w:right w:val="single" w:sz="4" w:space="0" w:color="000000"/>
            </w:tcBorders>
          </w:tcPr>
          <w:p>
            <w:pPr>
              <w:rPr>
                <w:sz w:val="2"/>
                <w:szCs w:val="2"/>
              </w:rPr>
            </w:pPr>
          </w:p>
        </w:tc>
        <w:tc>
          <w:tcPr>
            <w:tcW w:w="852" w:type="dxa"/>
            <w:tcBorders>
              <w:top w:val="single" w:sz="4" w:space="0" w:color="000000"/>
              <w:left w:val="single" w:sz="4" w:space="0" w:color="000000"/>
              <w:right w:val="single" w:sz="4" w:space="0" w:color="000000"/>
            </w:tcBorders>
          </w:tcPr>
          <w:p>
            <w:pPr>
              <w:pStyle w:val="TableParagraph"/>
              <w:spacing w:before="35"/>
              <w:ind w:left="184" w:right="74"/>
              <w:jc w:val="center"/>
              <w:rPr>
                <w:sz w:val="18"/>
              </w:rPr>
            </w:pPr>
            <w:r>
              <w:rPr>
                <w:sz w:val="18"/>
              </w:rPr>
              <w:t xml:space="preserve">A08 </w:t>
            </w:r>
          </w:p>
        </w:tc>
        <w:tc>
          <w:tcPr>
            <w:tcW w:w="3955" w:type="dxa"/>
            <w:tcBorders>
              <w:top w:val="single" w:sz="4" w:space="0" w:color="000000"/>
              <w:left w:val="single" w:sz="4" w:space="0" w:color="000000"/>
            </w:tcBorders>
          </w:tcPr>
          <w:p>
            <w:pPr>
              <w:pStyle w:val="TableParagraph"/>
              <w:spacing w:before="25"/>
              <w:ind w:left="10"/>
              <w:rPr>
                <w:sz w:val="18"/>
              </w:rPr>
            </w:pPr>
            <w:r>
              <w:rPr>
                <w:sz w:val="18"/>
              </w:rPr>
              <w:t xml:space="preserve">扭黄茅型（Comm. </w:t>
            </w:r>
            <w:r>
              <w:rPr>
                <w:i/>
                <w:sz w:val="19"/>
              </w:rPr>
              <w:t>Heteropogon contortus</w:t>
            </w:r>
            <w:r>
              <w:rPr>
                <w:sz w:val="18"/>
              </w:rPr>
              <w:t xml:space="preserve">） </w:t>
            </w:r>
          </w:p>
        </w:tc>
      </w:tr>
    </w:tbl>
    <w:p>
      <w:pPr>
        <w:spacing w:after="0"/>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https://d.book118.com/745212002244011034</w:t>
        </w:r>
      </w:hyperlink>
    </w:p>
    <w:p>
      <w:pPr>
        <w:spacing w:after="0"/>
        <w:rPr>
          <w:sz w:val="18"/>
        </w:rPr>
      </w:pPr>
    </w:p>
    <w:sectPr>
      <w:headerReference w:type="even" r:id="rId34"/>
      <w:headerReference w:type="default" r:id="rId35"/>
      <w:footerReference w:type="even" r:id="rId36"/>
      <w:footerReference w:type="default" r:id="rId37"/>
      <w:pgSz w:w="11910" w:h="16840"/>
      <w:pgMar w:top="1640" w:right="700" w:bottom="1340" w:left="1000" w:header="1448" w:footer="1141"/>
      <w:pgNumType w:start="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1.1pt;height:11pt;margin-top:773.88pt;margin-left:521.82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 xml:space="preserve">I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1.1pt;height:11pt;margin-top:773.88pt;margin-left:521.82pt;mso-position-horizontal-relative:page;mso-position-vertical-relative:page;position:absolute;z-index:-251657216" filled="f" stroked="f">
          <v:textbox inset="0,0,0,0">
            <w:txbxContent>
              <w:p>
                <w:pPr>
                  <w:spacing w:before="0" w:line="220" w:lineRule="exact"/>
                  <w:ind w:left="20" w:right="0" w:firstLine="0"/>
                  <w:jc w:val="left"/>
                  <w:rPr>
                    <w:sz w:val="18"/>
                  </w:rPr>
                </w:pPr>
                <w:r>
                  <w:rPr>
                    <w:sz w:val="18"/>
                  </w:rPr>
                  <w:t xml:space="preserve">I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3.1pt;height:11pt;margin-top:773.88pt;margin-left:63.5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r>
                  <w:rPr>
                    <w:sz w:val="18"/>
                  </w:rP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3.1pt;height:11pt;margin-top:773.88pt;margin-left:519.82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r>
                  <w:rPr>
                    <w:sz w:val="18"/>
                  </w:rP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3.1pt;height:11pt;margin-top:773.88pt;margin-left:63.5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r>
                  <w:rPr>
                    <w:sz w:val="18"/>
                  </w:rP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3.1pt;height:11pt;margin-top:773.88pt;margin-left:519.82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r>
                  <w:rPr>
                    <w:sz w:val="18"/>
                  </w:rPr>
                  <w:t xml:space="preserve"> </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3.1pt;height:11pt;margin-top:773.88pt;margin-left:63.5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r>
                  <w:rPr>
                    <w:sz w:val="18"/>
                  </w:rPr>
                  <w:t xml:space="preserve"> </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3.1pt;height:11pt;margin-top:773.88pt;margin-left:519.82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r>
                  <w:rPr>
                    <w:sz w:val="18"/>
                  </w:rPr>
                  <w:t xml:space="preserve"> </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3.1pt;height:11pt;margin-top:773.88pt;margin-left:63.5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r>
                  <w:rPr>
                    <w:sz w:val="18"/>
                  </w:rPr>
                  <w:t xml:space="preserve"> </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7.5pt;height:11pt;margin-top:773.88pt;margin-left:515.38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r>
                  <w:rPr>
                    <w:sz w:val="18"/>
                  </w:rPr>
                  <w:t xml:space="preserve"> </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5pt;height:12.6pt;margin-top:71.4pt;margin-left:448.5pt;mso-position-horizontal-relative:page;mso-position-vertical-relative:page;position:absolute;z-index:-251658240"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45pt;height:12.6pt;margin-top:71.4pt;margin-left:448.5pt;mso-position-horizontal-relative:page;mso-position-vertical-relative:page;position:absolute;z-index:-251657216"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5pt;height:12.6pt;margin-top:71.4pt;margin-left:55.64pt;mso-position-horizontal-relative:page;mso-position-vertical-relative:page;position:absolute;z-index:-251655168"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r>
      <w:pict>
        <v:shape id="_x0000_s2055" type="#_x0000_t202" style="width:59.9pt;height:12.6pt;margin-top:97.94pt;margin-left:55.64pt;mso-position-horizontal-relative:page;mso-position-vertical-relative:page;position:absolute;z-index:-251654144" filled="f" stroked="f">
          <v:textbox inset="0,0,0,0">
            <w:txbxContent>
              <w:p>
                <w:pPr>
                  <w:pStyle w:val="BodyText"/>
                  <w:tabs>
                    <w:tab w:val="left" w:pos="334"/>
                  </w:tabs>
                  <w:spacing w:line="251" w:lineRule="exact"/>
                  <w:ind w:left="20"/>
                  <w:rPr>
                    <w:rFonts w:ascii="黑体" w:eastAsia="黑体" w:hint="eastAsia"/>
                  </w:rPr>
                </w:pPr>
                <w:r>
                  <w:rPr>
                    <w:rFonts w:ascii="黑体" w:eastAsia="黑体" w:hint="eastAsia"/>
                  </w:rPr>
                  <w:t>4</w:t>
                  <w:tab/>
                </w:r>
                <w:r>
                  <w:rPr>
                    <w:rFonts w:ascii="黑体" w:eastAsia="黑体" w:hint="eastAsia"/>
                    <w:spacing w:val="-1"/>
                  </w:rPr>
                  <w:t>草原分区</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5pt;height:12.6pt;margin-top:71.4pt;margin-left:448.5pt;mso-position-horizontal-relative:page;mso-position-vertical-relative:page;position:absolute;z-index:-251656192"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1.45pt;height:12.6pt;margin-top:71.4pt;margin-left:55.64pt;mso-position-horizontal-relative:page;mso-position-vertical-relative:page;position:absolute;z-index:-251652096"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r>
      <w:pict>
        <v:shape id="_x0000_s2060" type="#_x0000_t202" style="width:59.9pt;height:12.6pt;margin-top:97.94pt;margin-left:55.64pt;mso-position-horizontal-relative:page;mso-position-vertical-relative:page;position:absolute;z-index:-251651072" filled="f" stroked="f">
          <v:textbox inset="0,0,0,0">
            <w:txbxContent>
              <w:p>
                <w:pPr>
                  <w:pStyle w:val="BodyText"/>
                  <w:tabs>
                    <w:tab w:val="left" w:pos="334"/>
                  </w:tabs>
                  <w:spacing w:line="251" w:lineRule="exact"/>
                  <w:ind w:left="20"/>
                  <w:rPr>
                    <w:rFonts w:ascii="黑体" w:eastAsia="黑体" w:hint="eastAsia"/>
                  </w:rPr>
                </w:pPr>
                <w:r>
                  <w:rPr>
                    <w:rFonts w:ascii="黑体" w:eastAsia="黑体" w:hint="eastAsia"/>
                  </w:rPr>
                  <w:t>4</w:t>
                  <w:tab/>
                </w:r>
                <w:r>
                  <w:rPr>
                    <w:rFonts w:ascii="黑体" w:eastAsia="黑体" w:hint="eastAsia"/>
                    <w:spacing w:val="-1"/>
                  </w:rPr>
                  <w:t>草原分区</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5pt;height:12.6pt;margin-top:71.4pt;margin-left:448.5pt;mso-position-horizontal-relative:page;mso-position-vertical-relative:page;position:absolute;z-index:-251653120"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1.45pt;height:12.6pt;margin-top:71.4pt;margin-left:55.64pt;mso-position-horizontal-relative:page;mso-position-vertical-relative:page;position:absolute;z-index:-251649024"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r>
      <w:pict>
        <v:shape id="_x0000_s2065" type="#_x0000_t202" style="width:59.9pt;height:12.6pt;margin-top:97.94pt;margin-left:55.64pt;mso-position-horizontal-relative:page;mso-position-vertical-relative:page;position:absolute;z-index:-251648000" filled="f" stroked="f">
          <v:textbox inset="0,0,0,0">
            <w:txbxContent>
              <w:p>
                <w:pPr>
                  <w:pStyle w:val="BodyText"/>
                  <w:tabs>
                    <w:tab w:val="left" w:pos="334"/>
                  </w:tabs>
                  <w:spacing w:line="251" w:lineRule="exact"/>
                  <w:ind w:left="20"/>
                  <w:rPr>
                    <w:rFonts w:ascii="黑体" w:eastAsia="黑体" w:hint="eastAsia"/>
                  </w:rPr>
                </w:pPr>
                <w:r>
                  <w:rPr>
                    <w:rFonts w:ascii="黑体" w:eastAsia="黑体" w:hint="eastAsia"/>
                  </w:rPr>
                  <w:t>4</w:t>
                  <w:tab/>
                </w:r>
                <w:r>
                  <w:rPr>
                    <w:rFonts w:ascii="黑体" w:eastAsia="黑体" w:hint="eastAsia"/>
                    <w:spacing w:val="-1"/>
                  </w:rPr>
                  <w:t>草原分区</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1.45pt;height:12.6pt;margin-top:71.4pt;margin-left:448.5pt;mso-position-horizontal-relative:page;mso-position-vertical-relative:page;position:absolute;z-index:-251650048"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1.45pt;height:12.6pt;margin-top:71.4pt;margin-left:55.64pt;mso-position-horizontal-relative:page;mso-position-vertical-relative:page;position:absolute;z-index:-251646976"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1.45pt;height:12.6pt;margin-top:71.4pt;margin-left:448.5pt;mso-position-horizontal-relative:page;mso-position-vertical-relative:page;position:absolute;z-index:-251645952" filled="f" stroked="f">
          <v:textbox inset="0,0,0,0">
            <w:txbxContent>
              <w:p>
                <w:pPr>
                  <w:pStyle w:val="BodyText"/>
                  <w:spacing w:line="251" w:lineRule="exact"/>
                  <w:ind w:left="20"/>
                  <w:rPr>
                    <w:rFonts w:ascii="黑体" w:hAnsi="黑体"/>
                  </w:rPr>
                </w:pPr>
                <w:r>
                  <w:rPr>
                    <w:rFonts w:ascii="黑体" w:hAnsi="黑体"/>
                  </w:rPr>
                  <w:t>DB53/T 1209</w:t>
                </w:r>
                <w:r>
                  <w:t>—</w:t>
                </w:r>
                <w:r>
                  <w:rPr>
                    <w:rFonts w:ascii="黑体" w:hAnsi="黑体"/>
                  </w:rPr>
                  <w:t>2023</w:t>
                </w:r>
              </w:p>
            </w:txbxContent>
          </v:textbox>
        </v:shape>
      </w:pict>
    </w:r>
    <w:r>
      <w:pict>
        <v:shape id="_x0000_s2070" type="#_x0000_t202" style="width:57.25pt;height:12.6pt;margin-top:97.94pt;margin-left:276.25pt;mso-position-horizontal-relative:page;mso-position-vertical-relative:page;position:absolute;z-index:-251644928" filled="f" stroked="f">
          <v:textbox inset="0,0,0,0">
            <w:txbxContent>
              <w:p>
                <w:pPr>
                  <w:pStyle w:val="BodyText"/>
                  <w:spacing w:line="251" w:lineRule="exact"/>
                  <w:ind w:left="20"/>
                  <w:rPr>
                    <w:rFonts w:ascii="黑体" w:eastAsia="黑体" w:hint="eastAsia"/>
                  </w:rPr>
                </w:pPr>
                <w:r>
                  <w:rPr>
                    <w:rFonts w:ascii="黑体" w:eastAsia="黑体" w:hint="eastAsia"/>
                    <w:spacing w:val="-26"/>
                  </w:rPr>
                  <w:t xml:space="preserve">表 </w:t>
                </w:r>
                <w:r>
                  <w:rPr>
                    <w:rFonts w:ascii="黑体" w:eastAsia="黑体" w:hint="eastAsia"/>
                  </w:rPr>
                  <w:t>4 （</w:t>
                </w:r>
                <w:r>
                  <w:rPr>
                    <w:spacing w:val="-3"/>
                  </w:rPr>
                  <w:t>续</w:t>
                </w:r>
                <w:r>
                  <w:rPr>
                    <w:rFonts w:ascii="黑体" w:eastAsia="黑体" w:hint="eastAsia"/>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B5CEB"/>
    <w:multiLevelType w:val="hybridMultilevel"/>
    <w:tmpl w:val="00000000"/>
    <w:lvl w:ilvl="0">
      <w:start w:val="1"/>
      <w:numFmt w:val="decimal"/>
      <w:lvlText w:val="%1"/>
      <w:lvlJc w:val="left"/>
      <w:pPr>
        <w:ind w:left="73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1686" w:hanging="315"/>
      </w:pPr>
      <w:rPr>
        <w:rFonts w:hint="default"/>
        <w:lang w:val="en-US" w:eastAsia="zh-CN" w:bidi="ar-SA"/>
      </w:rPr>
    </w:lvl>
    <w:lvl w:ilvl="2">
      <w:start w:val="0"/>
      <w:numFmt w:val="bullet"/>
      <w:lvlText w:val="•"/>
      <w:lvlJc w:val="left"/>
      <w:pPr>
        <w:ind w:left="2633" w:hanging="315"/>
      </w:pPr>
      <w:rPr>
        <w:rFonts w:hint="default"/>
        <w:lang w:val="en-US" w:eastAsia="zh-CN" w:bidi="ar-SA"/>
      </w:rPr>
    </w:lvl>
    <w:lvl w:ilvl="3">
      <w:start w:val="0"/>
      <w:numFmt w:val="bullet"/>
      <w:lvlText w:val="•"/>
      <w:lvlJc w:val="left"/>
      <w:pPr>
        <w:ind w:left="3579" w:hanging="315"/>
      </w:pPr>
      <w:rPr>
        <w:rFonts w:hint="default"/>
        <w:lang w:val="en-US" w:eastAsia="zh-CN" w:bidi="ar-SA"/>
      </w:rPr>
    </w:lvl>
    <w:lvl w:ilvl="4">
      <w:start w:val="0"/>
      <w:numFmt w:val="bullet"/>
      <w:lvlText w:val="•"/>
      <w:lvlJc w:val="left"/>
      <w:pPr>
        <w:ind w:left="4526" w:hanging="315"/>
      </w:pPr>
      <w:rPr>
        <w:rFonts w:hint="default"/>
        <w:lang w:val="en-US" w:eastAsia="zh-CN" w:bidi="ar-SA"/>
      </w:rPr>
    </w:lvl>
    <w:lvl w:ilvl="5">
      <w:start w:val="0"/>
      <w:numFmt w:val="bullet"/>
      <w:lvlText w:val="•"/>
      <w:lvlJc w:val="left"/>
      <w:pPr>
        <w:ind w:left="5473" w:hanging="315"/>
      </w:pPr>
      <w:rPr>
        <w:rFonts w:hint="default"/>
        <w:lang w:val="en-US" w:eastAsia="zh-CN" w:bidi="ar-SA"/>
      </w:rPr>
    </w:lvl>
    <w:lvl w:ilvl="6">
      <w:start w:val="0"/>
      <w:numFmt w:val="bullet"/>
      <w:lvlText w:val="•"/>
      <w:lvlJc w:val="left"/>
      <w:pPr>
        <w:ind w:left="6419" w:hanging="315"/>
      </w:pPr>
      <w:rPr>
        <w:rFonts w:hint="default"/>
        <w:lang w:val="en-US" w:eastAsia="zh-CN" w:bidi="ar-SA"/>
      </w:rPr>
    </w:lvl>
    <w:lvl w:ilvl="7">
      <w:start w:val="0"/>
      <w:numFmt w:val="bullet"/>
      <w:lvlText w:val="•"/>
      <w:lvlJc w:val="left"/>
      <w:pPr>
        <w:ind w:left="7366" w:hanging="315"/>
      </w:pPr>
      <w:rPr>
        <w:rFonts w:hint="default"/>
        <w:lang w:val="en-US" w:eastAsia="zh-CN" w:bidi="ar-SA"/>
      </w:rPr>
    </w:lvl>
    <w:lvl w:ilvl="8">
      <w:start w:val="0"/>
      <w:numFmt w:val="bullet"/>
      <w:lvlText w:val="•"/>
      <w:lvlJc w:val="left"/>
      <w:pPr>
        <w:ind w:left="8313" w:hanging="315"/>
      </w:pPr>
      <w:rPr>
        <w:rFonts w:hint="default"/>
        <w:lang w:val="en-US" w:eastAsia="zh-CN" w:bidi="ar-SA"/>
      </w:rPr>
    </w:lvl>
  </w:abstractNum>
  <w:abstractNum w:abstractNumId="1">
    <w:nsid w:val="5351226F"/>
    <w:multiLevelType w:val="hybridMultilevel"/>
    <w:tmpl w:val="00000000"/>
    <w:lvl w:ilvl="0">
      <w:start w:val="5"/>
      <w:numFmt w:val="decimal"/>
      <w:lvlText w:val="%1"/>
      <w:lvlJc w:val="left"/>
      <w:pPr>
        <w:ind w:left="447"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1416" w:hanging="315"/>
      </w:pPr>
      <w:rPr>
        <w:rFonts w:hint="default"/>
        <w:lang w:val="en-US" w:eastAsia="zh-CN" w:bidi="ar-SA"/>
      </w:rPr>
    </w:lvl>
    <w:lvl w:ilvl="2">
      <w:start w:val="0"/>
      <w:numFmt w:val="bullet"/>
      <w:lvlText w:val="•"/>
      <w:lvlJc w:val="left"/>
      <w:pPr>
        <w:ind w:left="2393" w:hanging="315"/>
      </w:pPr>
      <w:rPr>
        <w:rFonts w:hint="default"/>
        <w:lang w:val="en-US" w:eastAsia="zh-CN" w:bidi="ar-SA"/>
      </w:rPr>
    </w:lvl>
    <w:lvl w:ilvl="3">
      <w:start w:val="0"/>
      <w:numFmt w:val="bullet"/>
      <w:lvlText w:val="•"/>
      <w:lvlJc w:val="left"/>
      <w:pPr>
        <w:ind w:left="3369" w:hanging="315"/>
      </w:pPr>
      <w:rPr>
        <w:rFonts w:hint="default"/>
        <w:lang w:val="en-US" w:eastAsia="zh-CN" w:bidi="ar-SA"/>
      </w:rPr>
    </w:lvl>
    <w:lvl w:ilvl="4">
      <w:start w:val="0"/>
      <w:numFmt w:val="bullet"/>
      <w:lvlText w:val="•"/>
      <w:lvlJc w:val="left"/>
      <w:pPr>
        <w:ind w:left="4346" w:hanging="315"/>
      </w:pPr>
      <w:rPr>
        <w:rFonts w:hint="default"/>
        <w:lang w:val="en-US" w:eastAsia="zh-CN" w:bidi="ar-SA"/>
      </w:rPr>
    </w:lvl>
    <w:lvl w:ilvl="5">
      <w:start w:val="0"/>
      <w:numFmt w:val="bullet"/>
      <w:lvlText w:val="•"/>
      <w:lvlJc w:val="left"/>
      <w:pPr>
        <w:ind w:left="5323" w:hanging="315"/>
      </w:pPr>
      <w:rPr>
        <w:rFonts w:hint="default"/>
        <w:lang w:val="en-US" w:eastAsia="zh-CN" w:bidi="ar-SA"/>
      </w:rPr>
    </w:lvl>
    <w:lvl w:ilvl="6">
      <w:start w:val="0"/>
      <w:numFmt w:val="bullet"/>
      <w:lvlText w:val="•"/>
      <w:lvlJc w:val="left"/>
      <w:pPr>
        <w:ind w:left="6299" w:hanging="315"/>
      </w:pPr>
      <w:rPr>
        <w:rFonts w:hint="default"/>
        <w:lang w:val="en-US" w:eastAsia="zh-CN" w:bidi="ar-SA"/>
      </w:rPr>
    </w:lvl>
    <w:lvl w:ilvl="7">
      <w:start w:val="0"/>
      <w:numFmt w:val="bullet"/>
      <w:lvlText w:val="•"/>
      <w:lvlJc w:val="left"/>
      <w:pPr>
        <w:ind w:left="7276" w:hanging="315"/>
      </w:pPr>
      <w:rPr>
        <w:rFonts w:hint="default"/>
        <w:lang w:val="en-US" w:eastAsia="zh-CN" w:bidi="ar-SA"/>
      </w:rPr>
    </w:lvl>
    <w:lvl w:ilvl="8">
      <w:start w:val="0"/>
      <w:numFmt w:val="bullet"/>
      <w:lvlText w:val="•"/>
      <w:lvlJc w:val="left"/>
      <w:pPr>
        <w:ind w:left="8253" w:hanging="315"/>
      </w:pPr>
      <w:rPr>
        <w:rFonts w:hint="default"/>
        <w:lang w:val="en-US" w:eastAsia="zh-CN" w:bidi="ar-SA"/>
      </w:rPr>
    </w:lvl>
  </w:abstractNum>
  <w:abstractNum w:abstractNumId="2">
    <w:nsid w:val="6CCB71E6"/>
    <w:multiLevelType w:val="hybridMultilevel"/>
    <w:tmpl w:val="00000000"/>
    <w:lvl w:ilvl="0">
      <w:start w:val="1"/>
      <w:numFmt w:val="decimal"/>
      <w:lvlText w:val="%1"/>
      <w:lvlJc w:val="left"/>
      <w:pPr>
        <w:ind w:left="73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1686" w:hanging="315"/>
      </w:pPr>
      <w:rPr>
        <w:rFonts w:hint="default"/>
        <w:lang w:val="en-US" w:eastAsia="zh-CN" w:bidi="ar-SA"/>
      </w:rPr>
    </w:lvl>
    <w:lvl w:ilvl="2">
      <w:start w:val="0"/>
      <w:numFmt w:val="bullet"/>
      <w:lvlText w:val="•"/>
      <w:lvlJc w:val="left"/>
      <w:pPr>
        <w:ind w:left="2633" w:hanging="315"/>
      </w:pPr>
      <w:rPr>
        <w:rFonts w:hint="default"/>
        <w:lang w:val="en-US" w:eastAsia="zh-CN" w:bidi="ar-SA"/>
      </w:rPr>
    </w:lvl>
    <w:lvl w:ilvl="3">
      <w:start w:val="0"/>
      <w:numFmt w:val="bullet"/>
      <w:lvlText w:val="•"/>
      <w:lvlJc w:val="left"/>
      <w:pPr>
        <w:ind w:left="3579" w:hanging="315"/>
      </w:pPr>
      <w:rPr>
        <w:rFonts w:hint="default"/>
        <w:lang w:val="en-US" w:eastAsia="zh-CN" w:bidi="ar-SA"/>
      </w:rPr>
    </w:lvl>
    <w:lvl w:ilvl="4">
      <w:start w:val="0"/>
      <w:numFmt w:val="bullet"/>
      <w:lvlText w:val="•"/>
      <w:lvlJc w:val="left"/>
      <w:pPr>
        <w:ind w:left="4526" w:hanging="315"/>
      </w:pPr>
      <w:rPr>
        <w:rFonts w:hint="default"/>
        <w:lang w:val="en-US" w:eastAsia="zh-CN" w:bidi="ar-SA"/>
      </w:rPr>
    </w:lvl>
    <w:lvl w:ilvl="5">
      <w:start w:val="0"/>
      <w:numFmt w:val="bullet"/>
      <w:lvlText w:val="•"/>
      <w:lvlJc w:val="left"/>
      <w:pPr>
        <w:ind w:left="5473" w:hanging="315"/>
      </w:pPr>
      <w:rPr>
        <w:rFonts w:hint="default"/>
        <w:lang w:val="en-US" w:eastAsia="zh-CN" w:bidi="ar-SA"/>
      </w:rPr>
    </w:lvl>
    <w:lvl w:ilvl="6">
      <w:start w:val="0"/>
      <w:numFmt w:val="bullet"/>
      <w:lvlText w:val="•"/>
      <w:lvlJc w:val="left"/>
      <w:pPr>
        <w:ind w:left="6419" w:hanging="315"/>
      </w:pPr>
      <w:rPr>
        <w:rFonts w:hint="default"/>
        <w:lang w:val="en-US" w:eastAsia="zh-CN" w:bidi="ar-SA"/>
      </w:rPr>
    </w:lvl>
    <w:lvl w:ilvl="7">
      <w:start w:val="0"/>
      <w:numFmt w:val="bullet"/>
      <w:lvlText w:val="•"/>
      <w:lvlJc w:val="left"/>
      <w:pPr>
        <w:ind w:left="7366" w:hanging="315"/>
      </w:pPr>
      <w:rPr>
        <w:rFonts w:hint="default"/>
        <w:lang w:val="en-US" w:eastAsia="zh-CN" w:bidi="ar-SA"/>
      </w:rPr>
    </w:lvl>
    <w:lvl w:ilvl="8">
      <w:start w:val="0"/>
      <w:numFmt w:val="bullet"/>
      <w:lvlText w:val="•"/>
      <w:lvlJc w:val="left"/>
      <w:pPr>
        <w:ind w:left="8313" w:hanging="315"/>
      </w:pPr>
      <w:rPr>
        <w:rFonts w:hint="default"/>
        <w:lang w:val="en-US" w:eastAsia="zh-CN" w:bidi="ar-SA"/>
      </w:rPr>
    </w:lvl>
  </w:abstractNum>
  <w:abstractNum w:abstractNumId="3">
    <w:nsid w:val="7047F1CE"/>
    <w:multiLevelType w:val="hybridMultilevel"/>
    <w:tmpl w:val="00000000"/>
    <w:lvl w:ilvl="0">
      <w:start w:val="5"/>
      <w:numFmt w:val="decimal"/>
      <w:lvlText w:val="%1"/>
      <w:lvlJc w:val="left"/>
      <w:pPr>
        <w:ind w:left="447"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1416" w:hanging="315"/>
      </w:pPr>
      <w:rPr>
        <w:rFonts w:hint="default"/>
        <w:lang w:val="en-US" w:eastAsia="zh-CN" w:bidi="ar-SA"/>
      </w:rPr>
    </w:lvl>
    <w:lvl w:ilvl="2">
      <w:start w:val="0"/>
      <w:numFmt w:val="bullet"/>
      <w:lvlText w:val="•"/>
      <w:lvlJc w:val="left"/>
      <w:pPr>
        <w:ind w:left="2393" w:hanging="315"/>
      </w:pPr>
      <w:rPr>
        <w:rFonts w:hint="default"/>
        <w:lang w:val="en-US" w:eastAsia="zh-CN" w:bidi="ar-SA"/>
      </w:rPr>
    </w:lvl>
    <w:lvl w:ilvl="3">
      <w:start w:val="0"/>
      <w:numFmt w:val="bullet"/>
      <w:lvlText w:val="•"/>
      <w:lvlJc w:val="left"/>
      <w:pPr>
        <w:ind w:left="3369" w:hanging="315"/>
      </w:pPr>
      <w:rPr>
        <w:rFonts w:hint="default"/>
        <w:lang w:val="en-US" w:eastAsia="zh-CN" w:bidi="ar-SA"/>
      </w:rPr>
    </w:lvl>
    <w:lvl w:ilvl="4">
      <w:start w:val="0"/>
      <w:numFmt w:val="bullet"/>
      <w:lvlText w:val="•"/>
      <w:lvlJc w:val="left"/>
      <w:pPr>
        <w:ind w:left="4346" w:hanging="315"/>
      </w:pPr>
      <w:rPr>
        <w:rFonts w:hint="default"/>
        <w:lang w:val="en-US" w:eastAsia="zh-CN" w:bidi="ar-SA"/>
      </w:rPr>
    </w:lvl>
    <w:lvl w:ilvl="5">
      <w:start w:val="0"/>
      <w:numFmt w:val="bullet"/>
      <w:lvlText w:val="•"/>
      <w:lvlJc w:val="left"/>
      <w:pPr>
        <w:ind w:left="5323" w:hanging="315"/>
      </w:pPr>
      <w:rPr>
        <w:rFonts w:hint="default"/>
        <w:lang w:val="en-US" w:eastAsia="zh-CN" w:bidi="ar-SA"/>
      </w:rPr>
    </w:lvl>
    <w:lvl w:ilvl="6">
      <w:start w:val="0"/>
      <w:numFmt w:val="bullet"/>
      <w:lvlText w:val="•"/>
      <w:lvlJc w:val="left"/>
      <w:pPr>
        <w:ind w:left="6299" w:hanging="315"/>
      </w:pPr>
      <w:rPr>
        <w:rFonts w:hint="default"/>
        <w:lang w:val="en-US" w:eastAsia="zh-CN" w:bidi="ar-SA"/>
      </w:rPr>
    </w:lvl>
    <w:lvl w:ilvl="7">
      <w:start w:val="0"/>
      <w:numFmt w:val="bullet"/>
      <w:lvlText w:val="•"/>
      <w:lvlJc w:val="left"/>
      <w:pPr>
        <w:ind w:left="7276" w:hanging="315"/>
      </w:pPr>
      <w:rPr>
        <w:rFonts w:hint="default"/>
        <w:lang w:val="en-US" w:eastAsia="zh-CN" w:bidi="ar-SA"/>
      </w:rPr>
    </w:lvl>
    <w:lvl w:ilvl="8">
      <w:start w:val="0"/>
      <w:numFmt w:val="bullet"/>
      <w:lvlText w:val="•"/>
      <w:lvlJc w:val="left"/>
      <w:pPr>
        <w:ind w:left="8253" w:hanging="315"/>
      </w:pPr>
      <w:rPr>
        <w:rFonts w:hint="default"/>
        <w:lang w:val="en-US" w:eastAsia="zh-CN" w:bidi="ar-SA"/>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5"/>
      <w:ind w:left="41"/>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236"/>
      <w:ind w:left="269"/>
      <w:jc w:val="center"/>
    </w:pPr>
    <w:rPr>
      <w:rFonts w:ascii="黑体" w:eastAsia="黑体" w:hAnsi="黑体" w:cs="黑体"/>
      <w:sz w:val="52"/>
      <w:szCs w:val="52"/>
      <w:lang w:val="en-US" w:eastAsia="zh-CN" w:bidi="ar-SA"/>
    </w:rPr>
  </w:style>
  <w:style w:type="paragraph" w:styleId="ListParagraph">
    <w:name w:val="List Paragraph"/>
    <w:basedOn w:val="Normal"/>
    <w:uiPriority w:val="1"/>
    <w:qFormat/>
    <w:pPr>
      <w:ind w:left="733" w:hanging="316"/>
    </w:pPr>
    <w:rPr>
      <w:rFonts w:ascii="黑体" w:eastAsia="黑体" w:hAnsi="黑体" w:cs="黑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header" Target="header4.xml" /><Relationship Id="rId18" Type="http://schemas.openxmlformats.org/officeDocument/2006/relationships/header" Target="header5.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header" Target="header6.xml" /><Relationship Id="rId24" Type="http://schemas.openxmlformats.org/officeDocument/2006/relationships/header" Target="header7.xml" /><Relationship Id="rId25" Type="http://schemas.openxmlformats.org/officeDocument/2006/relationships/footer" Target="footer6.xml" /><Relationship Id="rId26" Type="http://schemas.openxmlformats.org/officeDocument/2006/relationships/footer" Target="footer7.xml" /><Relationship Id="rId27" Type="http://schemas.openxmlformats.org/officeDocument/2006/relationships/image" Target="media/image10.png" /><Relationship Id="rId28" Type="http://schemas.openxmlformats.org/officeDocument/2006/relationships/header" Target="head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footer" Target="footer9.xml" /><Relationship Id="rId32" Type="http://schemas.openxmlformats.org/officeDocument/2006/relationships/image" Target="media/image11.png" /><Relationship Id="rId33" Type="http://schemas.openxmlformats.org/officeDocument/2006/relationships/hyperlink" Target="https://d.book118.com/745212002244011034" TargetMode="External" /><Relationship Id="rId34" Type="http://schemas.openxmlformats.org/officeDocument/2006/relationships/header" Target="header10.xml" /><Relationship Id="rId35" Type="http://schemas.openxmlformats.org/officeDocument/2006/relationships/header" Target="header11.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DELL</dc:creator>
  <cp:revision>0</cp:revision>
  <dcterms:created xsi:type="dcterms:W3CDTF">2024-01-05T11:37:43Z</dcterms:created>
  <dcterms:modified xsi:type="dcterms:W3CDTF">2024-01-05T11:37:43Z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2023-12-11T00:00:00Z</vt:filetime>
  </property>
  <property fmtid="{D5CDD505-2E9C-101B-9397-08002B2CF9AE}" pid="3" name="Creator">
    <vt:lpwstr>Microsoft® Word 2016</vt:lpwstr>
  </property>
  <property fmtid="{D5CDD505-2E9C-101B-9397-08002B2CF9AE}" pid="4" name="LastSaved">
    <vt:filetime>2024-01-05T00:00:00Z</vt:filetime>
  </property>
</Properties>
</file>