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9"/>
        <w:rPr>
          <w:rFonts w:ascii="Times New Roman"/>
          <w:sz w:val="15"/>
        </w:rPr>
      </w:pPr>
    </w:p>
    <w:p>
      <w:pPr>
        <w:tabs>
          <w:tab w:val="left" w:pos="7798"/>
        </w:tabs>
        <w:spacing w:before="53"/>
        <w:ind w:left="874" w:right="0" w:firstLine="0"/>
        <w:jc w:val="left"/>
        <w:rPr>
          <w:rFonts w:ascii="仿宋" w:eastAsia="仿宋"/>
          <w:sz w:val="44"/>
        </w:rPr>
      </w:pPr>
      <w:r>
        <w:rPr>
          <w:rFonts w:ascii="Times New Roman" w:eastAsia="Times New Roman"/>
          <w:sz w:val="44"/>
          <w:u w:val="thick"/>
        </w:rPr>
        <w:tab/>
      </w:r>
      <w:r>
        <w:rPr>
          <w:rFonts w:ascii="Times New Roman" w:eastAsia="Times New Roman"/>
          <w:sz w:val="44"/>
        </w:rPr>
        <w:t xml:space="preserve"> </w:t>
      </w:r>
      <w:r>
        <w:rPr>
          <w:rFonts w:ascii="仿宋" w:eastAsia="仿宋"/>
          <w:sz w:val="44"/>
        </w:rPr>
        <w:t>工程</w:t>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5"/>
        <w:rPr>
          <w:rFonts w:ascii="仿宋"/>
          <w:sz w:val="18"/>
        </w:rPr>
      </w:pPr>
    </w:p>
    <w:p>
      <w:pPr>
        <w:pStyle w:val="Title"/>
      </w:pPr>
      <w:r>
        <w:rPr>
          <w:spacing w:val="-2"/>
        </w:rPr>
        <w:t>钢结构监理实施细则</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4"/>
        <w:rPr>
          <w:rFonts w:ascii="Microsoft JhengHei"/>
          <w:b/>
          <w:sz w:val="56"/>
        </w:rPr>
      </w:pPr>
    </w:p>
    <w:p>
      <w:pPr>
        <w:tabs>
          <w:tab w:val="left" w:pos="7183"/>
        </w:tabs>
        <w:spacing w:before="0" w:line="242" w:lineRule="auto"/>
        <w:ind w:left="2164" w:right="2901" w:firstLine="0"/>
        <w:jc w:val="both"/>
        <w:rPr>
          <w:rFonts w:ascii="Times New Roman" w:eastAsia="Times New Roman"/>
          <w:sz w:val="30"/>
        </w:rPr>
      </w:pPr>
      <w:r>
        <w:rPr>
          <w:rFonts w:ascii="仿宋" w:eastAsia="仿宋"/>
          <w:sz w:val="30"/>
        </w:rPr>
        <w:t>编 制 人：</w:t>
      </w:r>
      <w:r>
        <w:rPr>
          <w:rFonts w:ascii="Times New Roman" w:eastAsia="Times New Roman"/>
          <w:sz w:val="30"/>
          <w:u w:val="single"/>
        </w:rPr>
        <w:tab/>
      </w:r>
      <w:r>
        <w:rPr>
          <w:rFonts w:ascii="Times New Roman" w:eastAsia="Times New Roman"/>
          <w:sz w:val="30"/>
        </w:rPr>
        <w:t xml:space="preserve"> </w:t>
      </w:r>
      <w:r>
        <w:rPr>
          <w:rFonts w:ascii="仿宋" w:eastAsia="仿宋"/>
          <w:sz w:val="30"/>
        </w:rPr>
        <w:t>批 准 人：</w:t>
      </w:r>
      <w:r>
        <w:rPr>
          <w:rFonts w:ascii="Times New Roman" w:eastAsia="Times New Roman"/>
          <w:sz w:val="30"/>
          <w:u w:val="single"/>
        </w:rPr>
        <w:tab/>
      </w:r>
      <w:r>
        <w:rPr>
          <w:rFonts w:ascii="Times New Roman" w:eastAsia="Times New Roman"/>
          <w:sz w:val="30"/>
        </w:rPr>
        <w:t xml:space="preserve"> </w:t>
      </w:r>
      <w:r>
        <w:rPr>
          <w:rFonts w:ascii="仿宋" w:eastAsia="仿宋"/>
          <w:sz w:val="30"/>
        </w:rPr>
        <w:t>批准时间</w:t>
      </w:r>
      <w:r>
        <w:rPr>
          <w:rFonts w:ascii="仿宋" w:eastAsia="仿宋"/>
          <w:spacing w:val="-10"/>
          <w:sz w:val="30"/>
        </w:rPr>
        <w:t>：</w:t>
      </w:r>
      <w:r>
        <w:rPr>
          <w:rFonts w:ascii="Times New Roman" w:eastAsia="Times New Roman"/>
          <w:sz w:val="30"/>
          <w:u w:val="single"/>
        </w:rPr>
        <w:tab/>
      </w:r>
    </w:p>
    <w:p>
      <w:pPr>
        <w:pStyle w:val="BodyText"/>
        <w:spacing w:before="5"/>
        <w:rPr>
          <w:rFonts w:ascii="Times New Roman"/>
          <w:sz w:val="27"/>
        </w:rPr>
      </w:pPr>
    </w:p>
    <w:p>
      <w:pPr>
        <w:spacing w:before="55"/>
        <w:ind w:left="0" w:right="59" w:firstLine="0"/>
        <w:jc w:val="center"/>
        <w:rPr>
          <w:rFonts w:ascii="仿宋" w:eastAsia="仿宋"/>
          <w:sz w:val="32"/>
        </w:rPr>
      </w:pPr>
      <w:r>
        <w:rPr>
          <w:rFonts w:ascii="仿宋" w:eastAsia="仿宋"/>
          <w:spacing w:val="36"/>
          <w:sz w:val="32"/>
        </w:rPr>
        <w:t>上海建腾建筑工程监理有限公司</w:t>
      </w:r>
    </w:p>
    <w:p>
      <w:pPr>
        <w:spacing w:after="0"/>
        <w:jc w:val="center"/>
        <w:rPr>
          <w:rFonts w:ascii="仿宋" w:eastAsia="仿宋"/>
          <w:sz w:val="32"/>
        </w:rPr>
        <w:sectPr>
          <w:type w:val="continuous"/>
          <w:pgSz w:w="11910" w:h="16840"/>
          <w:pgMar w:top="1920" w:right="900" w:bottom="280" w:left="920" w:header="708" w:footer="708"/>
          <w:cols w:space="708"/>
        </w:sectPr>
      </w:pPr>
    </w:p>
    <w:p>
      <w:pPr>
        <w:pStyle w:val="BodyText"/>
        <w:rPr>
          <w:rFonts w:ascii="仿宋"/>
          <w:sz w:val="20"/>
        </w:rPr>
      </w:pPr>
    </w:p>
    <w:p>
      <w:pPr>
        <w:pStyle w:val="BodyText"/>
        <w:rPr>
          <w:rFonts w:ascii="仿宋"/>
          <w:sz w:val="20"/>
        </w:rPr>
      </w:pPr>
    </w:p>
    <w:p>
      <w:pPr>
        <w:tabs>
          <w:tab w:val="left" w:pos="959"/>
        </w:tabs>
        <w:spacing w:before="217"/>
        <w:ind w:left="0" w:right="19" w:firstLine="0"/>
        <w:jc w:val="center"/>
        <w:rPr>
          <w:rFonts w:ascii="黑体" w:eastAsia="黑体"/>
          <w:sz w:val="32"/>
        </w:rPr>
      </w:pPr>
      <w:r>
        <w:rPr>
          <w:rFonts w:ascii="黑体" w:eastAsia="黑体"/>
          <w:spacing w:val="-10"/>
          <w:sz w:val="32"/>
        </w:rPr>
        <w:t>目</w:t>
      </w:r>
      <w:r>
        <w:rPr>
          <w:rFonts w:ascii="黑体" w:eastAsia="黑体"/>
          <w:sz w:val="32"/>
        </w:rPr>
        <w:tab/>
      </w:r>
      <w:r>
        <w:rPr>
          <w:rFonts w:ascii="黑体" w:eastAsia="黑体"/>
          <w:spacing w:val="-10"/>
          <w:sz w:val="32"/>
        </w:rPr>
        <w:t>录</w:t>
      </w:r>
    </w:p>
    <w:p>
      <w:pPr>
        <w:pStyle w:val="BodyText"/>
        <w:rPr>
          <w:rFonts w:ascii="黑体"/>
          <w:sz w:val="32"/>
        </w:rPr>
      </w:pPr>
    </w:p>
    <w:p>
      <w:pPr>
        <w:pStyle w:val="BodyText"/>
        <w:rPr>
          <w:rFonts w:ascii="黑体"/>
          <w:sz w:val="32"/>
        </w:rPr>
      </w:pPr>
    </w:p>
    <w:p>
      <w:pPr>
        <w:pStyle w:val="BodyText"/>
        <w:rPr>
          <w:rFonts w:ascii="黑体"/>
          <w:sz w:val="32"/>
        </w:rPr>
      </w:pPr>
    </w:p>
    <w:p>
      <w:pPr>
        <w:pStyle w:val="ListParagraph"/>
        <w:numPr>
          <w:ilvl w:val="0"/>
          <w:numId w:val="5"/>
        </w:numPr>
        <w:tabs>
          <w:tab w:val="left" w:pos="515"/>
        </w:tabs>
        <w:spacing w:before="227" w:after="0" w:line="240" w:lineRule="auto"/>
        <w:ind w:left="515" w:right="0" w:hanging="301"/>
        <w:jc w:val="left"/>
        <w:rPr>
          <w:sz w:val="30"/>
        </w:rPr>
      </w:pPr>
      <w:r>
        <w:rPr>
          <w:spacing w:val="-1"/>
          <w:sz w:val="30"/>
        </w:rPr>
        <w:t>专业工程概况与特点：</w:t>
      </w:r>
    </w:p>
    <w:p>
      <w:pPr>
        <w:pStyle w:val="ListParagraph"/>
        <w:numPr>
          <w:ilvl w:val="0"/>
          <w:numId w:val="5"/>
        </w:numPr>
        <w:tabs>
          <w:tab w:val="left" w:pos="515"/>
        </w:tabs>
        <w:spacing w:before="200" w:after="0" w:line="240" w:lineRule="auto"/>
        <w:ind w:left="515" w:right="0" w:hanging="301"/>
        <w:jc w:val="left"/>
        <w:rPr>
          <w:sz w:val="30"/>
        </w:rPr>
      </w:pPr>
      <w:r>
        <w:rPr>
          <w:spacing w:val="-2"/>
          <w:sz w:val="30"/>
        </w:rPr>
        <w:t>专业工程特点</w:t>
      </w:r>
    </w:p>
    <w:p>
      <w:pPr>
        <w:pStyle w:val="ListParagraph"/>
        <w:numPr>
          <w:ilvl w:val="0"/>
          <w:numId w:val="5"/>
        </w:numPr>
        <w:tabs>
          <w:tab w:val="left" w:pos="515"/>
        </w:tabs>
        <w:spacing w:before="199" w:after="0" w:line="240" w:lineRule="auto"/>
        <w:ind w:left="515" w:right="0" w:hanging="301"/>
        <w:jc w:val="left"/>
        <w:rPr>
          <w:sz w:val="30"/>
        </w:rPr>
      </w:pPr>
      <w:r>
        <w:rPr>
          <w:spacing w:val="-2"/>
          <w:sz w:val="30"/>
        </w:rPr>
        <w:t>执行标准、法规</w:t>
      </w:r>
    </w:p>
    <w:p>
      <w:pPr>
        <w:pStyle w:val="ListParagraph"/>
        <w:numPr>
          <w:ilvl w:val="0"/>
          <w:numId w:val="5"/>
        </w:numPr>
        <w:tabs>
          <w:tab w:val="left" w:pos="515"/>
        </w:tabs>
        <w:spacing w:before="199" w:after="0" w:line="240" w:lineRule="auto"/>
        <w:ind w:left="515" w:right="0" w:hanging="301"/>
        <w:jc w:val="left"/>
        <w:rPr>
          <w:sz w:val="30"/>
        </w:rPr>
      </w:pPr>
      <w:r>
        <w:rPr>
          <w:spacing w:val="-2"/>
          <w:sz w:val="30"/>
        </w:rPr>
        <w:t>监理工作流程</w:t>
      </w:r>
    </w:p>
    <w:p>
      <w:pPr>
        <w:pStyle w:val="ListParagraph"/>
        <w:numPr>
          <w:ilvl w:val="0"/>
          <w:numId w:val="5"/>
        </w:numPr>
        <w:tabs>
          <w:tab w:val="left" w:pos="515"/>
          <w:tab w:val="left" w:pos="4713"/>
        </w:tabs>
        <w:spacing w:before="199" w:after="0" w:line="240" w:lineRule="auto"/>
        <w:ind w:left="515" w:right="0" w:hanging="301"/>
        <w:jc w:val="left"/>
        <w:rPr>
          <w:sz w:val="30"/>
        </w:rPr>
      </w:pPr>
      <w:r>
        <w:rPr>
          <w:sz w:val="30"/>
        </w:rPr>
        <w:t>监理工作控制要点及目标</w:t>
      </w:r>
      <w:r>
        <w:rPr>
          <w:spacing w:val="-10"/>
          <w:sz w:val="30"/>
        </w:rPr>
        <w:t>值</w:t>
      </w:r>
      <w:r>
        <w:rPr>
          <w:sz w:val="30"/>
        </w:rPr>
        <w:tab/>
      </w:r>
      <w:r>
        <w:rPr>
          <w:spacing w:val="-10"/>
          <w:sz w:val="30"/>
        </w:rPr>
        <w:t>．</w:t>
      </w:r>
    </w:p>
    <w:p>
      <w:pPr>
        <w:pStyle w:val="ListParagraph"/>
        <w:numPr>
          <w:ilvl w:val="0"/>
          <w:numId w:val="5"/>
        </w:numPr>
        <w:tabs>
          <w:tab w:val="left" w:pos="515"/>
        </w:tabs>
        <w:spacing w:before="199" w:after="0" w:line="240" w:lineRule="auto"/>
        <w:ind w:left="515" w:right="0" w:hanging="301"/>
        <w:jc w:val="left"/>
        <w:rPr>
          <w:sz w:val="30"/>
        </w:rPr>
      </w:pPr>
      <w:r>
        <w:rPr>
          <w:spacing w:val="-2"/>
          <w:sz w:val="30"/>
        </w:rPr>
        <w:t>监理工作方法和措施</w:t>
      </w:r>
    </w:p>
    <w:p>
      <w:pPr>
        <w:pStyle w:val="ListParagraph"/>
        <w:numPr>
          <w:ilvl w:val="0"/>
          <w:numId w:val="5"/>
        </w:numPr>
        <w:tabs>
          <w:tab w:val="left" w:pos="515"/>
        </w:tabs>
        <w:spacing w:before="200" w:after="0" w:line="240" w:lineRule="auto"/>
        <w:ind w:left="515" w:right="0" w:hanging="301"/>
        <w:jc w:val="left"/>
        <w:rPr>
          <w:sz w:val="30"/>
        </w:rPr>
      </w:pPr>
      <w:r>
        <w:rPr>
          <w:spacing w:val="-1"/>
          <w:sz w:val="30"/>
        </w:rPr>
        <w:t>监理旁站内容、方法和要求</w:t>
      </w:r>
    </w:p>
    <w:p>
      <w:pPr>
        <w:pStyle w:val="ListParagraph"/>
        <w:numPr>
          <w:ilvl w:val="0"/>
          <w:numId w:val="5"/>
        </w:numPr>
        <w:tabs>
          <w:tab w:val="left" w:pos="515"/>
        </w:tabs>
        <w:spacing w:before="199" w:after="0" w:line="240" w:lineRule="auto"/>
        <w:ind w:left="515" w:right="0" w:hanging="301"/>
        <w:jc w:val="left"/>
        <w:rPr>
          <w:sz w:val="30"/>
        </w:rPr>
      </w:pPr>
      <w:r>
        <w:rPr>
          <w:spacing w:val="-1"/>
          <w:sz w:val="30"/>
        </w:rPr>
        <w:t>现场监理检查记录表式</w:t>
      </w:r>
    </w:p>
    <w:p>
      <w:pPr>
        <w:spacing w:after="0" w:line="240" w:lineRule="auto"/>
        <w:jc w:val="left"/>
        <w:rPr>
          <w:sz w:val="30"/>
        </w:rPr>
        <w:sectPr>
          <w:pgSz w:w="11910" w:h="16840"/>
          <w:pgMar w:top="1920" w:right="900" w:bottom="280" w:left="920" w:header="708" w:footer="708"/>
          <w:pgNumType w:start="2"/>
          <w:cols w:space="708"/>
        </w:sectPr>
      </w:pPr>
    </w:p>
    <w:p>
      <w:pPr>
        <w:spacing w:before="44"/>
        <w:ind w:left="0" w:right="19" w:firstLine="0"/>
        <w:jc w:val="center"/>
        <w:rPr>
          <w:sz w:val="30"/>
        </w:rPr>
      </w:pPr>
      <w:r>
        <w:rPr>
          <w:spacing w:val="-1"/>
          <w:sz w:val="30"/>
        </w:rPr>
        <w:t>钢结构工程监理实施细则</w:t>
      </w:r>
    </w:p>
    <w:p>
      <w:pPr>
        <w:pStyle w:val="BodyText"/>
        <w:spacing w:before="8"/>
        <w:rPr>
          <w:sz w:val="26"/>
        </w:rPr>
      </w:pPr>
    </w:p>
    <w:p>
      <w:pPr>
        <w:pStyle w:val="ListParagraph"/>
        <w:numPr>
          <w:ilvl w:val="1"/>
          <w:numId w:val="6"/>
        </w:numPr>
        <w:tabs>
          <w:tab w:val="left" w:pos="425"/>
        </w:tabs>
        <w:spacing w:before="71" w:after="0" w:line="240" w:lineRule="auto"/>
        <w:ind w:left="425" w:right="0" w:hanging="211"/>
        <w:jc w:val="left"/>
        <w:rPr>
          <w:sz w:val="19"/>
        </w:rPr>
      </w:pPr>
      <w:r>
        <w:rPr>
          <w:spacing w:val="-3"/>
          <w:sz w:val="21"/>
        </w:rPr>
        <w:t>工程概况</w:t>
      </w:r>
    </w:p>
    <w:p>
      <w:pPr>
        <w:pStyle w:val="BodyText"/>
        <w:rPr>
          <w:sz w:val="20"/>
        </w:rPr>
      </w:pPr>
    </w:p>
    <w:p>
      <w:pPr>
        <w:pStyle w:val="BodyText"/>
        <w:spacing w:before="10"/>
        <w:rPr>
          <w:sz w:val="22"/>
        </w:rPr>
      </w:pPr>
    </w:p>
    <w:p>
      <w:pPr>
        <w:pStyle w:val="ListParagraph"/>
        <w:numPr>
          <w:ilvl w:val="1"/>
          <w:numId w:val="6"/>
        </w:numPr>
        <w:tabs>
          <w:tab w:val="left" w:pos="425"/>
        </w:tabs>
        <w:spacing w:before="0" w:after="0" w:line="240" w:lineRule="auto"/>
        <w:ind w:left="425" w:right="0" w:hanging="211"/>
        <w:jc w:val="left"/>
        <w:rPr>
          <w:sz w:val="19"/>
        </w:rPr>
      </w:pPr>
      <w:r>
        <w:rPr>
          <w:spacing w:val="-2"/>
          <w:sz w:val="21"/>
        </w:rPr>
        <w:t>专业工程特点</w:t>
      </w:r>
    </w:p>
    <w:p>
      <w:pPr>
        <w:pStyle w:val="ListParagraph"/>
        <w:numPr>
          <w:ilvl w:val="2"/>
          <w:numId w:val="6"/>
        </w:numPr>
        <w:tabs>
          <w:tab w:val="left" w:pos="530"/>
        </w:tabs>
        <w:spacing w:before="139" w:after="0" w:line="364" w:lineRule="auto"/>
        <w:ind w:left="214" w:right="1471" w:firstLine="0"/>
        <w:jc w:val="left"/>
        <w:rPr>
          <w:sz w:val="19"/>
        </w:rPr>
      </w:pPr>
      <w:r>
        <w:rPr>
          <w:spacing w:val="-2"/>
          <w:sz w:val="21"/>
        </w:rPr>
        <w:t>介绍本工程钢结构特点、制作安装难点。所采用的主要钢材种类(是低合金钢还是碳钢、</w:t>
      </w:r>
      <w:r>
        <w:rPr>
          <w:spacing w:val="-2"/>
          <w:sz w:val="21"/>
        </w:rPr>
        <w:t>钢板是否有Z向要求、钢管是无缝管还是有缝管、是否有铸钢件)</w:t>
      </w:r>
    </w:p>
    <w:p>
      <w:pPr>
        <w:spacing w:after="0" w:line="364" w:lineRule="auto"/>
        <w:jc w:val="left"/>
        <w:rPr>
          <w:sz w:val="19"/>
        </w:rPr>
        <w:sectPr>
          <w:pgSz w:w="11910" w:h="16840"/>
          <w:pgMar w:top="1360" w:right="900" w:bottom="280" w:left="920" w:header="708" w:footer="708"/>
          <w:pgNumType w:start="3"/>
          <w:cols w:space="708"/>
        </w:sectPr>
      </w:pPr>
    </w:p>
    <w:p>
      <w:pPr>
        <w:pStyle w:val="ListParagraph"/>
        <w:numPr>
          <w:ilvl w:val="1"/>
          <w:numId w:val="4"/>
        </w:numPr>
        <w:tabs>
          <w:tab w:val="left" w:pos="425"/>
        </w:tabs>
        <w:spacing w:before="43" w:after="0" w:line="240" w:lineRule="auto"/>
        <w:ind w:left="425" w:right="0" w:hanging="211"/>
        <w:jc w:val="left"/>
        <w:rPr>
          <w:sz w:val="19"/>
        </w:rPr>
      </w:pPr>
      <w:r>
        <w:rPr>
          <w:i/>
          <w:spacing w:val="-2"/>
          <w:sz w:val="21"/>
        </w:rPr>
        <w:t>执行标准、法规</w:t>
      </w:r>
    </w:p>
    <w:p>
      <w:pPr>
        <w:pStyle w:val="ListParagraph"/>
        <w:numPr>
          <w:ilvl w:val="2"/>
          <w:numId w:val="4"/>
        </w:numPr>
        <w:tabs>
          <w:tab w:val="left" w:pos="530"/>
        </w:tabs>
        <w:spacing w:before="139" w:after="0" w:line="240" w:lineRule="auto"/>
        <w:ind w:left="530" w:right="0" w:hanging="316"/>
        <w:jc w:val="left"/>
        <w:rPr>
          <w:sz w:val="19"/>
        </w:rPr>
      </w:pPr>
      <w:r>
        <w:rPr>
          <w:i/>
          <w:sz w:val="21"/>
        </w:rPr>
        <w:t>《钢结构工程施工质量验收规范》</w:t>
      </w:r>
      <w:r>
        <w:rPr>
          <w:spacing w:val="-2"/>
          <w:sz w:val="21"/>
        </w:rPr>
        <w:t>(GBJ50205)</w:t>
      </w:r>
      <w:r>
        <w:rPr>
          <w:i/>
          <w:spacing w:val="-2"/>
          <w:sz w:val="21"/>
        </w:rPr>
        <w:t>；</w:t>
      </w:r>
    </w:p>
    <w:p>
      <w:pPr>
        <w:pStyle w:val="ListParagraph"/>
        <w:numPr>
          <w:ilvl w:val="2"/>
          <w:numId w:val="4"/>
        </w:numPr>
        <w:tabs>
          <w:tab w:val="left" w:pos="530"/>
        </w:tabs>
        <w:spacing w:before="140" w:after="0" w:line="240" w:lineRule="auto"/>
        <w:ind w:left="530" w:right="0" w:hanging="316"/>
        <w:jc w:val="left"/>
        <w:rPr>
          <w:sz w:val="19"/>
        </w:rPr>
      </w:pPr>
      <w:r>
        <w:rPr>
          <w:i/>
          <w:sz w:val="21"/>
        </w:rPr>
        <w:t>《钢结构高强度螺栓连接的设计、施工及验收规程》</w:t>
      </w:r>
      <w:r>
        <w:rPr>
          <w:spacing w:val="-2"/>
          <w:sz w:val="21"/>
        </w:rPr>
        <w:t>(JGJ82)</w:t>
      </w:r>
      <w:r>
        <w:rPr>
          <w:i/>
          <w:spacing w:val="-2"/>
          <w:sz w:val="21"/>
        </w:rPr>
        <w:t>；</w:t>
      </w:r>
    </w:p>
    <w:p>
      <w:pPr>
        <w:pStyle w:val="ListParagraph"/>
        <w:numPr>
          <w:ilvl w:val="2"/>
          <w:numId w:val="4"/>
        </w:numPr>
        <w:tabs>
          <w:tab w:val="left" w:pos="530"/>
        </w:tabs>
        <w:spacing w:before="139" w:after="0" w:line="240" w:lineRule="auto"/>
        <w:ind w:left="530" w:right="0" w:hanging="316"/>
        <w:jc w:val="left"/>
        <w:rPr>
          <w:sz w:val="19"/>
        </w:rPr>
      </w:pPr>
      <w:r>
        <w:rPr>
          <w:i/>
          <w:sz w:val="21"/>
        </w:rPr>
        <w:t>《建筑钢结构焊接规程》</w:t>
      </w:r>
      <w:r>
        <w:rPr>
          <w:spacing w:val="-2"/>
          <w:sz w:val="21"/>
        </w:rPr>
        <w:t>(JGJSl)</w:t>
      </w:r>
      <w:r>
        <w:rPr>
          <w:i/>
          <w:spacing w:val="-2"/>
          <w:sz w:val="21"/>
        </w:rPr>
        <w:t>；</w:t>
      </w:r>
    </w:p>
    <w:p>
      <w:pPr>
        <w:pStyle w:val="ListParagraph"/>
        <w:numPr>
          <w:ilvl w:val="2"/>
          <w:numId w:val="4"/>
        </w:numPr>
        <w:tabs>
          <w:tab w:val="left" w:pos="530"/>
        </w:tabs>
        <w:spacing w:before="140" w:after="0" w:line="240" w:lineRule="auto"/>
        <w:ind w:left="530" w:right="0" w:hanging="316"/>
        <w:jc w:val="left"/>
        <w:rPr>
          <w:sz w:val="19"/>
        </w:rPr>
      </w:pPr>
      <w:r>
        <w:rPr>
          <w:i/>
          <w:sz w:val="21"/>
        </w:rPr>
        <w:t>《网架结构设计与施工规程》</w:t>
      </w:r>
      <w:r>
        <w:rPr>
          <w:spacing w:val="-2"/>
          <w:sz w:val="21"/>
        </w:rPr>
        <w:t>(JGJ7)</w:t>
      </w:r>
      <w:r>
        <w:rPr>
          <w:i/>
          <w:spacing w:val="-2"/>
          <w:sz w:val="21"/>
        </w:rPr>
        <w:t>；</w:t>
      </w:r>
    </w:p>
    <w:p>
      <w:pPr>
        <w:pStyle w:val="ListParagraph"/>
        <w:numPr>
          <w:ilvl w:val="2"/>
          <w:numId w:val="4"/>
        </w:numPr>
        <w:tabs>
          <w:tab w:val="left" w:pos="530"/>
        </w:tabs>
        <w:spacing w:before="139" w:after="0" w:line="240" w:lineRule="auto"/>
        <w:ind w:left="530" w:right="0" w:hanging="316"/>
        <w:jc w:val="left"/>
        <w:rPr>
          <w:sz w:val="19"/>
        </w:rPr>
      </w:pPr>
      <w:r>
        <w:rPr>
          <w:i/>
          <w:sz w:val="21"/>
        </w:rPr>
        <w:t>《网架结构工程质量检验评定标准》</w:t>
      </w:r>
      <w:r>
        <w:rPr>
          <w:spacing w:val="-2"/>
          <w:sz w:val="21"/>
        </w:rPr>
        <w:t>(JGJ78)</w:t>
      </w:r>
      <w:r>
        <w:rPr>
          <w:i/>
          <w:spacing w:val="-2"/>
          <w:sz w:val="21"/>
        </w:rPr>
        <w:t>：</w:t>
      </w:r>
    </w:p>
    <w:p>
      <w:pPr>
        <w:pStyle w:val="ListParagraph"/>
        <w:numPr>
          <w:ilvl w:val="2"/>
          <w:numId w:val="4"/>
        </w:numPr>
        <w:tabs>
          <w:tab w:val="left" w:pos="530"/>
        </w:tabs>
        <w:spacing w:before="140" w:after="0" w:line="240" w:lineRule="auto"/>
        <w:ind w:left="530" w:right="0" w:hanging="316"/>
        <w:jc w:val="left"/>
        <w:rPr>
          <w:sz w:val="19"/>
        </w:rPr>
      </w:pPr>
      <w:r>
        <w:rPr>
          <w:i/>
          <w:sz w:val="21"/>
        </w:rPr>
        <w:t>《低合金高强度结构钢》</w:t>
      </w:r>
      <w:r>
        <w:rPr>
          <w:spacing w:val="-2"/>
          <w:sz w:val="21"/>
        </w:rPr>
        <w:t>(GB</w:t>
      </w:r>
      <w:r>
        <w:rPr>
          <w:i/>
          <w:spacing w:val="-2"/>
          <w:sz w:val="21"/>
        </w:rPr>
        <w:t>／</w:t>
      </w:r>
      <w:r>
        <w:rPr>
          <w:spacing w:val="-2"/>
          <w:sz w:val="21"/>
        </w:rPr>
        <w:t>T1591)</w:t>
      </w:r>
    </w:p>
    <w:p>
      <w:pPr>
        <w:pStyle w:val="ListParagraph"/>
        <w:numPr>
          <w:ilvl w:val="2"/>
          <w:numId w:val="4"/>
        </w:numPr>
        <w:tabs>
          <w:tab w:val="left" w:pos="530"/>
        </w:tabs>
        <w:spacing w:before="139" w:after="0" w:line="240" w:lineRule="auto"/>
        <w:ind w:left="530" w:right="0" w:hanging="316"/>
        <w:jc w:val="left"/>
        <w:rPr>
          <w:sz w:val="19"/>
        </w:rPr>
      </w:pPr>
      <w:r>
        <w:rPr>
          <w:i/>
          <w:sz w:val="21"/>
        </w:rPr>
        <w:t>《碳素结构钢》</w:t>
      </w:r>
      <w:r>
        <w:rPr>
          <w:spacing w:val="-2"/>
          <w:sz w:val="21"/>
        </w:rPr>
        <w:t>(GB</w:t>
      </w:r>
      <w:r>
        <w:rPr>
          <w:i/>
          <w:spacing w:val="-2"/>
          <w:sz w:val="21"/>
        </w:rPr>
        <w:t>／</w:t>
      </w:r>
      <w:r>
        <w:rPr>
          <w:spacing w:val="-2"/>
          <w:sz w:val="21"/>
        </w:rPr>
        <w:t>T700)</w:t>
      </w:r>
    </w:p>
    <w:p>
      <w:pPr>
        <w:pStyle w:val="ListParagraph"/>
        <w:numPr>
          <w:ilvl w:val="2"/>
          <w:numId w:val="4"/>
        </w:numPr>
        <w:tabs>
          <w:tab w:val="left" w:pos="530"/>
        </w:tabs>
        <w:spacing w:before="139" w:after="0" w:line="240" w:lineRule="auto"/>
        <w:ind w:left="530" w:right="0" w:hanging="316"/>
        <w:jc w:val="left"/>
        <w:rPr>
          <w:sz w:val="19"/>
        </w:rPr>
      </w:pPr>
      <w:r>
        <w:rPr>
          <w:i/>
          <w:sz w:val="21"/>
        </w:rPr>
        <w:t>《热轧</w:t>
      </w:r>
      <w:r>
        <w:rPr>
          <w:sz w:val="21"/>
        </w:rPr>
        <w:t>H</w:t>
      </w:r>
      <w:r>
        <w:rPr>
          <w:i/>
          <w:sz w:val="21"/>
        </w:rPr>
        <w:t>型钢》</w:t>
      </w:r>
      <w:r>
        <w:rPr>
          <w:spacing w:val="-2"/>
          <w:sz w:val="21"/>
        </w:rPr>
        <w:t>(GB/9946)</w:t>
      </w:r>
    </w:p>
    <w:p>
      <w:pPr>
        <w:pStyle w:val="ListParagraph"/>
        <w:numPr>
          <w:ilvl w:val="2"/>
          <w:numId w:val="4"/>
        </w:numPr>
        <w:tabs>
          <w:tab w:val="left" w:pos="530"/>
        </w:tabs>
        <w:spacing w:before="140" w:after="0" w:line="240" w:lineRule="auto"/>
        <w:ind w:left="530" w:right="0" w:hanging="316"/>
        <w:jc w:val="left"/>
        <w:rPr>
          <w:sz w:val="19"/>
        </w:rPr>
      </w:pPr>
      <w:r>
        <w:rPr>
          <w:i/>
          <w:sz w:val="21"/>
        </w:rPr>
        <w:t>《焊接</w:t>
      </w:r>
      <w:r>
        <w:rPr>
          <w:sz w:val="21"/>
        </w:rPr>
        <w:t>H</w:t>
      </w:r>
      <w:r>
        <w:rPr>
          <w:i/>
          <w:sz w:val="21"/>
        </w:rPr>
        <w:t>型钢》</w:t>
      </w:r>
      <w:r>
        <w:rPr>
          <w:spacing w:val="-2"/>
          <w:sz w:val="21"/>
        </w:rPr>
        <w:t>(YB3301)</w:t>
      </w:r>
    </w:p>
    <w:p>
      <w:pPr>
        <w:pStyle w:val="ListParagraph"/>
        <w:numPr>
          <w:ilvl w:val="1"/>
          <w:numId w:val="4"/>
        </w:numPr>
        <w:tabs>
          <w:tab w:val="left" w:pos="575"/>
        </w:tabs>
        <w:spacing w:before="140" w:after="0" w:line="240" w:lineRule="auto"/>
        <w:ind w:left="575" w:right="0" w:hanging="361"/>
        <w:jc w:val="left"/>
        <w:rPr>
          <w:sz w:val="22"/>
        </w:rPr>
      </w:pPr>
      <w:r>
        <w:rPr>
          <w:i/>
          <w:spacing w:val="-2"/>
          <w:sz w:val="24"/>
        </w:rPr>
        <w:t>监理工作的流程</w:t>
      </w:r>
    </w:p>
    <w:p>
      <w:pPr>
        <w:pStyle w:val="ListParagraph"/>
        <w:numPr>
          <w:ilvl w:val="2"/>
          <w:numId w:val="4"/>
        </w:numPr>
        <w:tabs>
          <w:tab w:val="left" w:pos="575"/>
        </w:tabs>
        <w:spacing w:before="159" w:after="0" w:line="240" w:lineRule="auto"/>
        <w:ind w:left="575" w:right="0" w:hanging="361"/>
        <w:jc w:val="left"/>
        <w:rPr>
          <w:sz w:val="22"/>
        </w:rPr>
      </w:pPr>
      <w:r>
        <w:pict>
          <v:group id="_x0000_s1025" style="width:352.2pt;height:348.7pt;margin-top:32.63pt;margin-left:109.57pt;mso-position-horizontal-relative:page;position:absolute;z-index:-251658240" coordorigin="2191,653" coordsize="7044,6974">
            <v:shape id="_x0000_s1026" style="width:120;height:120;left:5121;position:absolute;top:1674" coordorigin="5121,1675" coordsize="120,120" path="m5181,1795l5121,1675,5241,1675,5181,1795xe" filled="t" fillcolor="black" stroked="f">
              <v:fill type="solid"/>
              <v:path arrowok="t"/>
            </v:shape>
            <v:line id="_x0000_s1027" style="position:absolute" from="5181,1309" to="5181,1772" stroked="t" strokecolor="black" strokeweight="0.75pt">
              <v:stroke dashstyle="solid"/>
            </v:line>
            <v:shapetype id="_x0000_t202" coordsize="21600,21600" o:spt="202" path="m,l,21600r21600,l21600,xe">
              <v:stroke joinstyle="miter"/>
              <v:path gradientshapeok="t" o:connecttype="rect"/>
            </v:shapetype>
            <v:shape id="_x0000_s1028" type="#_x0000_t202" style="width:2130;height:648;left:4116;position:absolute;top:1793" filled="f" stroked="t" strokecolor="black" strokeweight="0.75pt">
              <v:stroke dashstyle="solid"/>
              <v:textbox inset="0,0,0,0">
                <w:txbxContent>
                  <w:p>
                    <w:pPr>
                      <w:spacing w:before="75" w:line="242" w:lineRule="auto"/>
                      <w:ind w:left="637" w:right="215" w:hanging="420"/>
                      <w:jc w:val="left"/>
                      <w:rPr>
                        <w:i/>
                        <w:sz w:val="21"/>
                      </w:rPr>
                    </w:pPr>
                    <w:r>
                      <w:rPr>
                        <w:i/>
                        <w:spacing w:val="-2"/>
                        <w:sz w:val="21"/>
                      </w:rPr>
                      <w:t>填报分项工程质量</w:t>
                    </w:r>
                    <w:r>
                      <w:rPr>
                        <w:i/>
                        <w:spacing w:val="-4"/>
                        <w:sz w:val="21"/>
                      </w:rPr>
                      <w:t>验收签证</w:t>
                    </w:r>
                  </w:p>
                </w:txbxContent>
              </v:textbox>
            </v:shape>
            <v:shape id="_x0000_s1029" type="#_x0000_t202" style="width:2343;height:648;left:4116;position:absolute;top:660" filled="f" stroked="t" strokecolor="black" strokeweight="0.75pt">
              <v:stroke dashstyle="solid"/>
              <v:textbox inset="0,0,0,0">
                <w:txbxContent>
                  <w:p>
                    <w:pPr>
                      <w:spacing w:before="75" w:line="242" w:lineRule="auto"/>
                      <w:ind w:left="429" w:right="218" w:hanging="210"/>
                      <w:jc w:val="left"/>
                      <w:rPr>
                        <w:i/>
                        <w:sz w:val="21"/>
                      </w:rPr>
                    </w:pPr>
                    <w:r>
                      <w:rPr>
                        <w:i/>
                        <w:spacing w:val="-2"/>
                        <w:sz w:val="21"/>
                      </w:rPr>
                      <w:t>钢结构分项工程完工</w:t>
                    </w:r>
                    <w:r>
                      <w:rPr>
                        <w:i/>
                        <w:spacing w:val="-2"/>
                        <w:sz w:val="21"/>
                      </w:rPr>
                      <w:t>承包方自检合格</w:t>
                    </w:r>
                  </w:p>
                </w:txbxContent>
              </v:textbox>
            </v:shape>
            <v:shape id="_x0000_s1030" style="width:120;height:120;left:5121;position:absolute;top:2808" coordorigin="5121,2809" coordsize="120,120" path="m5181,2929l5121,2809,5241,2809,5181,2929xe" filled="t" fillcolor="black" stroked="f">
              <v:fill type="solid"/>
              <v:path arrowok="t"/>
            </v:shape>
            <v:line id="_x0000_s1031" style="position:absolute" from="5181,2443" to="5181,2906" stroked="t" strokecolor="black" strokeweight="0.75pt">
              <v:stroke dashstyle="solid"/>
            </v:line>
            <v:shape id="_x0000_s1032" style="width:4260;height:648;left:3051;position:absolute;top:2928" coordorigin="3051,2928" coordsize="4260,648" path="m3051,2928l7311,2928m3051,2928l3051,3576e" filled="f" stroked="t" strokecolor="black" strokeweight="0.75pt">
              <v:stroke dashstyle="solid"/>
              <v:path arrowok="t"/>
            </v:shape>
            <v:line id="_x0000_s1033" style="position:absolute" from="7311,2928" to="7311,3576" stroked="t" strokecolor="black" strokeweight="0.75pt">
              <v:stroke dashstyle="solid"/>
            </v:line>
            <v:line id="_x0000_s1034" style="position:absolute" from="3051,4224" to="3051,4872" stroked="t" strokecolor="black" strokeweight="0.75pt">
              <v:stroke dashstyle="solid"/>
            </v:line>
            <v:line id="_x0000_s1035" style="position:absolute" from="7311,4549" to="7311,4873" stroked="t" strokecolor="black" strokeweight="0.75pt">
              <v:stroke dashstyle="solid"/>
            </v:line>
            <v:line id="_x0000_s1036" style="position:absolute" from="3051,4872" to="7311,4872" stroked="t" strokecolor="black" strokeweight="0.75pt">
              <v:stroke dashstyle="solid"/>
            </v:line>
            <v:shape id="_x0000_s1037" style="width:120;height:120;left:5121;position:absolute;top:5238" coordorigin="5121,5238" coordsize="120,120" path="m5181,5358l5121,5238,5241,5238,5181,5358xe" filled="t" fillcolor="black" stroked="f">
              <v:fill type="solid"/>
              <v:path arrowok="t"/>
            </v:shape>
            <v:line id="_x0000_s1038" style="position:absolute" from="5181,4872" to="5181,5336" stroked="t" strokecolor="black" strokeweight="0.75pt">
              <v:stroke dashstyle="solid"/>
            </v:line>
            <v:shape id="_x0000_s1039" type="#_x0000_t202" style="width:1917;height:648;left:7311;position:absolute;top:5358" filled="f" stroked="t" strokecolor="black" strokeweight="0.75pt">
              <v:stroke dashstyle="solid"/>
              <v:textbox inset="0,0,0,0">
                <w:txbxContent>
                  <w:p>
                    <w:pPr>
                      <w:spacing w:before="75" w:line="242" w:lineRule="auto"/>
                      <w:ind w:left="426" w:right="214" w:hanging="210"/>
                      <w:jc w:val="left"/>
                      <w:rPr>
                        <w:i/>
                        <w:sz w:val="21"/>
                      </w:rPr>
                    </w:pPr>
                    <w:r>
                      <w:rPr>
                        <w:i/>
                        <w:spacing w:val="-2"/>
                        <w:sz w:val="21"/>
                      </w:rPr>
                      <w:t>通知承包方整改</w:t>
                    </w:r>
                    <w:r>
                      <w:rPr>
                        <w:i/>
                        <w:spacing w:val="-2"/>
                        <w:sz w:val="21"/>
                      </w:rPr>
                      <w:t>监理工程师</w:t>
                    </w:r>
                  </w:p>
                </w:txbxContent>
              </v:textbox>
            </v:shape>
            <v:shape id="_x0000_s1040" type="#_x0000_t202" style="width:1917;height:972;left:6459;position:absolute;top:3576" filled="f" stroked="t" strokecolor="black" strokeweight="0.75pt">
              <v:stroke dashstyle="solid"/>
              <v:textbox inset="0,0,0,0">
                <w:txbxContent>
                  <w:p>
                    <w:pPr>
                      <w:spacing w:before="75" w:line="242" w:lineRule="auto"/>
                      <w:ind w:left="216" w:right="214" w:firstLine="210"/>
                      <w:jc w:val="left"/>
                      <w:rPr>
                        <w:i/>
                        <w:sz w:val="21"/>
                      </w:rPr>
                    </w:pPr>
                    <w:r>
                      <w:rPr>
                        <w:i/>
                        <w:spacing w:val="-2"/>
                        <w:sz w:val="21"/>
                      </w:rPr>
                      <w:t>试验室检查</w:t>
                    </w:r>
                    <w:r>
                      <w:rPr>
                        <w:i/>
                        <w:spacing w:val="-2"/>
                        <w:sz w:val="21"/>
                      </w:rPr>
                      <w:t xml:space="preserve"> </w:t>
                    </w:r>
                    <w:r>
                      <w:rPr>
                        <w:i/>
                        <w:spacing w:val="-2"/>
                        <w:sz w:val="21"/>
                      </w:rPr>
                      <w:t>专业监理工程师</w:t>
                    </w:r>
                  </w:p>
                  <w:p>
                    <w:pPr>
                      <w:spacing w:before="1"/>
                      <w:ind w:left="636" w:right="0" w:firstLine="0"/>
                      <w:jc w:val="left"/>
                      <w:rPr>
                        <w:i/>
                        <w:sz w:val="21"/>
                      </w:rPr>
                    </w:pPr>
                    <w:r>
                      <w:rPr>
                        <w:i/>
                        <w:spacing w:val="-4"/>
                        <w:sz w:val="21"/>
                      </w:rPr>
                      <w:t>见证员</w:t>
                    </w:r>
                  </w:p>
                </w:txbxContent>
              </v:textbox>
            </v:shape>
            <v:shape id="_x0000_s1041" type="#_x0000_t202" style="width:1917;height:648;left:2199;position:absolute;top:3576" filled="f" stroked="t" strokecolor="black" strokeweight="0.75pt">
              <v:stroke dashstyle="solid"/>
              <v:textbox inset="0,0,0,0">
                <w:txbxContent>
                  <w:p>
                    <w:pPr>
                      <w:spacing w:before="75"/>
                      <w:ind w:left="203" w:right="203" w:firstLine="0"/>
                      <w:jc w:val="center"/>
                      <w:rPr>
                        <w:i/>
                        <w:sz w:val="21"/>
                      </w:rPr>
                    </w:pPr>
                    <w:r>
                      <w:rPr>
                        <w:i/>
                        <w:spacing w:val="-3"/>
                        <w:sz w:val="21"/>
                      </w:rPr>
                      <w:t>现场检查</w:t>
                    </w:r>
                  </w:p>
                  <w:p>
                    <w:pPr>
                      <w:spacing w:before="3"/>
                      <w:ind w:left="203" w:right="203" w:firstLine="0"/>
                      <w:jc w:val="center"/>
                      <w:rPr>
                        <w:i/>
                        <w:sz w:val="21"/>
                      </w:rPr>
                    </w:pPr>
                    <w:r>
                      <w:rPr>
                        <w:i/>
                        <w:spacing w:val="-2"/>
                        <w:sz w:val="21"/>
                      </w:rPr>
                      <w:t>现场监理工程师</w:t>
                    </w:r>
                  </w:p>
                </w:txbxContent>
              </v:textbox>
            </v:shape>
            <v:shape id="_x0000_s1042" style="width:120;height:120;left:7191;position:absolute;top:5621" coordorigin="7191,5622" coordsize="120,120" path="m7191,5742l7191,5622,7311,5682,7191,5742xe" filled="t" fillcolor="black" stroked="f">
              <v:fill type="solid"/>
              <v:path arrowok="t"/>
            </v:shape>
            <v:line id="_x0000_s1043" style="position:absolute" from="6246,5682" to="7288,5682" stroked="t" strokecolor="black" strokeweight="0.75pt">
              <v:stroke dashstyle="solid"/>
            </v:line>
            <v:shape id="_x0000_s1044" style="width:120;height:120;left:5121;position:absolute;top:6372" coordorigin="5121,6372" coordsize="120,120" path="m5181,6492l5121,6372,5241,6372,5181,6492xe" filled="t" fillcolor="black" stroked="f">
              <v:fill type="solid"/>
              <v:path arrowok="t"/>
            </v:shape>
            <v:line id="_x0000_s1045" style="position:absolute" from="5181,6006" to="5181,6470" stroked="t" strokecolor="black" strokeweight="0.75pt">
              <v:stroke dashstyle="solid"/>
            </v:line>
            <v:shape id="_x0000_s1046" type="#_x0000_t202" style="width:2556;height:648;left:3903;position:absolute;top:6492" filled="f" stroked="t" strokecolor="black" strokeweight="0.75pt">
              <v:stroke dashstyle="solid"/>
              <v:textbox inset="0,0,0,0">
                <w:txbxContent>
                  <w:p>
                    <w:pPr>
                      <w:spacing w:before="75" w:line="242" w:lineRule="auto"/>
                      <w:ind w:left="745" w:right="218" w:hanging="525"/>
                      <w:jc w:val="left"/>
                      <w:rPr>
                        <w:i/>
                        <w:sz w:val="21"/>
                      </w:rPr>
                    </w:pPr>
                    <w:r>
                      <w:rPr>
                        <w:i/>
                        <w:spacing w:val="-2"/>
                        <w:sz w:val="21"/>
                      </w:rPr>
                      <w:t>签署分项工程验收记录</w:t>
                    </w:r>
                    <w:r>
                      <w:rPr>
                        <w:i/>
                        <w:spacing w:val="-2"/>
                        <w:sz w:val="21"/>
                      </w:rPr>
                      <w:t>监理工程师</w:t>
                    </w:r>
                  </w:p>
                </w:txbxContent>
              </v:textbox>
            </v:shape>
            <v:shape id="_x0000_s1047" type="#_x0000_t202" style="width:1917;height:648;left:4329;position:absolute;top:5358" filled="f" stroked="t" strokecolor="black" strokeweight="0.75pt">
              <v:stroke dashstyle="solid"/>
              <v:textbox inset="0,0,0,0">
                <w:txbxContent>
                  <w:p>
                    <w:pPr>
                      <w:spacing w:before="75" w:line="242" w:lineRule="auto"/>
                      <w:ind w:left="426" w:right="320" w:hanging="105"/>
                      <w:jc w:val="left"/>
                      <w:rPr>
                        <w:i/>
                        <w:sz w:val="21"/>
                      </w:rPr>
                    </w:pPr>
                    <w:r>
                      <w:rPr>
                        <w:i/>
                        <w:spacing w:val="-2"/>
                        <w:sz w:val="21"/>
                      </w:rPr>
                      <w:t>检查结果审核</w:t>
                    </w:r>
                    <w:r>
                      <w:rPr>
                        <w:i/>
                        <w:spacing w:val="-2"/>
                        <w:sz w:val="21"/>
                      </w:rPr>
                      <w:t>监理工程师</w:t>
                    </w:r>
                  </w:p>
                </w:txbxContent>
              </v:textbox>
            </v:shape>
            <v:shape id="_x0000_s1048" style="width:120;height:120;left:5121;position:absolute;top:7506" coordorigin="5121,7506" coordsize="120,120" path="m5181,7626l5121,7506,5241,7506,5181,7626xe" filled="t" fillcolor="black" stroked="f">
              <v:fill type="solid"/>
              <v:path arrowok="t"/>
            </v:shape>
            <v:line id="_x0000_s1049" style="position:absolute" from="5181,7140" to="5181,7603" stroked="t" strokecolor="black" strokeweight="0.75pt">
              <v:stroke dashstyle="solid"/>
            </v:line>
            <v:shape id="_x0000_s1050" style="width:120;height:120;left:6459;position:absolute;top:6756" coordorigin="6459,6757" coordsize="120,120" path="m6579,6877l6459,6817,6579,6757,6579,6877xe" filled="t" fillcolor="black" stroked="f">
              <v:fill type="solid"/>
              <v:path arrowok="t"/>
            </v:shape>
            <v:line id="_x0000_s1051" style="position:absolute" from="7311,6817" to="6482,6817" stroked="t" strokecolor="black" strokeweight="0.75pt">
              <v:stroke dashstyle="solid"/>
            </v:line>
            <v:shape id="_x0000_s1052" type="#_x0000_t202" style="width:1917;height:648;left:7311;position:absolute;top:6492" filled="f" stroked="t" strokecolor="black" strokeweight="0.75pt">
              <v:stroke dashstyle="solid"/>
              <v:textbox inset="0,0,0,0">
                <w:txbxContent>
                  <w:p>
                    <w:pPr>
                      <w:spacing w:before="75" w:line="242" w:lineRule="auto"/>
                      <w:ind w:left="426" w:right="319" w:hanging="105"/>
                      <w:jc w:val="left"/>
                      <w:rPr>
                        <w:i/>
                        <w:sz w:val="21"/>
                      </w:rPr>
                    </w:pPr>
                    <w:r>
                      <w:rPr>
                        <w:i/>
                        <w:spacing w:val="-2"/>
                        <w:sz w:val="21"/>
                      </w:rPr>
                      <w:t>整改完成复查</w:t>
                    </w:r>
                    <w:r>
                      <w:rPr>
                        <w:i/>
                        <w:spacing w:val="-2"/>
                        <w:sz w:val="21"/>
                      </w:rPr>
                      <w:t>监理工程师</w:t>
                    </w:r>
                  </w:p>
                </w:txbxContent>
              </v:textbox>
            </v:shape>
          </v:group>
        </w:pict>
      </w:r>
      <w:r>
        <w:rPr>
          <w:i/>
          <w:spacing w:val="-1"/>
          <w:sz w:val="24"/>
        </w:rPr>
        <w:t>钢结构分项工程质量验收监理工作流程</w:t>
      </w: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rPr>
          <w:i/>
          <w:sz w:val="24"/>
        </w:rPr>
      </w:pPr>
    </w:p>
    <w:p>
      <w:pPr>
        <w:pStyle w:val="BodyText"/>
        <w:spacing w:before="12"/>
        <w:rPr>
          <w:i/>
          <w:sz w:val="24"/>
        </w:rPr>
      </w:pPr>
    </w:p>
    <w:p>
      <w:pPr>
        <w:spacing w:before="0"/>
        <w:ind w:left="3336" w:right="1954" w:firstLine="0"/>
        <w:jc w:val="center"/>
        <w:rPr>
          <w:i/>
          <w:sz w:val="23"/>
        </w:rPr>
      </w:pPr>
      <w:r>
        <w:rPr>
          <w:i/>
          <w:spacing w:val="-4"/>
          <w:sz w:val="23"/>
        </w:rPr>
        <w:t>不合格</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rPr>
          <w:i/>
          <w:sz w:val="28"/>
        </w:rPr>
      </w:pPr>
      <w:r>
        <w:pict>
          <v:shape id="_x0000_s1053" type="#_x0000_t202" style="width:127.8pt;height:32.4pt;margin-top:19.79pt;margin-left:195.15pt;mso-position-horizontal-relative:page;mso-wrap-distance-left:0;mso-wrap-distance-right:0;position:absolute;z-index:-251657216" filled="f" stroked="t" strokecolor="black" strokeweight="0.75pt">
            <v:stroke dashstyle="solid"/>
            <v:textbox inset="0,0,0,0">
              <w:txbxContent>
                <w:p>
                  <w:pPr>
                    <w:spacing w:before="75" w:line="242" w:lineRule="auto"/>
                    <w:ind w:left="640" w:right="218" w:hanging="420"/>
                    <w:jc w:val="left"/>
                    <w:rPr>
                      <w:i/>
                      <w:sz w:val="21"/>
                    </w:rPr>
                  </w:pPr>
                  <w:r>
                    <w:rPr>
                      <w:i/>
                      <w:spacing w:val="-2"/>
                      <w:sz w:val="21"/>
                    </w:rPr>
                    <w:t>签署分部工程验收记录</w:t>
                  </w:r>
                  <w:r>
                    <w:rPr>
                      <w:i/>
                      <w:spacing w:val="-2"/>
                      <w:sz w:val="21"/>
                    </w:rPr>
                    <w:t>总监理工程师</w:t>
                  </w:r>
                </w:p>
              </w:txbxContent>
            </v:textbox>
            <w10:wrap type="topAndBottom"/>
          </v:shape>
        </w:pict>
      </w:r>
    </w:p>
    <w:p>
      <w:pPr>
        <w:spacing w:after="0"/>
        <w:rPr>
          <w:sz w:val="28"/>
        </w:rPr>
        <w:sectPr>
          <w:pgSz w:w="11910" w:h="16840"/>
          <w:pgMar w:top="1360" w:right="900" w:bottom="280" w:left="920" w:header="708" w:footer="708"/>
          <w:pgNumType w:start="4"/>
          <w:cols w:space="708"/>
        </w:sectPr>
      </w:pPr>
    </w:p>
    <w:p>
      <w:pPr>
        <w:pStyle w:val="ListParagraph"/>
        <w:numPr>
          <w:ilvl w:val="2"/>
          <w:numId w:val="4"/>
        </w:numPr>
        <w:tabs>
          <w:tab w:val="left" w:pos="582"/>
        </w:tabs>
        <w:spacing w:before="43" w:after="0" w:line="240" w:lineRule="auto"/>
        <w:ind w:left="581" w:right="0" w:hanging="368"/>
        <w:jc w:val="left"/>
        <w:rPr>
          <w:sz w:val="21"/>
        </w:rPr>
      </w:pPr>
      <w:r>
        <w:rPr>
          <w:i/>
          <w:spacing w:val="-1"/>
          <w:sz w:val="21"/>
        </w:rPr>
        <w:t>钢结构隐蔽工程质量验收监理工作流程</w:t>
      </w:r>
    </w:p>
    <w:p>
      <w:pPr>
        <w:pStyle w:val="BodyText"/>
        <w:spacing w:before="9"/>
        <w:rPr>
          <w:i/>
          <w:sz w:val="23"/>
        </w:rPr>
      </w:pPr>
      <w:r>
        <w:pict>
          <v:shape id="_x0000_s1054" type="#_x0000_t202" style="width:95.85pt;height:32.4pt;margin-top:16.83pt;margin-left:227.1pt;mso-position-horizontal-relative:page;mso-wrap-distance-left:0;mso-wrap-distance-right:0;position:absolute;z-index:-251654144" filled="f" stroked="t" strokecolor="black" strokeweight="0.75pt">
            <v:stroke dashstyle="solid"/>
            <v:textbox inset="0,0,0,0">
              <w:txbxContent>
                <w:p>
                  <w:pPr>
                    <w:spacing w:before="75" w:line="242" w:lineRule="auto"/>
                    <w:ind w:left="636" w:right="319" w:hanging="315"/>
                    <w:jc w:val="left"/>
                    <w:rPr>
                      <w:i/>
                      <w:sz w:val="21"/>
                    </w:rPr>
                  </w:pPr>
                  <w:r>
                    <w:rPr>
                      <w:i/>
                      <w:spacing w:val="-2"/>
                      <w:sz w:val="21"/>
                    </w:rPr>
                    <w:t>隐蔽工程施工</w:t>
                  </w:r>
                  <w:r>
                    <w:rPr>
                      <w:i/>
                      <w:spacing w:val="-4"/>
                      <w:sz w:val="21"/>
                    </w:rPr>
                    <w:t>承包方</w:t>
                  </w:r>
                </w:p>
              </w:txbxContent>
            </v:textbox>
            <w10:wrap type="topAndBottom"/>
          </v:shape>
        </w:pict>
      </w:r>
    </w:p>
    <w:p>
      <w:pPr>
        <w:pStyle w:val="BodyText"/>
        <w:ind w:left="2284"/>
        <w:rPr>
          <w:sz w:val="20"/>
        </w:rPr>
      </w:pPr>
      <w:r>
        <w:rPr>
          <w:sz w:val="20"/>
        </w:rPr>
        <w:pict>
          <v:group id="_x0000_i1055" style="width:269.65pt;height:243pt;mso-position-horizontal-relative:char;mso-position-vertical-relative:line" coordorigin="0,0" coordsize="5393,4860">
            <v:shape id="_x0000_s1056" style="width:120;height:120;left:2130;position:absolute;top:366" coordorigin="2130,366" coordsize="120,120" path="m2190,486l2130,366,2250,366,2190,486xe" filled="t" fillcolor="black" stroked="f">
              <v:fill type="solid"/>
              <v:path arrowok="t"/>
            </v:shape>
            <v:line id="_x0000_s1057" style="position:absolute" from="2190,0" to="2190,463" stroked="t" strokecolor="black" strokeweight="0.75pt">
              <v:stroke dashstyle="solid"/>
            </v:line>
            <v:shape id="_x0000_s1058" style="width:120;height:120;left:2130;position:absolute;top:1499" coordorigin="2130,1500" coordsize="120,120" path="m2190,1620l2130,1500,2250,1500,2190,1620xe" filled="t" fillcolor="black" stroked="f">
              <v:fill type="solid"/>
              <v:path arrowok="t"/>
            </v:shape>
            <v:line id="_x0000_s1059" style="position:absolute" from="2190,1134" to="2190,1597" stroked="t" strokecolor="black" strokeweight="0.75pt">
              <v:stroke dashstyle="solid"/>
            </v:line>
            <v:shape id="_x0000_s1060" style="width:3408;height:1134;left:486;position:absolute;top:1620" coordorigin="486,1620" coordsize="3408,1134" path="m2190,1620l486,2187,2190,2754,3894,2187,2190,1620xe" filled="f" stroked="t" strokecolor="black" strokeweight="0.75pt">
              <v:stroke dashstyle="solid"/>
              <v:path arrowok="t"/>
            </v:shape>
            <v:shape id="_x0000_s1061" style="width:120;height:120;left:2130;position:absolute;top:3120" coordorigin="2130,3120" coordsize="120,120" path="m2190,3240l2130,3120,2250,3120,2190,3240xe" filled="t" fillcolor="black" stroked="f">
              <v:fill type="solid"/>
              <v:path arrowok="t"/>
            </v:shape>
            <v:line id="_x0000_s1062" style="position:absolute" from="2190,2754" to="2190,3218" stroked="t" strokecolor="black" strokeweight="0.75pt">
              <v:stroke dashstyle="solid"/>
            </v:line>
            <v:shape id="_x0000_s1063" style="width:120;height:120;left:2190;position:absolute;top:2856" coordorigin="2190,2856" coordsize="120,120" path="m2310,2976l2190,2916,2310,2856,2310,2976xe" filled="t" fillcolor="black" stroked="f">
              <v:fill type="solid"/>
              <v:path arrowok="t"/>
            </v:shape>
            <v:line id="_x0000_s1064" style="position:absolute" from="4959,2916" to="2213,2916" stroked="t" strokecolor="black" strokeweight="0.75pt">
              <v:stroke dashstyle="solid"/>
            </v:line>
            <v:line id="_x0000_s1065" style="position:absolute" from="4959,2916" to="4959,3240" stroked="t" strokecolor="black" strokeweight="0.75pt">
              <v:stroke dashstyle="solid"/>
            </v:line>
            <v:shape id="_x0000_s1066" type="#_x0000_t202" style="width:4488;height:2107;left:478;position:absolute;top:1133" filled="f" stroked="f">
              <v:textbox inset="0,0,0,0">
                <w:txbxContent>
                  <w:p>
                    <w:pPr>
                      <w:spacing w:before="0" w:line="240" w:lineRule="auto"/>
                      <w:rPr>
                        <w:i/>
                        <w:sz w:val="20"/>
                      </w:rPr>
                    </w:pPr>
                  </w:p>
                  <w:p>
                    <w:pPr>
                      <w:spacing w:before="0" w:line="240" w:lineRule="auto"/>
                      <w:rPr>
                        <w:i/>
                        <w:sz w:val="20"/>
                      </w:rPr>
                    </w:pPr>
                  </w:p>
                  <w:p>
                    <w:pPr>
                      <w:spacing w:before="5" w:line="240" w:lineRule="auto"/>
                      <w:rPr>
                        <w:i/>
                        <w:sz w:val="23"/>
                      </w:rPr>
                    </w:pPr>
                  </w:p>
                  <w:p>
                    <w:pPr>
                      <w:spacing w:before="1" w:line="242" w:lineRule="auto"/>
                      <w:ind w:left="1186" w:right="2144" w:hanging="105"/>
                      <w:jc w:val="left"/>
                      <w:rPr>
                        <w:i/>
                        <w:sz w:val="21"/>
                      </w:rPr>
                    </w:pPr>
                    <w:r>
                      <w:rPr>
                        <w:i/>
                        <w:spacing w:val="-2"/>
                        <w:sz w:val="21"/>
                      </w:rPr>
                      <w:t>检查结果审核监理工程师</w:t>
                    </w:r>
                  </w:p>
                </w:txbxContent>
              </v:textbox>
            </v:shape>
            <v:shape id="_x0000_s1067" type="#_x0000_t202" style="width:1917;height:648;left:1338;position:absolute;top:486" filled="f" stroked="t" strokecolor="black" strokeweight="0.75pt">
              <v:stroke dashstyle="solid"/>
              <v:textbox inset="0,0,0,0">
                <w:txbxContent>
                  <w:p>
                    <w:pPr>
                      <w:spacing w:before="75" w:line="242" w:lineRule="auto"/>
                      <w:ind w:left="531" w:right="529" w:firstLine="0"/>
                      <w:jc w:val="left"/>
                      <w:rPr>
                        <w:i/>
                        <w:sz w:val="21"/>
                      </w:rPr>
                    </w:pPr>
                    <w:r>
                      <w:rPr>
                        <w:i/>
                        <w:spacing w:val="-4"/>
                        <w:sz w:val="21"/>
                      </w:rPr>
                      <w:t>隐蔽工程</w:t>
                    </w:r>
                    <w:r>
                      <w:rPr>
                        <w:i/>
                        <w:spacing w:val="-6"/>
                        <w:sz w:val="21"/>
                      </w:rPr>
                      <w:t>自检合格</w:t>
                    </w:r>
                  </w:p>
                </w:txbxContent>
              </v:textbox>
            </v:shape>
            <v:shape id="_x0000_s1068" style="width:120;height:120;left:4200;position:absolute;top:3503" coordorigin="4200,3504" coordsize="120,120" path="m4200,3624l4200,3504,4320,3564,4200,3624xe" filled="t" fillcolor="black" stroked="f">
              <v:fill type="solid"/>
              <v:path arrowok="t"/>
            </v:shape>
            <v:line id="_x0000_s1069" style="position:absolute" from="3468,3564" to="4298,3564" stroked="t" strokecolor="black" strokeweight="0.75pt">
              <v:stroke dashstyle="solid"/>
            </v:line>
            <v:shape id="_x0000_s1070" type="#_x0000_t202" style="width:1065;height:648;left:4320;position:absolute;top:3239" filled="f" stroked="t" strokecolor="black" strokeweight="0.75pt">
              <v:stroke dashstyle="solid"/>
              <v:textbox inset="0,0,0,0">
                <w:txbxContent>
                  <w:p>
                    <w:pPr>
                      <w:spacing w:before="75" w:line="242" w:lineRule="auto"/>
                      <w:ind w:left="209" w:right="209" w:firstLine="105"/>
                      <w:jc w:val="left"/>
                      <w:rPr>
                        <w:i/>
                        <w:sz w:val="21"/>
                      </w:rPr>
                    </w:pPr>
                    <w:r>
                      <w:rPr>
                        <w:i/>
                        <w:spacing w:val="-6"/>
                        <w:sz w:val="21"/>
                      </w:rPr>
                      <w:t>整改</w:t>
                    </w:r>
                    <w:r>
                      <w:rPr>
                        <w:i/>
                        <w:spacing w:val="-4"/>
                        <w:sz w:val="21"/>
                      </w:rPr>
                      <w:t>承包方</w:t>
                    </w:r>
                  </w:p>
                </w:txbxContent>
              </v:textbox>
            </v:shape>
            <v:shape id="_x0000_s1071" type="#_x0000_t202" style="width:2556;height:648;left:912;position:absolute;top:3239" filled="f" stroked="t" strokecolor="black" strokeweight="0.75pt">
              <v:stroke dashstyle="solid"/>
              <v:textbox inset="0,0,0,0">
                <w:txbxContent>
                  <w:p>
                    <w:pPr>
                      <w:spacing w:before="75" w:line="242" w:lineRule="auto"/>
                      <w:ind w:left="745" w:right="323" w:hanging="420"/>
                      <w:jc w:val="left"/>
                      <w:rPr>
                        <w:i/>
                        <w:sz w:val="21"/>
                      </w:rPr>
                    </w:pPr>
                    <w:r>
                      <w:rPr>
                        <w:i/>
                        <w:spacing w:val="-2"/>
                        <w:sz w:val="21"/>
                      </w:rPr>
                      <w:t>签署隐蔽工程验收单监理工程师</w:t>
                    </w:r>
                  </w:p>
                </w:txbxContent>
              </v:textbox>
            </v:shape>
            <v:line id="_x0000_s1072" style="position:absolute" from="2190,3888" to="2190,4374" stroked="t" strokecolor="black" strokeweight="0.75pt">
              <v:stroke dashstyle="solid"/>
            </v:line>
            <v:line id="_x0000_s1073" style="position:absolute" from="60,4373" to="4107,4373" stroked="t" strokecolor="black" strokeweight="0.75pt">
              <v:stroke dashstyle="solid"/>
            </v:line>
            <v:shape id="_x0000_s1074" style="width:120;height:120;position:absolute;top:4739" coordorigin="0,4739" coordsize="120,120" path="m60,4859l,4739,120,4739,60,4859xe" filled="t" fillcolor="black" stroked="f">
              <v:fill type="solid"/>
              <v:path arrowok="t"/>
            </v:shape>
            <v:line id="_x0000_s1075" style="position:absolute" from="60,4373" to="60,4837" stroked="t" strokecolor="black" strokeweight="0.75pt">
              <v:stroke dashstyle="solid"/>
            </v:line>
            <v:shape id="_x0000_s1076" style="width:120;height:120;left:4047;position:absolute;top:4739" coordorigin="4047,4739" coordsize="120,120" path="m4107,4859l4047,4739,4167,4739,4107,4859xe" filled="t" fillcolor="black" stroked="f">
              <v:fill type="solid"/>
              <v:path arrowok="t"/>
            </v:shape>
            <v:line id="_x0000_s1077" style="position:absolute" from="4107,4373" to="4107,4837" stroked="t" strokecolor="black" strokeweight="0.75pt">
              <v:stroke dashstyle="solid"/>
            </v:line>
            <w10:wrap type="none"/>
          </v:group>
        </w:pict>
      </w:r>
    </w:p>
    <w:p>
      <w:pPr>
        <w:pStyle w:val="BodyText"/>
        <w:rPr>
          <w:i/>
          <w:sz w:val="20"/>
        </w:rPr>
      </w:pPr>
    </w:p>
    <w:p>
      <w:pPr>
        <w:pStyle w:val="BodyText"/>
        <w:rPr>
          <w:i/>
          <w:sz w:val="20"/>
        </w:rPr>
      </w:pPr>
    </w:p>
    <w:p>
      <w:pPr>
        <w:pStyle w:val="BodyText"/>
        <w:rPr>
          <w:i/>
          <w:sz w:val="20"/>
        </w:rPr>
      </w:pPr>
    </w:p>
    <w:p>
      <w:pPr>
        <w:pStyle w:val="BodyText"/>
        <w:spacing w:before="10"/>
        <w:rPr>
          <w:i/>
          <w:sz w:val="15"/>
        </w:rPr>
      </w:pPr>
    </w:p>
    <w:p>
      <w:pPr>
        <w:pStyle w:val="ListParagraph"/>
        <w:numPr>
          <w:ilvl w:val="1"/>
          <w:numId w:val="4"/>
        </w:numPr>
        <w:tabs>
          <w:tab w:val="left" w:pos="425"/>
        </w:tabs>
        <w:spacing w:before="0" w:after="0" w:line="240" w:lineRule="auto"/>
        <w:ind w:left="425" w:right="0" w:hanging="211"/>
        <w:jc w:val="left"/>
        <w:rPr>
          <w:sz w:val="19"/>
        </w:rPr>
      </w:pPr>
      <w:r>
        <w:pict>
          <v:shape id="_x0000_s1078" type="#_x0000_t202" style="width:95.85pt;height:24.3pt;margin-top:-50.31pt;margin-left:312.3pt;mso-position-horizontal-relative:page;position:absolute;z-index:251660288" filled="f" stroked="t" strokecolor="black" strokeweight="0.75pt">
            <v:stroke dashstyle="solid"/>
            <v:textbox inset="0,0,0,0">
              <w:txbxContent>
                <w:p>
                  <w:pPr>
                    <w:spacing w:before="75"/>
                    <w:ind w:left="426" w:right="0" w:firstLine="0"/>
                    <w:jc w:val="left"/>
                    <w:rPr>
                      <w:i/>
                      <w:sz w:val="21"/>
                    </w:rPr>
                  </w:pPr>
                  <w:r>
                    <w:rPr>
                      <w:i/>
                      <w:spacing w:val="-2"/>
                      <w:sz w:val="21"/>
                    </w:rPr>
                    <w:t>上报、归档</w:t>
                  </w:r>
                </w:p>
              </w:txbxContent>
            </v:textbox>
          </v:shape>
        </w:pict>
      </w:r>
      <w:r>
        <w:pict>
          <v:shape id="_x0000_s1079" type="#_x0000_t202" style="width:95.85pt;height:24.3pt;margin-top:-50.31pt;margin-left:120.6pt;mso-position-horizontal-relative:page;position:absolute;z-index:251661312" filled="f" stroked="t" strokecolor="black" strokeweight="0.75pt">
            <v:stroke dashstyle="solid"/>
            <v:textbox inset="0,0,0,0">
              <w:txbxContent>
                <w:p>
                  <w:pPr>
                    <w:spacing w:before="75"/>
                    <w:ind w:left="216" w:right="0" w:firstLine="0"/>
                    <w:jc w:val="left"/>
                    <w:rPr>
                      <w:i/>
                      <w:sz w:val="21"/>
                    </w:rPr>
                  </w:pPr>
                  <w:r>
                    <w:rPr>
                      <w:i/>
                      <w:spacing w:val="-2"/>
                      <w:sz w:val="21"/>
                    </w:rPr>
                    <w:t>进行下一道工序</w:t>
                  </w:r>
                </w:p>
              </w:txbxContent>
            </v:textbox>
          </v:shape>
        </w:pict>
      </w:r>
      <w:r>
        <w:rPr>
          <w:i/>
          <w:spacing w:val="-1"/>
          <w:sz w:val="21"/>
        </w:rPr>
        <w:t>监理工作的控制要点及目标值</w:t>
      </w:r>
    </w:p>
    <w:p>
      <w:pPr>
        <w:pStyle w:val="ListParagraph"/>
        <w:numPr>
          <w:ilvl w:val="2"/>
          <w:numId w:val="4"/>
        </w:numPr>
        <w:tabs>
          <w:tab w:val="left" w:pos="582"/>
        </w:tabs>
        <w:spacing w:before="140" w:after="0" w:line="364" w:lineRule="auto"/>
        <w:ind w:left="214" w:right="211" w:firstLine="0"/>
        <w:jc w:val="left"/>
        <w:rPr>
          <w:sz w:val="21"/>
        </w:rPr>
      </w:pPr>
      <w:r>
        <w:rPr>
          <w:i/>
          <w:sz w:val="21"/>
        </w:rPr>
        <w:t>根据《建筑工程施工质量验收统一标准》</w:t>
      </w:r>
      <w:r>
        <w:rPr>
          <w:sz w:val="21"/>
        </w:rPr>
        <w:t>GB50300-2001</w:t>
      </w:r>
      <w:r>
        <w:rPr>
          <w:spacing w:val="-42"/>
          <w:sz w:val="21"/>
        </w:rPr>
        <w:t xml:space="preserve"> </w:t>
      </w:r>
      <w:r>
        <w:rPr>
          <w:i/>
          <w:sz w:val="21"/>
        </w:rPr>
        <w:t xml:space="preserve">以及《钢结构工程施工质量验收规范》 </w:t>
      </w:r>
      <w:r>
        <w:rPr>
          <w:spacing w:val="-2"/>
          <w:sz w:val="21"/>
        </w:rPr>
        <w:t>GB50205-2001</w:t>
      </w:r>
      <w:r>
        <w:rPr>
          <w:spacing w:val="-42"/>
          <w:sz w:val="21"/>
        </w:rPr>
        <w:t xml:space="preserve"> </w:t>
      </w:r>
      <w:r>
        <w:rPr>
          <w:i/>
          <w:spacing w:val="-2"/>
          <w:sz w:val="21"/>
        </w:rPr>
        <w:t>规定，作为一个分部工程，下分钢结构焊接、紧固件连接、钢零件及钢部件加工、钢构件组</w:t>
      </w:r>
      <w:r>
        <w:rPr>
          <w:i/>
          <w:spacing w:val="-2"/>
          <w:sz w:val="21"/>
        </w:rPr>
        <w:t>装、钢结构预拼装、单层钢结构安装工程、多层及高层钢结构安装、钢网架安装、压型金属板、钢结构涂</w:t>
      </w:r>
      <w:r>
        <w:rPr>
          <w:i/>
          <w:spacing w:val="-2"/>
          <w:sz w:val="21"/>
        </w:rPr>
        <w:t>装十个分项工程。关于钢结构原材料</w:t>
      </w:r>
      <w:r>
        <w:rPr>
          <w:spacing w:val="-2"/>
          <w:sz w:val="21"/>
        </w:rPr>
        <w:t>(</w:t>
      </w:r>
      <w:r>
        <w:rPr>
          <w:i/>
          <w:spacing w:val="-2"/>
          <w:sz w:val="21"/>
        </w:rPr>
        <w:t>包括钢材、焊材、涂装材料等</w:t>
      </w:r>
      <w:r>
        <w:rPr>
          <w:spacing w:val="-2"/>
          <w:sz w:val="21"/>
        </w:rPr>
        <w:t>)</w:t>
      </w:r>
      <w:r>
        <w:rPr>
          <w:i/>
          <w:spacing w:val="-2"/>
          <w:sz w:val="21"/>
        </w:rPr>
        <w:t>，由于其对钢结构的质量影响很大，</w:t>
      </w:r>
      <w:r>
        <w:rPr>
          <w:i/>
          <w:spacing w:val="-2"/>
          <w:sz w:val="21"/>
        </w:rPr>
        <w:t>在钢结构规范里单独成章，因此在监理细则中应单独规定检查验收要求。</w:t>
      </w:r>
    </w:p>
    <w:p>
      <w:pPr>
        <w:pStyle w:val="ListParagraph"/>
        <w:numPr>
          <w:ilvl w:val="2"/>
          <w:numId w:val="4"/>
        </w:numPr>
        <w:tabs>
          <w:tab w:val="left" w:pos="582"/>
        </w:tabs>
        <w:spacing w:before="0" w:after="0" w:line="267" w:lineRule="exact"/>
        <w:ind w:left="581" w:right="0" w:hanging="368"/>
        <w:jc w:val="left"/>
        <w:rPr>
          <w:sz w:val="21"/>
        </w:rPr>
      </w:pPr>
      <w:r>
        <w:rPr>
          <w:i/>
          <w:spacing w:val="-1"/>
          <w:sz w:val="21"/>
        </w:rPr>
        <w:t>根据工程的实际情况和结构形式，确定每一分项工程验收批的划分。</w:t>
      </w:r>
    </w:p>
    <w:p>
      <w:pPr>
        <w:pStyle w:val="ListParagraph"/>
        <w:numPr>
          <w:ilvl w:val="3"/>
          <w:numId w:val="4"/>
        </w:numPr>
        <w:tabs>
          <w:tab w:val="left" w:pos="792"/>
        </w:tabs>
        <w:spacing w:before="139" w:after="0" w:line="364" w:lineRule="auto"/>
        <w:ind w:left="214" w:right="232" w:firstLine="0"/>
        <w:jc w:val="both"/>
        <w:rPr>
          <w:i/>
          <w:sz w:val="21"/>
        </w:rPr>
      </w:pPr>
      <w:r>
        <w:rPr>
          <w:i/>
          <w:spacing w:val="-2"/>
          <w:sz w:val="21"/>
        </w:rPr>
        <w:t>钢结构焊接分项工程：对于小工程，可作为一个检验批；或按照工厂焊接和现场安装焊接分为两个</w:t>
      </w:r>
      <w:r>
        <w:rPr>
          <w:i/>
          <w:spacing w:val="-2"/>
          <w:sz w:val="21"/>
        </w:rPr>
        <w:t>检验批；也可按照不同的钢结构单体或构件类型结合钢结构制作及安装分项的检验批划分分为若干个检验</w:t>
      </w:r>
      <w:r>
        <w:rPr>
          <w:i/>
          <w:spacing w:val="-6"/>
          <w:sz w:val="21"/>
        </w:rPr>
        <w:t>批。</w:t>
      </w:r>
    </w:p>
    <w:p>
      <w:pPr>
        <w:pStyle w:val="ListParagraph"/>
        <w:numPr>
          <w:ilvl w:val="3"/>
          <w:numId w:val="4"/>
        </w:numPr>
        <w:tabs>
          <w:tab w:val="left" w:pos="792"/>
        </w:tabs>
        <w:spacing w:before="0" w:after="0" w:line="364" w:lineRule="auto"/>
        <w:ind w:left="214" w:right="262" w:firstLine="0"/>
        <w:jc w:val="both"/>
        <w:rPr>
          <w:i/>
          <w:sz w:val="21"/>
        </w:rPr>
      </w:pPr>
      <w:r>
        <w:rPr>
          <w:i/>
          <w:spacing w:val="-2"/>
          <w:sz w:val="21"/>
        </w:rPr>
        <w:t>紧固件连接分项工程：对于小工程，可作为一个检验批；或按照不同规格的紧固件分为若干个检验</w:t>
      </w:r>
      <w:r>
        <w:rPr>
          <w:i/>
          <w:spacing w:val="-2"/>
          <w:sz w:val="21"/>
        </w:rPr>
        <w:t>批；如钢结构单体、按照不同规格的紧固件进行检验批的划分。</w:t>
      </w:r>
    </w:p>
    <w:p>
      <w:pPr>
        <w:pStyle w:val="ListParagraph"/>
        <w:numPr>
          <w:ilvl w:val="3"/>
          <w:numId w:val="4"/>
        </w:numPr>
        <w:tabs>
          <w:tab w:val="left" w:pos="792"/>
        </w:tabs>
        <w:spacing w:before="0" w:after="0" w:line="268" w:lineRule="exact"/>
        <w:ind w:left="791" w:right="0" w:hanging="578"/>
        <w:jc w:val="both"/>
        <w:rPr>
          <w:i/>
          <w:sz w:val="21"/>
        </w:rPr>
      </w:pPr>
      <w:r>
        <w:rPr>
          <w:i/>
          <w:spacing w:val="-1"/>
          <w:sz w:val="21"/>
        </w:rPr>
        <w:t>钢零件及钢部件可按照不同的类型分为若干个检验批。</w:t>
      </w:r>
    </w:p>
    <w:p>
      <w:pPr>
        <w:pStyle w:val="ListParagraph"/>
        <w:numPr>
          <w:ilvl w:val="3"/>
          <w:numId w:val="4"/>
        </w:numPr>
        <w:tabs>
          <w:tab w:val="left" w:pos="792"/>
        </w:tabs>
        <w:spacing w:before="138" w:after="0" w:line="364" w:lineRule="auto"/>
        <w:ind w:left="214" w:right="262" w:firstLine="0"/>
        <w:jc w:val="both"/>
        <w:rPr>
          <w:i/>
          <w:sz w:val="21"/>
        </w:rPr>
      </w:pPr>
      <w:r>
        <w:rPr>
          <w:i/>
          <w:spacing w:val="-2"/>
          <w:sz w:val="21"/>
        </w:rPr>
        <w:t>钢构件组装：对于大型钢结构，工厂制作的钢零部件在吊装前需进行拼装成钢构件作为吊装单元，</w:t>
      </w:r>
      <w:r>
        <w:rPr>
          <w:i/>
          <w:spacing w:val="-2"/>
          <w:sz w:val="21"/>
        </w:rPr>
        <w:t>由于构件组装要求较高，可根据现场实际情况几种构件作为一个检验批。</w:t>
      </w:r>
    </w:p>
    <w:p>
      <w:pPr>
        <w:pStyle w:val="ListParagraph"/>
        <w:numPr>
          <w:ilvl w:val="3"/>
          <w:numId w:val="4"/>
        </w:numPr>
        <w:tabs>
          <w:tab w:val="left" w:pos="792"/>
        </w:tabs>
        <w:spacing w:before="0" w:after="0" w:line="364" w:lineRule="auto"/>
        <w:ind w:left="214" w:right="262" w:firstLine="0"/>
        <w:jc w:val="both"/>
        <w:rPr>
          <w:i/>
          <w:sz w:val="21"/>
        </w:rPr>
      </w:pPr>
      <w:r>
        <w:rPr>
          <w:i/>
          <w:spacing w:val="-2"/>
          <w:sz w:val="21"/>
        </w:rPr>
        <w:t>钢结构预拼装：对于复杂形状的钢结构，为保证在高空安装时顺利组对，制作完成后需在地面进行</w:t>
      </w:r>
      <w:r>
        <w:rPr>
          <w:i/>
          <w:spacing w:val="-2"/>
          <w:sz w:val="21"/>
        </w:rPr>
        <w:t>相关构件的预拼装。检验批可按照同类构件之间的拼装作为一个检验批来进行划分。</w:t>
      </w:r>
    </w:p>
    <w:p>
      <w:pPr>
        <w:spacing w:after="0" w:line="364" w:lineRule="auto"/>
        <w:jc w:val="both"/>
        <w:rPr>
          <w:sz w:val="21"/>
        </w:rPr>
        <w:sectPr>
          <w:pgSz w:w="11910" w:h="16840"/>
          <w:pgMar w:top="1360" w:right="900" w:bottom="280" w:left="920" w:header="708" w:footer="708"/>
          <w:pgNumType w:start="5"/>
          <w:cols w:space="708"/>
        </w:sectPr>
      </w:pPr>
    </w:p>
    <w:p>
      <w:pPr>
        <w:pStyle w:val="ListParagraph"/>
        <w:numPr>
          <w:ilvl w:val="3"/>
          <w:numId w:val="4"/>
        </w:numPr>
        <w:tabs>
          <w:tab w:val="left" w:pos="740"/>
        </w:tabs>
        <w:spacing w:before="43" w:after="0" w:line="364" w:lineRule="auto"/>
        <w:ind w:left="214" w:right="106" w:firstLine="0"/>
        <w:jc w:val="left"/>
        <w:rPr>
          <w:i/>
          <w:sz w:val="21"/>
        </w:rPr>
      </w:pPr>
      <w:r>
        <w:rPr>
          <w:i/>
          <w:spacing w:val="-2"/>
          <w:sz w:val="21"/>
        </w:rPr>
        <w:t>钢结构的安装：钢结构安装可分为单层钢结构安装分项或多层及高层钢结构安装分项。单层钢结构</w:t>
      </w:r>
      <w:r>
        <w:rPr>
          <w:i/>
          <w:spacing w:val="40"/>
          <w:sz w:val="21"/>
        </w:rPr>
        <w:t xml:space="preserve"> </w:t>
      </w:r>
      <w:r>
        <w:rPr>
          <w:i/>
          <w:spacing w:val="-6"/>
          <w:sz w:val="21"/>
        </w:rPr>
        <w:t>安装工程可按变形缝或空间刚度单元等划分成一个或多个检验批；地下钢结构可按不同地下层划分检验批。</w:t>
      </w:r>
      <w:r>
        <w:rPr>
          <w:i/>
          <w:spacing w:val="-2"/>
          <w:sz w:val="21"/>
        </w:rPr>
        <w:t>多层及高层钢结构安装工程可按楼层或施工阶段划分一个或若干个检验批；地下钢结构可按不同地下层划</w:t>
      </w:r>
      <w:r>
        <w:rPr>
          <w:i/>
          <w:spacing w:val="-2"/>
          <w:sz w:val="21"/>
        </w:rPr>
        <w:t>分检验批。</w:t>
      </w:r>
    </w:p>
    <w:p>
      <w:pPr>
        <w:pStyle w:val="ListParagraph"/>
        <w:numPr>
          <w:ilvl w:val="3"/>
          <w:numId w:val="4"/>
        </w:numPr>
        <w:tabs>
          <w:tab w:val="left" w:pos="740"/>
        </w:tabs>
        <w:spacing w:before="0" w:after="0" w:line="364" w:lineRule="auto"/>
        <w:ind w:left="214" w:right="232" w:firstLine="0"/>
        <w:jc w:val="left"/>
        <w:rPr>
          <w:i/>
          <w:sz w:val="21"/>
        </w:rPr>
      </w:pPr>
      <w:r>
        <w:rPr>
          <w:i/>
          <w:spacing w:val="-2"/>
          <w:sz w:val="21"/>
        </w:rPr>
        <w:t>钢网架结构安装工程</w:t>
      </w:r>
      <w:r>
        <w:rPr>
          <w:spacing w:val="-2"/>
          <w:sz w:val="21"/>
        </w:rPr>
        <w:t>:</w:t>
      </w:r>
      <w:r>
        <w:rPr>
          <w:i/>
          <w:spacing w:val="-2"/>
          <w:sz w:val="21"/>
        </w:rPr>
        <w:t>钢网架结构安装工程可按变形缝、施工段或空间刚度单元划分成一个或若干个</w:t>
      </w:r>
      <w:r>
        <w:rPr>
          <w:i/>
          <w:spacing w:val="-4"/>
          <w:sz w:val="21"/>
        </w:rPr>
        <w:t>检验批。</w:t>
      </w:r>
    </w:p>
    <w:p>
      <w:pPr>
        <w:pStyle w:val="ListParagraph"/>
        <w:numPr>
          <w:ilvl w:val="3"/>
          <w:numId w:val="4"/>
        </w:numPr>
        <w:tabs>
          <w:tab w:val="left" w:pos="740"/>
        </w:tabs>
        <w:spacing w:before="0" w:after="0" w:line="364" w:lineRule="auto"/>
        <w:ind w:left="214" w:right="232" w:firstLine="0"/>
        <w:jc w:val="left"/>
        <w:rPr>
          <w:i/>
          <w:sz w:val="21"/>
        </w:rPr>
      </w:pPr>
      <w:r>
        <w:rPr>
          <w:i/>
          <w:spacing w:val="-2"/>
          <w:sz w:val="21"/>
        </w:rPr>
        <w:t>压型金属板工程：压型金属板工程包括用于屋面、墙面、楼板等处压型金属板。从材质上分包括表</w:t>
      </w:r>
      <w:r>
        <w:rPr>
          <w:i/>
          <w:spacing w:val="-2"/>
          <w:sz w:val="21"/>
        </w:rPr>
        <w:t>面镀防腐涂层的压型钢板、压型铝板等。可按变形缝、楼层、施工段、墙面、楼面等划分一个或若干个检</w:t>
      </w:r>
      <w:r>
        <w:rPr>
          <w:i/>
          <w:spacing w:val="-4"/>
          <w:sz w:val="21"/>
        </w:rPr>
        <w:t>验批。</w:t>
      </w:r>
    </w:p>
    <w:p>
      <w:pPr>
        <w:pStyle w:val="ListParagraph"/>
        <w:numPr>
          <w:ilvl w:val="3"/>
          <w:numId w:val="4"/>
        </w:numPr>
        <w:tabs>
          <w:tab w:val="left" w:pos="740"/>
        </w:tabs>
        <w:spacing w:before="0" w:after="0" w:line="364" w:lineRule="auto"/>
        <w:ind w:left="214" w:right="316" w:firstLine="0"/>
        <w:jc w:val="left"/>
        <w:rPr>
          <w:i/>
          <w:sz w:val="21"/>
        </w:rPr>
      </w:pPr>
      <w:r>
        <w:rPr>
          <w:i/>
          <w:spacing w:val="-2"/>
          <w:sz w:val="21"/>
        </w:rPr>
        <w:t>钢结构涂装工程：钢结构涂装工程包括防腐涂料和防火涂料涂装。其检验批的划分可按钢结构分为</w:t>
      </w:r>
      <w:r>
        <w:rPr>
          <w:i/>
          <w:spacing w:val="-2"/>
          <w:sz w:val="21"/>
        </w:rPr>
        <w:t>一个或若干个检验批。</w:t>
      </w:r>
    </w:p>
    <w:p>
      <w:pPr>
        <w:pStyle w:val="ListParagraph"/>
        <w:numPr>
          <w:ilvl w:val="2"/>
          <w:numId w:val="4"/>
        </w:numPr>
        <w:tabs>
          <w:tab w:val="left" w:pos="530"/>
        </w:tabs>
        <w:spacing w:before="0" w:after="0" w:line="268" w:lineRule="exact"/>
        <w:ind w:left="530" w:right="0" w:hanging="316"/>
        <w:jc w:val="left"/>
        <w:rPr>
          <w:sz w:val="19"/>
        </w:rPr>
      </w:pPr>
      <w:r>
        <w:rPr>
          <w:i/>
          <w:spacing w:val="-1"/>
          <w:sz w:val="21"/>
        </w:rPr>
        <w:t>钢结构各分项的质量控制要点</w:t>
      </w:r>
    </w:p>
    <w:p>
      <w:pPr>
        <w:pStyle w:val="ListParagraph"/>
        <w:numPr>
          <w:ilvl w:val="3"/>
          <w:numId w:val="4"/>
        </w:numPr>
        <w:tabs>
          <w:tab w:val="left" w:pos="740"/>
        </w:tabs>
        <w:spacing w:before="135" w:after="0" w:line="240" w:lineRule="auto"/>
        <w:ind w:left="740" w:right="0" w:hanging="526"/>
        <w:jc w:val="left"/>
        <w:rPr>
          <w:i/>
          <w:sz w:val="21"/>
        </w:rPr>
      </w:pPr>
      <w:r>
        <w:rPr>
          <w:i/>
          <w:spacing w:val="-2"/>
          <w:sz w:val="21"/>
        </w:rPr>
        <w:t>钢结构原材料的控制</w:t>
      </w:r>
    </w:p>
    <w:p>
      <w:pPr>
        <w:spacing w:before="140" w:line="364" w:lineRule="auto"/>
        <w:ind w:left="214" w:right="232" w:firstLine="210"/>
        <w:jc w:val="both"/>
        <w:rPr>
          <w:i/>
          <w:sz w:val="21"/>
        </w:rPr>
      </w:pPr>
      <w:r>
        <w:rPr>
          <w:i/>
          <w:spacing w:val="-2"/>
          <w:sz w:val="21"/>
        </w:rPr>
        <w:t>钢材：应根据设计要求明确选用的钢种牌号、引用标准号、化学成分和物理性能指标。原材料供货方应</w:t>
      </w:r>
      <w:r>
        <w:rPr>
          <w:i/>
          <w:spacing w:val="-2"/>
          <w:sz w:val="21"/>
        </w:rPr>
        <w:t>提供完整的质保证书和材料试验报告。钢材、钢铸件的品种、规格、性能等应符合现行国家产品标准和设</w:t>
      </w:r>
      <w:r>
        <w:rPr>
          <w:i/>
          <w:spacing w:val="-2"/>
          <w:sz w:val="21"/>
        </w:rPr>
        <w:t>计要求。进口钢材的质量应符合设计和合同规定标准的要求。监理应要求钢结构承包商将质量合格证明文</w:t>
      </w:r>
      <w:r>
        <w:rPr>
          <w:i/>
          <w:spacing w:val="-2"/>
          <w:sz w:val="21"/>
        </w:rPr>
        <w:t>件、中文标志及检验报告等向监理报审，监理工程师全部进行检查。</w:t>
      </w:r>
    </w:p>
    <w:p>
      <w:pPr>
        <w:spacing w:before="0" w:line="364" w:lineRule="auto"/>
        <w:ind w:left="214" w:right="316" w:firstLine="210"/>
        <w:jc w:val="left"/>
        <w:rPr>
          <w:i/>
          <w:sz w:val="21"/>
        </w:rPr>
      </w:pPr>
      <w:r>
        <w:rPr>
          <w:i/>
          <w:spacing w:val="-2"/>
          <w:sz w:val="21"/>
        </w:rPr>
        <w:t>对</w:t>
      </w:r>
      <w:r>
        <w:rPr>
          <w:spacing w:val="-2"/>
          <w:sz w:val="21"/>
        </w:rPr>
        <w:t>GB50205</w:t>
      </w:r>
      <w:r>
        <w:rPr>
          <w:i/>
          <w:spacing w:val="-2"/>
          <w:sz w:val="21"/>
        </w:rPr>
        <w:t>《钢结构工程施工质量验收规范》要求必须对钢材进行复验的六种情况。监理应要求钢结构</w:t>
      </w:r>
      <w:r>
        <w:rPr>
          <w:i/>
          <w:spacing w:val="-2"/>
          <w:sz w:val="21"/>
        </w:rPr>
        <w:t>承包商抽样进行复验。监理工程师应检查复验报告。</w:t>
      </w:r>
    </w:p>
    <w:p>
      <w:pPr>
        <w:spacing w:before="0" w:line="364" w:lineRule="auto"/>
        <w:ind w:left="214" w:right="316" w:firstLine="210"/>
        <w:jc w:val="left"/>
        <w:rPr>
          <w:i/>
          <w:sz w:val="21"/>
        </w:rPr>
      </w:pPr>
      <w:r>
        <w:rPr>
          <w:spacing w:val="-2"/>
          <w:sz w:val="21"/>
        </w:rPr>
        <w:t>(</w:t>
      </w:r>
      <w:r>
        <w:rPr>
          <w:i/>
          <w:spacing w:val="-2"/>
          <w:sz w:val="21"/>
        </w:rPr>
        <w:t>监理检查钢材的质保书和复验报告，应特别注意材料的炉“批”号是否</w:t>
      </w:r>
      <w:r>
        <w:rPr>
          <w:spacing w:val="-2"/>
          <w:sz w:val="21"/>
        </w:rPr>
        <w:t>—</w:t>
      </w:r>
      <w:r>
        <w:rPr>
          <w:i/>
          <w:spacing w:val="-2"/>
          <w:sz w:val="21"/>
        </w:rPr>
        <w:t>致，材料的热处理状态是否</w:t>
      </w:r>
      <w:r>
        <w:rPr>
          <w:i/>
          <w:spacing w:val="-2"/>
          <w:sz w:val="21"/>
        </w:rPr>
        <w:t>符合设计要求、质保书上的各项物理性能试验项目是否符合有关材料标准要求、物理性能试验结果</w:t>
      </w:r>
    </w:p>
    <w:p>
      <w:pPr>
        <w:spacing w:before="0" w:line="268" w:lineRule="exact"/>
        <w:ind w:left="214" w:right="0" w:firstLine="0"/>
        <w:jc w:val="left"/>
        <w:rPr>
          <w:sz w:val="21"/>
        </w:rPr>
      </w:pPr>
      <w:r>
        <w:rPr>
          <w:i/>
          <w:sz w:val="21"/>
        </w:rPr>
        <w:t>满足有关材料标准要求</w:t>
      </w:r>
      <w:r>
        <w:rPr>
          <w:sz w:val="21"/>
        </w:rPr>
        <w:t>(</w:t>
      </w:r>
      <w:r>
        <w:rPr>
          <w:i/>
          <w:sz w:val="21"/>
        </w:rPr>
        <w:t>特别应注意钢材冲击试验的温度以及给出的试验结果是</w:t>
      </w:r>
      <w:r>
        <w:rPr>
          <w:sz w:val="21"/>
        </w:rPr>
        <w:t>A</w:t>
      </w:r>
      <w:r>
        <w:rPr>
          <w:sz w:val="21"/>
          <w:vertAlign w:val="subscript"/>
        </w:rPr>
        <w:t>K</w:t>
      </w:r>
      <w:r>
        <w:rPr>
          <w:i/>
          <w:sz w:val="21"/>
          <w:vertAlign w:val="baseline"/>
        </w:rPr>
        <w:t>还是</w:t>
      </w:r>
      <w:r>
        <w:rPr>
          <w:spacing w:val="-4"/>
          <w:sz w:val="21"/>
          <w:vertAlign w:val="baseline"/>
        </w:rPr>
        <w:t>a</w:t>
      </w:r>
      <w:r>
        <w:rPr>
          <w:spacing w:val="-4"/>
          <w:sz w:val="21"/>
          <w:vertAlign w:val="subscript"/>
        </w:rPr>
        <w:t>k</w:t>
      </w:r>
      <w:r>
        <w:rPr>
          <w:spacing w:val="-4"/>
          <w:sz w:val="21"/>
          <w:vertAlign w:val="baseline"/>
        </w:rPr>
        <w:t>&gt;)</w:t>
      </w:r>
    </w:p>
    <w:p>
      <w:pPr>
        <w:spacing w:before="136" w:line="364" w:lineRule="auto"/>
        <w:ind w:left="214" w:right="232" w:firstLine="210"/>
        <w:jc w:val="left"/>
        <w:rPr>
          <w:i/>
          <w:sz w:val="21"/>
        </w:rPr>
      </w:pPr>
      <w:r>
        <w:rPr>
          <w:i/>
          <w:spacing w:val="-2"/>
          <w:sz w:val="21"/>
        </w:rPr>
        <w:t>焊接材料：焊接材料的品种、规格、性能等应符合现行国家产品标准和设计要求。监理应要求钢结构承</w:t>
      </w:r>
      <w:r>
        <w:rPr>
          <w:i/>
          <w:spacing w:val="-2"/>
          <w:sz w:val="21"/>
        </w:rPr>
        <w:t>包商将质量合格证明文件、中文标志及检验报告等向监理报审，监理工程师应检验、复验报告。</w:t>
      </w:r>
    </w:p>
    <w:p>
      <w:pPr>
        <w:spacing w:before="0" w:line="268" w:lineRule="exact"/>
        <w:ind w:left="424" w:right="0" w:firstLine="0"/>
        <w:jc w:val="left"/>
        <w:rPr>
          <w:i/>
          <w:sz w:val="21"/>
        </w:rPr>
      </w:pPr>
      <w:r>
        <w:rPr>
          <w:i/>
          <w:spacing w:val="-1"/>
          <w:sz w:val="21"/>
        </w:rPr>
        <w:t>对重要钢结构采用的焊接材料应进行抽样复验。监理工程师应检查复验报告。</w:t>
      </w:r>
    </w:p>
    <w:p>
      <w:pPr>
        <w:spacing w:before="140" w:line="364" w:lineRule="auto"/>
        <w:ind w:left="214" w:right="246" w:firstLine="210"/>
        <w:jc w:val="left"/>
        <w:rPr>
          <w:i/>
          <w:sz w:val="21"/>
        </w:rPr>
      </w:pPr>
      <w:r>
        <w:rPr>
          <w:spacing w:val="-2"/>
          <w:sz w:val="21"/>
        </w:rPr>
        <w:t>(</w:t>
      </w:r>
      <w:r>
        <w:rPr>
          <w:i/>
          <w:spacing w:val="-2"/>
          <w:sz w:val="21"/>
        </w:rPr>
        <w:t>对于手工电弧焊焊条和</w:t>
      </w:r>
      <w:r>
        <w:rPr>
          <w:spacing w:val="-2"/>
          <w:sz w:val="21"/>
        </w:rPr>
        <w:t>C0</w:t>
      </w:r>
      <w:r>
        <w:rPr>
          <w:spacing w:val="-2"/>
          <w:sz w:val="21"/>
          <w:vertAlign w:val="subscript"/>
        </w:rPr>
        <w:t>2</w:t>
      </w:r>
      <w:r>
        <w:rPr>
          <w:i/>
          <w:spacing w:val="-2"/>
          <w:sz w:val="21"/>
          <w:vertAlign w:val="baseline"/>
        </w:rPr>
        <w:t>焊焊丝，提交的检验报告应为其熔敷金属的性能。对于埋弧自动焊，提交的</w:t>
      </w:r>
      <w:r>
        <w:rPr>
          <w:i/>
          <w:spacing w:val="-2"/>
          <w:sz w:val="21"/>
          <w:vertAlign w:val="baseline"/>
        </w:rPr>
        <w:t>检验报告应为焊丝和焊剂组合的性能试验结果</w:t>
      </w:r>
      <w:r>
        <w:rPr>
          <w:spacing w:val="-2"/>
          <w:sz w:val="21"/>
          <w:vertAlign w:val="baseline"/>
        </w:rPr>
        <w:t>)</w:t>
      </w:r>
      <w:r>
        <w:rPr>
          <w:i/>
          <w:spacing w:val="-2"/>
          <w:sz w:val="21"/>
          <w:vertAlign w:val="baseline"/>
        </w:rPr>
        <w:t>。</w:t>
      </w:r>
    </w:p>
    <w:p>
      <w:pPr>
        <w:spacing w:before="0" w:line="364" w:lineRule="auto"/>
        <w:ind w:left="214" w:right="232" w:firstLine="210"/>
        <w:jc w:val="both"/>
        <w:rPr>
          <w:i/>
          <w:sz w:val="21"/>
        </w:rPr>
      </w:pPr>
      <w:r>
        <w:rPr>
          <w:i/>
          <w:spacing w:val="-2"/>
          <w:sz w:val="21"/>
        </w:rPr>
        <w:t>连接用紧固标准件：钢结构工程常用的紧固件有高强度螺栓</w:t>
      </w:r>
      <w:r>
        <w:rPr>
          <w:spacing w:val="-2"/>
          <w:sz w:val="21"/>
        </w:rPr>
        <w:t>(</w:t>
      </w:r>
      <w:r>
        <w:rPr>
          <w:i/>
          <w:spacing w:val="-2"/>
          <w:sz w:val="21"/>
        </w:rPr>
        <w:t>分为大六角型和扭剪型</w:t>
      </w:r>
      <w:r>
        <w:rPr>
          <w:spacing w:val="-2"/>
          <w:sz w:val="21"/>
        </w:rPr>
        <w:t>)</w:t>
      </w:r>
      <w:r>
        <w:rPr>
          <w:i/>
          <w:spacing w:val="-2"/>
          <w:sz w:val="21"/>
        </w:rPr>
        <w:t>、普通螺栓、地脚</w:t>
      </w:r>
      <w:r>
        <w:rPr>
          <w:i/>
          <w:spacing w:val="-2"/>
          <w:sz w:val="21"/>
        </w:rPr>
        <w:t>螺栓、锚栓等紧固标准件，其品种、规格、性能等应符合现行国家产品标准和设计要求钢结构承包商将产</w:t>
      </w:r>
      <w:r>
        <w:rPr>
          <w:i/>
          <w:spacing w:val="-2"/>
          <w:sz w:val="21"/>
        </w:rPr>
        <w:t>品质量合格证明文件、中文标志及检验报告等向监理报审，监理工程师全部进行检查。</w:t>
      </w:r>
    </w:p>
    <w:p>
      <w:pPr>
        <w:spacing w:before="0" w:line="364" w:lineRule="auto"/>
        <w:ind w:left="214" w:right="127" w:firstLine="210"/>
        <w:jc w:val="left"/>
        <w:rPr>
          <w:i/>
          <w:sz w:val="21"/>
        </w:rPr>
      </w:pPr>
      <w:r>
        <w:rPr>
          <w:spacing w:val="-2"/>
          <w:sz w:val="21"/>
        </w:rPr>
        <w:t>(</w:t>
      </w:r>
      <w:r>
        <w:rPr>
          <w:i/>
          <w:spacing w:val="-2"/>
          <w:sz w:val="21"/>
        </w:rPr>
        <w:t>高强螺栓出厂的检验报告应有原材料性能测试数据、热处理状态、螺帽的硬度测试、螺栓的负载试验、</w:t>
      </w:r>
      <w:r>
        <w:rPr>
          <w:i/>
          <w:spacing w:val="-2"/>
          <w:sz w:val="21"/>
        </w:rPr>
        <w:t>扭矩系数或预拉力测试数据等。高强螺栓使用前，监理应见证使用单位对大六角高强螺栓连接副的扭矩系</w:t>
      </w:r>
      <w:r>
        <w:rPr>
          <w:i/>
          <w:spacing w:val="-2"/>
          <w:sz w:val="21"/>
        </w:rPr>
        <w:t>数检验、扭剪型高强螺栓预拉力测试</w:t>
      </w:r>
      <w:r>
        <w:rPr>
          <w:spacing w:val="-2"/>
          <w:sz w:val="21"/>
        </w:rPr>
        <w:t>)</w:t>
      </w:r>
      <w:r>
        <w:rPr>
          <w:i/>
          <w:spacing w:val="-2"/>
          <w:sz w:val="21"/>
        </w:rPr>
        <w:t>。</w:t>
      </w:r>
    </w:p>
    <w:p>
      <w:pPr>
        <w:spacing w:before="0" w:line="268" w:lineRule="exact"/>
        <w:ind w:left="424" w:right="0" w:firstLine="0"/>
        <w:jc w:val="left"/>
        <w:rPr>
          <w:i/>
          <w:sz w:val="21"/>
        </w:rPr>
      </w:pPr>
      <w:r>
        <w:rPr>
          <w:i/>
          <w:spacing w:val="-3"/>
          <w:sz w:val="21"/>
        </w:rPr>
        <w:t>焊接球：监理应要求承包商提供焊接球采用的原材料质量合格证明文件、中文标志及检验报告、焊接球</w:t>
      </w:r>
    </w:p>
    <w:p>
      <w:pPr>
        <w:spacing w:after="0" w:line="268" w:lineRule="exact"/>
        <w:jc w:val="left"/>
        <w:rPr>
          <w:sz w:val="21"/>
        </w:rPr>
        <w:sectPr>
          <w:pgSz w:w="11910" w:h="16840"/>
          <w:pgMar w:top="1360" w:right="900" w:bottom="280" w:left="920" w:header="708" w:footer="708"/>
          <w:pgNumType w:start="6"/>
          <w:cols w:space="708"/>
        </w:sectPr>
      </w:pPr>
    </w:p>
    <w:p>
      <w:pPr>
        <w:pStyle w:val="BodyText"/>
        <w:spacing w:before="43" w:line="364" w:lineRule="auto"/>
        <w:ind w:left="214" w:right="211"/>
        <w:jc w:val="right"/>
      </w:pPr>
      <w:r>
        <w:rPr>
          <w:spacing w:val="-2"/>
        </w:rPr>
        <w:t>的焊缝无损检验报告等。用卡尺和金属测厚仪抽查焊接球直径、圆度、相邻两螺栓孔中心线夹角等尺寸。</w:t>
      </w:r>
      <w:r>
        <w:rPr>
          <w:spacing w:val="-2"/>
        </w:rPr>
        <w:t>金属压型板：金属压型板、压型金属泛水板、包角板和零配件及其采用的原材料，其品种、规格、性能</w:t>
      </w:r>
      <w:r>
        <w:rPr>
          <w:spacing w:val="40"/>
        </w:rPr>
        <w:t xml:space="preserve"> </w:t>
      </w:r>
      <w:r>
        <w:rPr>
          <w:spacing w:val="-3"/>
        </w:rPr>
        <w:t>等应符合现行国家产品标准和设计要求。监理应要求承包商提供产品的质量合格证明文件、中文及检验报</w:t>
      </w:r>
    </w:p>
    <w:p>
      <w:pPr>
        <w:pStyle w:val="BodyText"/>
        <w:spacing w:line="268" w:lineRule="exact"/>
        <w:ind w:left="214"/>
      </w:pPr>
      <w:r>
        <w:t>告。对压型金属板的规格尺寸偏差、表面及涂层质量进行抽查(可用10</w:t>
      </w:r>
      <w:r>
        <w:rPr>
          <w:spacing w:val="-2"/>
        </w:rPr>
        <w:t>倍放大镜)。</w:t>
      </w:r>
    </w:p>
    <w:p>
      <w:pPr>
        <w:pStyle w:val="BodyText"/>
        <w:spacing w:before="139" w:line="364" w:lineRule="auto"/>
        <w:ind w:left="214" w:right="232" w:firstLine="210"/>
      </w:pPr>
      <w:r>
        <w:rPr>
          <w:spacing w:val="-2"/>
        </w:rPr>
        <w:t>涂装材料：监理应要求承包商提供材料的产品的质量合格证明文件、中文标志及检验报告，钢结构防腐</w:t>
      </w:r>
      <w:r>
        <w:rPr>
          <w:spacing w:val="-2"/>
        </w:rPr>
        <w:t>涂装用材料和防火涂料的品种和技术性能应符合设计要求(包括涂料种类、厚度、附着力、耐腐蚀年限和</w:t>
      </w:r>
      <w:r>
        <w:rPr>
          <w:spacing w:val="-2"/>
        </w:rPr>
        <w:t>耐火极限等)，防火涂料应经过具有资质的检测机构检测符合国家现行有关标准的规定，并经当地消防管</w:t>
      </w:r>
      <w:r>
        <w:rPr>
          <w:spacing w:val="-2"/>
        </w:rPr>
        <w:t>理部门确认。</w:t>
      </w:r>
    </w:p>
    <w:p>
      <w:pPr>
        <w:pStyle w:val="ListParagraph"/>
        <w:numPr>
          <w:ilvl w:val="3"/>
          <w:numId w:val="4"/>
        </w:numPr>
        <w:tabs>
          <w:tab w:val="left" w:pos="740"/>
        </w:tabs>
        <w:spacing w:before="0" w:after="0" w:line="267" w:lineRule="exact"/>
        <w:ind w:left="740" w:right="0" w:hanging="526"/>
        <w:jc w:val="left"/>
        <w:rPr>
          <w:sz w:val="21"/>
        </w:rPr>
      </w:pPr>
      <w:r>
        <w:rPr>
          <w:spacing w:val="-2"/>
          <w:sz w:val="21"/>
        </w:rPr>
        <w:t>钢结构焊接分项</w:t>
      </w:r>
    </w:p>
    <w:p>
      <w:pPr>
        <w:pStyle w:val="BodyText"/>
        <w:spacing w:before="140" w:line="364" w:lineRule="auto"/>
        <w:ind w:left="214" w:right="127" w:firstLine="210"/>
      </w:pPr>
      <w:r>
        <w:rPr>
          <w:spacing w:val="-2"/>
        </w:rPr>
        <w:t>对本工程所用的焊接材料，应有完整的质量证明，并在使用前按说明书的要求进行烘焙。监理工程师应</w:t>
      </w:r>
      <w:r>
        <w:rPr>
          <w:spacing w:val="-9"/>
        </w:rPr>
        <w:t>检查质量证明的有效性和焊材烘焙记录。检查焊工合格证书，包括考试合格项目是否能覆盖实际焊接内容、</w:t>
      </w:r>
      <w:r>
        <w:rPr>
          <w:spacing w:val="-2"/>
        </w:rPr>
        <w:t>合格证是否在有效期内。</w:t>
      </w:r>
    </w:p>
    <w:p>
      <w:pPr>
        <w:pStyle w:val="BodyText"/>
        <w:spacing w:line="364" w:lineRule="auto"/>
        <w:ind w:left="214" w:right="232" w:firstLine="210"/>
      </w:pPr>
      <w:r>
        <w:rPr>
          <w:spacing w:val="-2"/>
        </w:rPr>
        <w:t>检查项目包括：考试的焊接方法是否施工中采用的方法、考试所采用的焊接位置是否包含施工中所用到</w:t>
      </w:r>
      <w:r>
        <w:rPr>
          <w:spacing w:val="-2"/>
        </w:rPr>
        <w:t>的焊接位置、手工焊考试是采用直流焊接还是交流焊接等)。</w:t>
      </w:r>
    </w:p>
    <w:p>
      <w:pPr>
        <w:pStyle w:val="BodyText"/>
        <w:spacing w:line="268" w:lineRule="exact"/>
        <w:ind w:left="424"/>
      </w:pPr>
      <w:r>
        <w:rPr>
          <w:spacing w:val="-1"/>
        </w:rPr>
        <w:t>检查焊接工艺评定报告项目是否覆盖本工程的所有接头。</w:t>
      </w:r>
    </w:p>
    <w:p>
      <w:pPr>
        <w:pStyle w:val="BodyText"/>
        <w:spacing w:before="138" w:line="364" w:lineRule="auto"/>
        <w:ind w:left="214" w:right="316" w:firstLine="210"/>
        <w:jc w:val="both"/>
      </w:pPr>
      <w:r>
        <w:rPr>
          <w:spacing w:val="-2"/>
        </w:rPr>
        <w:t>(钢结构焊接工艺评定要考虑评定试板的焊接位置能否代表结构焊接位置、构件焊接件的厚度是否在评</w:t>
      </w:r>
      <w:r>
        <w:rPr>
          <w:spacing w:val="-2"/>
        </w:rPr>
        <w:t>定试板的厚度0.75～1.5倍之间、焊接工艺评定报告上的焊接接头强度、弯曲、冲击等物理性能试验是否</w:t>
      </w:r>
      <w:r>
        <w:rPr>
          <w:spacing w:val="-2"/>
        </w:rPr>
        <w:t>满足设计对钢材的最低性能要求)。</w:t>
      </w:r>
    </w:p>
    <w:p>
      <w:pPr>
        <w:pStyle w:val="BodyText"/>
        <w:spacing w:line="268" w:lineRule="exact"/>
        <w:ind w:left="424"/>
      </w:pPr>
      <w:r>
        <w:rPr>
          <w:spacing w:val="-1"/>
        </w:rPr>
        <w:t>对于一级、二级焊缝必须进行超声波探伤。</w:t>
      </w:r>
    </w:p>
    <w:p>
      <w:pPr>
        <w:pStyle w:val="BodyText"/>
        <w:spacing w:before="139" w:line="364" w:lineRule="auto"/>
        <w:ind w:left="214" w:right="232" w:firstLine="210"/>
        <w:jc w:val="both"/>
      </w:pPr>
      <w:r>
        <w:rPr>
          <w:spacing w:val="-2"/>
        </w:rPr>
        <w:t>(一级焊缝必须进行100％超声波探伤。二级焊缝对于工厂制作焊缝必须对每一条焊缝进行20％的超声波</w:t>
      </w:r>
      <w:r>
        <w:rPr>
          <w:spacing w:val="-2"/>
        </w:rPr>
        <w:t>探伤、对于现场拼装焊缝应对同类焊接接头抽20％进行超声波探伤。监理应对部分需进行无损探伤抽查的</w:t>
      </w:r>
      <w:r>
        <w:rPr>
          <w:spacing w:val="-2"/>
        </w:rPr>
        <w:t>二级焊缝部位进行指定，以保证探伤的焊缝具有代表性。特别是现场拼装焊缝应尽可能覆盖每个阶焊工所</w:t>
      </w:r>
      <w:r>
        <w:rPr>
          <w:spacing w:val="-2"/>
        </w:rPr>
        <w:t>焊的焊缝)。</w:t>
      </w:r>
    </w:p>
    <w:p>
      <w:pPr>
        <w:pStyle w:val="BodyText"/>
        <w:spacing w:line="364" w:lineRule="auto"/>
        <w:ind w:left="214" w:right="316" w:firstLine="210"/>
        <w:jc w:val="both"/>
      </w:pPr>
      <w:r>
        <w:rPr>
          <w:spacing w:val="-2"/>
        </w:rPr>
        <w:t>（钢结构一级焊缝的合格等级．相当于《钢焊缝手工超声波探伤方法和探伤结果分级法》GBll345中的</w:t>
      </w:r>
      <w:r>
        <w:rPr>
          <w:spacing w:val="-2"/>
        </w:rPr>
        <w:t>检验等级B级、质量评定等级II级；钢结构二级焊缝的合格等级，相当于《钢焊缝手工超声波探伤结方法</w:t>
      </w:r>
      <w:r>
        <w:rPr>
          <w:spacing w:val="-2"/>
        </w:rPr>
        <w:t>和探伤结果分级法》GBll345中的检验等级B级、质量评定等级Ⅲ级）。</w:t>
      </w:r>
    </w:p>
    <w:p>
      <w:pPr>
        <w:pStyle w:val="BodyText"/>
        <w:spacing w:line="268" w:lineRule="exact"/>
        <w:ind w:left="424"/>
      </w:pPr>
      <w:r>
        <w:rPr>
          <w:spacing w:val="-1"/>
        </w:rPr>
        <w:t>(超声波探伤不能对缺陷作出判断时,应采用射线探伤)。</w:t>
      </w:r>
    </w:p>
    <w:p>
      <w:pPr>
        <w:pStyle w:val="BodyText"/>
        <w:spacing w:before="138" w:line="364" w:lineRule="auto"/>
        <w:ind w:left="214" w:right="232" w:firstLine="210"/>
      </w:pPr>
      <w:r>
        <w:rPr>
          <w:spacing w:val="-2"/>
        </w:rPr>
        <w:t>对于需进行焊前预热或焊后热处理的焊缝，在整个焊接过程中焊道间的温度不得低于预热温度，焊后应</w:t>
      </w:r>
      <w:r>
        <w:rPr>
          <w:spacing w:val="-2"/>
        </w:rPr>
        <w:t>及时进行后热处理。预热宽度在焊缝两侧不小于焊件厚度的1.5倍，且不应小于100mm。</w:t>
      </w:r>
    </w:p>
    <w:p>
      <w:pPr>
        <w:pStyle w:val="BodyText"/>
        <w:spacing w:line="364" w:lineRule="auto"/>
        <w:ind w:left="214" w:right="232" w:firstLine="210"/>
      </w:pPr>
      <w:r>
        <w:rPr>
          <w:spacing w:val="-2"/>
        </w:rPr>
        <w:t>(预热及后热、焊后热处理各有不同目的，分别起到降低焊接过程应力、消除焊缝内部的氢含量、消除</w:t>
      </w:r>
      <w:r>
        <w:rPr>
          <w:spacing w:val="-2"/>
        </w:rPr>
        <w:t>焊后残余应力的目的。焊后应在温度不低于预热温度的情况下及时进行后热。以利于氢的排出，焊后消除</w:t>
      </w:r>
      <w:r>
        <w:rPr>
          <w:spacing w:val="-2"/>
        </w:rPr>
        <w:t>应力处理可在稍后进行)。</w:t>
      </w:r>
    </w:p>
    <w:p>
      <w:pPr>
        <w:pStyle w:val="BodyText"/>
        <w:spacing w:line="268" w:lineRule="exact"/>
        <w:ind w:left="424"/>
      </w:pPr>
      <w:r>
        <w:rPr>
          <w:spacing w:val="-2"/>
        </w:rPr>
        <w:t>监理应对对接焊缝的余高、咬边、表面焊瘤、缩孔；角焊缝的焊角尺寸、咬边等表面质量进行不少于</w:t>
      </w:r>
      <w:r>
        <w:rPr>
          <w:spacing w:val="-5"/>
        </w:rPr>
        <w:t>20</w:t>
      </w:r>
    </w:p>
    <w:p>
      <w:pPr>
        <w:pStyle w:val="BodyText"/>
        <w:spacing w:before="138"/>
        <w:ind w:left="214"/>
      </w:pPr>
      <w:r>
        <w:rPr>
          <w:spacing w:val="-1"/>
        </w:rPr>
        <w:t>％的检查，并做好检查记录。</w:t>
      </w:r>
    </w:p>
    <w:p>
      <w:pPr>
        <w:spacing w:after="0"/>
        <w:sectPr>
          <w:pgSz w:w="11910" w:h="16840"/>
          <w:pgMar w:top="1360" w:right="900" w:bottom="280" w:left="920" w:header="708" w:footer="708"/>
          <w:pgNumType w:start="7"/>
          <w:cols w:space="708"/>
        </w:sectPr>
      </w:pPr>
    </w:p>
    <w:p>
      <w:pPr>
        <w:pStyle w:val="BodyText"/>
        <w:spacing w:before="43" w:line="364" w:lineRule="auto"/>
        <w:ind w:left="214" w:right="232" w:firstLine="210"/>
        <w:jc w:val="both"/>
      </w:pPr>
      <w:r>
        <w:rPr>
          <w:spacing w:val="-2"/>
        </w:rPr>
        <w:t>对于栓钉焊监理直检查其焊接工艺评定报告，和瓷环烘焙记录。栓钉焊接后监理会同施工单位资质人员</w:t>
      </w:r>
      <w:r>
        <w:rPr>
          <w:spacing w:val="-2"/>
        </w:rPr>
        <w:t>抽10％的同类构件(不少于10件)，每件检查栓钉数量的1％，进行弯曲试验。弯曲30</w:t>
      </w:r>
      <w:r>
        <w:rPr>
          <w:rFonts w:ascii="Times New Roman" w:eastAsia="Times New Roman" w:hAnsi="Times New Roman"/>
          <w:spacing w:val="-2"/>
        </w:rPr>
        <w:t>°</w:t>
      </w:r>
      <w:r>
        <w:rPr>
          <w:spacing w:val="-2"/>
        </w:rPr>
        <w:t>角度后用直角和肉眼</w:t>
      </w:r>
      <w:r>
        <w:rPr>
          <w:spacing w:val="-2"/>
        </w:rPr>
        <w:t>观察，栓钉四周应与焊接件完全熔合。</w:t>
      </w:r>
    </w:p>
    <w:p>
      <w:pPr>
        <w:pStyle w:val="BodyText"/>
        <w:spacing w:line="364" w:lineRule="auto"/>
        <w:ind w:left="214" w:right="211" w:firstLine="210"/>
        <w:jc w:val="both"/>
      </w:pPr>
      <w:r>
        <w:rPr>
          <w:spacing w:val="-2"/>
        </w:rPr>
        <w:t>如焊接工艺评定有效、焊接材料质量证明文件齐全、焊缝表面质量满足规范要求，焊缝相关尺寸满足图</w:t>
      </w:r>
      <w:r>
        <w:rPr>
          <w:spacing w:val="-2"/>
        </w:rPr>
        <w:t>纸要求、焊缝无损探伤合格，并有有效的探伤报告，栓钉焊弯曲试验合格且有检查报告，监理抽检合格，</w:t>
      </w:r>
      <w:r>
        <w:rPr>
          <w:spacing w:val="-2"/>
        </w:rPr>
        <w:t>则钢结构焊接分项合格。</w:t>
      </w:r>
    </w:p>
    <w:p>
      <w:pPr>
        <w:pStyle w:val="ListParagraph"/>
        <w:numPr>
          <w:ilvl w:val="3"/>
          <w:numId w:val="4"/>
        </w:numPr>
        <w:tabs>
          <w:tab w:val="left" w:pos="526"/>
        </w:tabs>
        <w:spacing w:before="0" w:after="0" w:line="268" w:lineRule="exact"/>
        <w:ind w:left="526" w:right="7662" w:hanging="526"/>
        <w:jc w:val="center"/>
        <w:rPr>
          <w:sz w:val="21"/>
        </w:rPr>
      </w:pPr>
      <w:r>
        <w:rPr>
          <w:spacing w:val="-2"/>
          <w:sz w:val="21"/>
        </w:rPr>
        <w:t>紧固件连接分项</w:t>
      </w:r>
    </w:p>
    <w:p>
      <w:pPr>
        <w:pStyle w:val="BodyText"/>
        <w:spacing w:before="138" w:line="364" w:lineRule="auto"/>
        <w:ind w:left="214" w:right="106" w:firstLine="82"/>
        <w:jc w:val="center"/>
      </w:pPr>
      <w:r>
        <w:rPr>
          <w:spacing w:val="-2"/>
        </w:rPr>
        <w:t>监理应见证高强螺栓连接摩擦面的抗滑移系数试验，抗滑移系数应满足设计要求。监理在检查钢结构产</w:t>
      </w:r>
      <w:r>
        <w:rPr>
          <w:spacing w:val="80"/>
        </w:rPr>
        <w:t xml:space="preserve"> </w:t>
      </w:r>
      <w:r>
        <w:rPr>
          <w:spacing w:val="-13"/>
        </w:rPr>
        <w:t>生时，应注意钢结构的连接摩擦面的喷砂加工应达到已通过连接摩擦面的抗滑移系数试验的试板质量要求。</w:t>
      </w:r>
      <w:r>
        <w:rPr>
          <w:spacing w:val="-2"/>
        </w:rPr>
        <w:t xml:space="preserve"> (高强螺栓连接摩擦面的抗滑移系数与钢材的种类、表面处理所用的砂的种类、风压、喷砂的时间、试</w:t>
      </w:r>
    </w:p>
    <w:p>
      <w:pPr>
        <w:pStyle w:val="BodyText"/>
        <w:spacing w:line="364" w:lineRule="auto"/>
        <w:ind w:left="214" w:right="211"/>
        <w:jc w:val="both"/>
      </w:pPr>
      <w:r>
        <w:rPr>
          <w:spacing w:val="-2"/>
        </w:rPr>
        <w:t>验前摩擦面的锈蚀程度均有关系。因此钢结构制作单位必须对有代表性的进行抗滑移系数试验。试板的处</w:t>
      </w:r>
      <w:r>
        <w:rPr>
          <w:spacing w:val="-2"/>
        </w:rPr>
        <w:t>理应与实际生产一致，规范要求每两千吨钢结构应进行—组试验，每组试验需有六副试板，其中三副应在</w:t>
      </w:r>
      <w:r>
        <w:rPr>
          <w:spacing w:val="-2"/>
        </w:rPr>
        <w:t>钢结构生产前进行试验，另三副应在钢结构高强螺栓安装前进行复试，以验证高强螺栓连接摩擦面抗滑移</w:t>
      </w:r>
      <w:r>
        <w:rPr>
          <w:spacing w:val="-2"/>
        </w:rPr>
        <w:t>系数仍在规范或设计要求范围内。钢结构生产中如变换高青螺栓连接摩擦面处理场地，或变换处理方式，</w:t>
      </w:r>
      <w:r>
        <w:rPr>
          <w:spacing w:val="-2"/>
        </w:rPr>
        <w:t>必须重新进行抗滑移系数试验)。</w:t>
      </w:r>
    </w:p>
    <w:p>
      <w:pPr>
        <w:pStyle w:val="BodyText"/>
        <w:spacing w:line="364" w:lineRule="auto"/>
        <w:ind w:left="214" w:right="232" w:firstLine="210"/>
      </w:pPr>
      <w:r>
        <w:rPr>
          <w:spacing w:val="-2"/>
        </w:rPr>
        <w:t>高强螺栓连接摩擦面的安装质量、高强螺栓的施拧程序等分别进行不少于10％的检查。扭力扳手应经过</w:t>
      </w:r>
      <w:r>
        <w:rPr>
          <w:spacing w:val="-2"/>
        </w:rPr>
        <w:t>标定，每班使用前及班后应对扭力扳手进行复查，并做好检查记录。终拧后1h后、48h内监控应会同施工</w:t>
      </w:r>
      <w:r>
        <w:rPr>
          <w:spacing w:val="-2"/>
        </w:rPr>
        <w:t>单位质检检查终拧扭矩。同时检查螺栓丝扣外露应为2～3扣(允许10％的螺栓丝扣外露1扣或4扣)。</w:t>
      </w:r>
    </w:p>
    <w:p>
      <w:pPr>
        <w:pStyle w:val="BodyText"/>
        <w:spacing w:line="364" w:lineRule="auto"/>
        <w:ind w:left="214" w:right="127" w:firstLine="210"/>
      </w:pPr>
      <w:r>
        <w:rPr>
          <w:spacing w:val="-14"/>
        </w:rPr>
        <w:t>(施工单位应准备两把扭力扳手，一把施工扳手，误差在</w:t>
      </w:r>
      <w:r>
        <w:rPr>
          <w:spacing w:val="-2"/>
        </w:rPr>
        <w:t>5％</w:t>
      </w:r>
      <w:r>
        <w:rPr>
          <w:spacing w:val="-18"/>
        </w:rPr>
        <w:t>以内，另外—把作为检测扳手，误差在</w:t>
      </w:r>
      <w:r>
        <w:rPr>
          <w:spacing w:val="-2"/>
        </w:rPr>
        <w:t>3％以内，</w:t>
      </w:r>
      <w:r>
        <w:rPr>
          <w:spacing w:val="-2"/>
        </w:rPr>
        <w:t>每班使用前及班后对施工扳手用检测扳手进行检测，高强螺栓不可作为定位螺栓用，高强螺检初拧至终拧</w:t>
      </w:r>
      <w:r>
        <w:rPr>
          <w:spacing w:val="-2"/>
        </w:rPr>
        <w:t>应在24小时内完成。高强螺栓终拧扭矩检测应用检测扳手进行)。</w:t>
      </w:r>
    </w:p>
    <w:p>
      <w:pPr>
        <w:pStyle w:val="BodyText"/>
        <w:spacing w:line="364" w:lineRule="auto"/>
        <w:ind w:left="214" w:right="232" w:firstLine="210"/>
      </w:pPr>
      <w:r>
        <w:rPr>
          <w:spacing w:val="-2"/>
        </w:rPr>
        <w:t>如高强螺栓连接摩擦面抗滑移系数试验合格、高强螺栓质量证明文件合格有效、终拧扭矩检查合格，监</w:t>
      </w:r>
      <w:r>
        <w:rPr>
          <w:spacing w:val="-2"/>
        </w:rPr>
        <w:t>理抽检合格，则本紧固件连接分项合格。</w:t>
      </w:r>
    </w:p>
    <w:p>
      <w:pPr>
        <w:pStyle w:val="ListParagraph"/>
        <w:numPr>
          <w:ilvl w:val="3"/>
          <w:numId w:val="4"/>
        </w:numPr>
        <w:tabs>
          <w:tab w:val="left" w:pos="844"/>
        </w:tabs>
        <w:spacing w:before="0" w:after="0" w:line="268" w:lineRule="exact"/>
        <w:ind w:left="844" w:right="0" w:hanging="630"/>
        <w:jc w:val="left"/>
        <w:rPr>
          <w:sz w:val="21"/>
        </w:rPr>
      </w:pPr>
      <w:r>
        <w:rPr>
          <w:spacing w:val="-1"/>
          <w:sz w:val="21"/>
        </w:rPr>
        <w:t>钢零件及钢部件加工工程</w:t>
      </w:r>
    </w:p>
    <w:p>
      <w:pPr>
        <w:pStyle w:val="BodyText"/>
        <w:spacing w:before="133" w:line="364" w:lineRule="auto"/>
        <w:ind w:left="214" w:right="232" w:firstLine="210"/>
      </w:pPr>
      <w:r>
        <w:rPr>
          <w:spacing w:val="-2"/>
        </w:rPr>
        <w:t>检查钢材的切割下料质量，包括从切割面观察钢材的质量、用钢尺、塞尺等检查切割边的质量，应符合</w:t>
      </w:r>
      <w:r>
        <w:rPr>
          <w:spacing w:val="-2"/>
        </w:rPr>
        <w:t>规范要求。</w:t>
      </w:r>
    </w:p>
    <w:p>
      <w:pPr>
        <w:pStyle w:val="BodyText"/>
        <w:spacing w:line="268" w:lineRule="exact"/>
        <w:ind w:right="19"/>
        <w:jc w:val="center"/>
      </w:pPr>
      <w:r>
        <w:t>气割的允许偏差</w:t>
      </w:r>
      <w:r>
        <w:rPr>
          <w:spacing w:val="-4"/>
        </w:rPr>
        <w:t>(mm)</w:t>
      </w:r>
    </w:p>
    <w:p>
      <w:pPr>
        <w:pStyle w:val="BodyText"/>
        <w:spacing w:before="3"/>
      </w:pPr>
    </w:p>
    <w:tbl>
      <w:tblPr>
        <w:tblStyle w:val="TableNormal0"/>
        <w:tblW w:w="0" w:type="auto"/>
        <w:jc w:val="left"/>
        <w:tblInd w:w="1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787"/>
        <w:gridCol w:w="4281"/>
      </w:tblGrid>
      <w:tr>
        <w:tblPrEx>
          <w:tblW w:w="0" w:type="auto"/>
          <w:jc w:val="left"/>
          <w:tblInd w:w="1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72"/>
          <w:jc w:val="left"/>
        </w:trPr>
        <w:tc>
          <w:tcPr>
            <w:tcW w:w="3787" w:type="dxa"/>
          </w:tcPr>
          <w:p>
            <w:pPr>
              <w:pStyle w:val="TableParagraph"/>
              <w:tabs>
                <w:tab w:val="left" w:pos="439"/>
              </w:tabs>
              <w:spacing w:before="3" w:line="249" w:lineRule="exact"/>
              <w:ind w:left="20"/>
              <w:jc w:val="center"/>
              <w:rPr>
                <w:sz w:val="21"/>
              </w:rPr>
            </w:pPr>
            <w:r>
              <w:rPr>
                <w:spacing w:val="-10"/>
                <w:sz w:val="21"/>
              </w:rPr>
              <w:t>项</w:t>
            </w:r>
            <w:r>
              <w:rPr>
                <w:sz w:val="21"/>
              </w:rPr>
              <w:tab/>
            </w:r>
            <w:r>
              <w:rPr>
                <w:spacing w:val="-10"/>
                <w:sz w:val="21"/>
              </w:rPr>
              <w:t>目</w:t>
            </w:r>
          </w:p>
        </w:tc>
        <w:tc>
          <w:tcPr>
            <w:tcW w:w="4281" w:type="dxa"/>
          </w:tcPr>
          <w:p>
            <w:pPr>
              <w:pStyle w:val="TableParagraph"/>
              <w:spacing w:before="3" w:line="249" w:lineRule="exact"/>
              <w:ind w:left="1078" w:right="1058"/>
              <w:jc w:val="center"/>
              <w:rPr>
                <w:sz w:val="21"/>
              </w:rPr>
            </w:pPr>
            <w:r>
              <w:rPr>
                <w:spacing w:val="-3"/>
                <w:sz w:val="21"/>
              </w:rPr>
              <w:t>允许偏差</w:t>
            </w:r>
          </w:p>
        </w:tc>
      </w:tr>
      <w:tr>
        <w:tblPrEx>
          <w:tblW w:w="0" w:type="auto"/>
          <w:jc w:val="left"/>
          <w:tblInd w:w="1009" w:type="dxa"/>
          <w:tblLayout w:type="fixed"/>
          <w:tblCellMar>
            <w:top w:w="0" w:type="dxa"/>
            <w:left w:w="0" w:type="dxa"/>
            <w:bottom w:w="0" w:type="dxa"/>
            <w:right w:w="0" w:type="dxa"/>
          </w:tblCellMar>
          <w:tblLook w:val="01E0"/>
        </w:tblPrEx>
        <w:trPr>
          <w:trHeight w:val="292"/>
          <w:jc w:val="left"/>
        </w:trPr>
        <w:tc>
          <w:tcPr>
            <w:tcW w:w="3787" w:type="dxa"/>
          </w:tcPr>
          <w:p>
            <w:pPr>
              <w:pStyle w:val="TableParagraph"/>
              <w:spacing w:before="13" w:line="259" w:lineRule="exact"/>
              <w:ind w:left="20"/>
              <w:jc w:val="center"/>
              <w:rPr>
                <w:sz w:val="21"/>
              </w:rPr>
            </w:pPr>
            <w:r>
              <w:rPr>
                <w:spacing w:val="-2"/>
                <w:sz w:val="21"/>
              </w:rPr>
              <w:t>零件宽度、长度</w:t>
            </w:r>
          </w:p>
        </w:tc>
        <w:tc>
          <w:tcPr>
            <w:tcW w:w="4281" w:type="dxa"/>
          </w:tcPr>
          <w:p>
            <w:pPr>
              <w:pStyle w:val="TableParagraph"/>
              <w:spacing w:before="13" w:line="259" w:lineRule="exact"/>
              <w:ind w:left="1078" w:right="1058"/>
              <w:jc w:val="center"/>
              <w:rPr>
                <w:sz w:val="21"/>
              </w:rPr>
            </w:pPr>
            <w:r>
              <w:rPr>
                <w:spacing w:val="-4"/>
                <w:sz w:val="21"/>
              </w:rPr>
              <w:t>±3.0</w:t>
            </w:r>
          </w:p>
        </w:tc>
      </w:tr>
      <w:tr>
        <w:tblPrEx>
          <w:tblW w:w="0" w:type="auto"/>
          <w:jc w:val="left"/>
          <w:tblInd w:w="1009" w:type="dxa"/>
          <w:tblLayout w:type="fixed"/>
          <w:tblCellMar>
            <w:top w:w="0" w:type="dxa"/>
            <w:left w:w="0" w:type="dxa"/>
            <w:bottom w:w="0" w:type="dxa"/>
            <w:right w:w="0" w:type="dxa"/>
          </w:tblCellMar>
          <w:tblLook w:val="01E0"/>
        </w:tblPrEx>
        <w:trPr>
          <w:trHeight w:val="291"/>
          <w:jc w:val="left"/>
        </w:trPr>
        <w:tc>
          <w:tcPr>
            <w:tcW w:w="3787" w:type="dxa"/>
          </w:tcPr>
          <w:p>
            <w:pPr>
              <w:pStyle w:val="TableParagraph"/>
              <w:spacing w:before="13" w:line="259" w:lineRule="exact"/>
              <w:ind w:left="20"/>
              <w:jc w:val="center"/>
              <w:rPr>
                <w:sz w:val="21"/>
              </w:rPr>
            </w:pPr>
            <w:r>
              <w:rPr>
                <w:spacing w:val="-2"/>
                <w:sz w:val="21"/>
              </w:rPr>
              <w:t>切割面平面度</w:t>
            </w:r>
          </w:p>
        </w:tc>
        <w:tc>
          <w:tcPr>
            <w:tcW w:w="4281" w:type="dxa"/>
          </w:tcPr>
          <w:p>
            <w:pPr>
              <w:pStyle w:val="TableParagraph"/>
              <w:spacing w:before="13" w:line="259" w:lineRule="exact"/>
              <w:ind w:left="1078" w:right="1058"/>
              <w:jc w:val="center"/>
              <w:rPr>
                <w:sz w:val="21"/>
              </w:rPr>
            </w:pPr>
            <w:r>
              <w:rPr>
                <w:sz w:val="21"/>
              </w:rPr>
              <w:t>0.05t，且不应大于</w:t>
            </w:r>
            <w:r>
              <w:rPr>
                <w:spacing w:val="-5"/>
                <w:sz w:val="21"/>
              </w:rPr>
              <w:t>2,0</w:t>
            </w:r>
          </w:p>
        </w:tc>
      </w:tr>
      <w:tr>
        <w:tblPrEx>
          <w:tblW w:w="0" w:type="auto"/>
          <w:jc w:val="left"/>
          <w:tblInd w:w="1009" w:type="dxa"/>
          <w:tblLayout w:type="fixed"/>
          <w:tblCellMar>
            <w:top w:w="0" w:type="dxa"/>
            <w:left w:w="0" w:type="dxa"/>
            <w:bottom w:w="0" w:type="dxa"/>
            <w:right w:w="0" w:type="dxa"/>
          </w:tblCellMar>
          <w:tblLook w:val="01E0"/>
        </w:tblPrEx>
        <w:trPr>
          <w:trHeight w:val="291"/>
          <w:jc w:val="left"/>
        </w:trPr>
        <w:tc>
          <w:tcPr>
            <w:tcW w:w="3787" w:type="dxa"/>
          </w:tcPr>
          <w:p>
            <w:pPr>
              <w:pStyle w:val="TableParagraph"/>
              <w:spacing w:before="13" w:line="259" w:lineRule="exact"/>
              <w:ind w:left="20"/>
              <w:jc w:val="center"/>
              <w:rPr>
                <w:sz w:val="21"/>
              </w:rPr>
            </w:pPr>
            <w:r>
              <w:rPr>
                <w:spacing w:val="-3"/>
                <w:sz w:val="21"/>
              </w:rPr>
              <w:t>割纹深度</w:t>
            </w:r>
          </w:p>
        </w:tc>
        <w:tc>
          <w:tcPr>
            <w:tcW w:w="4281" w:type="dxa"/>
          </w:tcPr>
          <w:p>
            <w:pPr>
              <w:pStyle w:val="TableParagraph"/>
              <w:spacing w:before="13" w:line="259" w:lineRule="exact"/>
              <w:ind w:left="1078" w:right="1058"/>
              <w:jc w:val="center"/>
              <w:rPr>
                <w:sz w:val="21"/>
              </w:rPr>
            </w:pPr>
            <w:r>
              <w:rPr>
                <w:spacing w:val="-5"/>
                <w:sz w:val="21"/>
              </w:rPr>
              <w:t>0.3</w:t>
            </w:r>
          </w:p>
        </w:tc>
      </w:tr>
      <w:tr>
        <w:tblPrEx>
          <w:tblW w:w="0" w:type="auto"/>
          <w:jc w:val="left"/>
          <w:tblInd w:w="1009" w:type="dxa"/>
          <w:tblLayout w:type="fixed"/>
          <w:tblCellMar>
            <w:top w:w="0" w:type="dxa"/>
            <w:left w:w="0" w:type="dxa"/>
            <w:bottom w:w="0" w:type="dxa"/>
            <w:right w:w="0" w:type="dxa"/>
          </w:tblCellMar>
          <w:tblLook w:val="01E0"/>
        </w:tblPrEx>
        <w:trPr>
          <w:trHeight w:val="296"/>
          <w:jc w:val="left"/>
        </w:trPr>
        <w:tc>
          <w:tcPr>
            <w:tcW w:w="3787" w:type="dxa"/>
          </w:tcPr>
          <w:p>
            <w:pPr>
              <w:pStyle w:val="TableParagraph"/>
              <w:spacing w:before="15" w:line="261" w:lineRule="exact"/>
              <w:ind w:left="20"/>
              <w:jc w:val="center"/>
              <w:rPr>
                <w:sz w:val="21"/>
              </w:rPr>
            </w:pPr>
            <w:r>
              <w:rPr>
                <w:spacing w:val="-2"/>
                <w:sz w:val="21"/>
              </w:rPr>
              <w:t>局部切口深度</w:t>
            </w:r>
          </w:p>
        </w:tc>
        <w:tc>
          <w:tcPr>
            <w:tcW w:w="4281" w:type="dxa"/>
          </w:tcPr>
          <w:p>
            <w:pPr>
              <w:pStyle w:val="TableParagraph"/>
              <w:spacing w:before="15" w:line="261" w:lineRule="exact"/>
              <w:ind w:left="1078" w:right="1058"/>
              <w:jc w:val="center"/>
              <w:rPr>
                <w:sz w:val="21"/>
              </w:rPr>
            </w:pPr>
            <w:r>
              <w:rPr>
                <w:spacing w:val="-5"/>
                <w:sz w:val="21"/>
              </w:rPr>
              <w:t>1.0</w:t>
            </w:r>
          </w:p>
        </w:tc>
      </w:tr>
      <w:tr>
        <w:tblPrEx>
          <w:tblW w:w="0" w:type="auto"/>
          <w:jc w:val="left"/>
          <w:tblInd w:w="1009" w:type="dxa"/>
          <w:tblLayout w:type="fixed"/>
          <w:tblCellMar>
            <w:top w:w="0" w:type="dxa"/>
            <w:left w:w="0" w:type="dxa"/>
            <w:bottom w:w="0" w:type="dxa"/>
            <w:right w:w="0" w:type="dxa"/>
          </w:tblCellMar>
          <w:tblLook w:val="01E0"/>
        </w:tblPrEx>
        <w:trPr>
          <w:trHeight w:val="291"/>
          <w:jc w:val="left"/>
        </w:trPr>
        <w:tc>
          <w:tcPr>
            <w:tcW w:w="8068" w:type="dxa"/>
            <w:gridSpan w:val="2"/>
          </w:tcPr>
          <w:p>
            <w:pPr>
              <w:pStyle w:val="TableParagraph"/>
              <w:spacing w:before="13" w:line="259" w:lineRule="exact"/>
              <w:ind w:left="10"/>
              <w:rPr>
                <w:sz w:val="21"/>
              </w:rPr>
            </w:pPr>
            <w:r>
              <w:rPr>
                <w:sz w:val="21"/>
              </w:rPr>
              <w:t>注：t</w:t>
            </w:r>
            <w:r>
              <w:rPr>
                <w:spacing w:val="-2"/>
                <w:sz w:val="21"/>
              </w:rPr>
              <w:t>为切割面厚度</w:t>
            </w:r>
          </w:p>
        </w:tc>
      </w:tr>
    </w:tbl>
    <w:p>
      <w:pPr>
        <w:pStyle w:val="BodyText"/>
        <w:spacing w:before="8" w:line="364" w:lineRule="auto"/>
        <w:ind w:left="214" w:right="231" w:firstLine="630"/>
      </w:pPr>
      <w:r>
        <w:rPr>
          <w:spacing w:val="-2"/>
        </w:rPr>
        <w:t>控制钢材、钢构件热矫形，加热温度不得大于900℃(热矫正工人通过加热区的颜色控</w:t>
      </w:r>
      <w:r>
        <w:rPr>
          <w:spacing w:val="-2"/>
          <w:sz w:val="24"/>
        </w:rPr>
        <w:t>制温度)，严</w:t>
      </w:r>
      <w:r>
        <w:rPr>
          <w:spacing w:val="-2"/>
        </w:rPr>
        <w:t>禁对低合金钢进行强制冷却(如浇水)o</w:t>
      </w:r>
    </w:p>
    <w:p>
      <w:pPr>
        <w:spacing w:after="0" w:line="364" w:lineRule="auto"/>
        <w:sectPr>
          <w:pgSz w:w="11910" w:h="16840"/>
          <w:pgMar w:top="1360" w:right="900" w:bottom="280" w:left="920" w:header="708" w:footer="708"/>
          <w:pgNumType w:start="8"/>
          <w:cols w:space="708"/>
        </w:sectPr>
      </w:pPr>
    </w:p>
    <w:p>
      <w:pPr>
        <w:pStyle w:val="BodyText"/>
        <w:spacing w:before="43"/>
        <w:ind w:right="2311"/>
        <w:jc w:val="right"/>
      </w:pPr>
      <w:r>
        <w:t>用游标卡尺或孔径量规抽查10％</w:t>
      </w:r>
      <w:r>
        <w:rPr>
          <w:spacing w:val="-1"/>
        </w:rPr>
        <w:t>螺栓孔径以及孔壁质量，抽查螺栓孔孔距。</w:t>
      </w:r>
    </w:p>
    <w:p>
      <w:pPr>
        <w:pStyle w:val="BodyText"/>
        <w:spacing w:before="8"/>
        <w:rPr>
          <w:sz w:val="10"/>
        </w:rPr>
      </w:pPr>
    </w:p>
    <w:tbl>
      <w:tblPr>
        <w:tblStyle w:val="TableNormal1"/>
        <w:tblW w:w="0" w:type="auto"/>
        <w:jc w:val="left"/>
        <w:tblInd w:w="10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952"/>
        <w:gridCol w:w="1305"/>
        <w:gridCol w:w="1181"/>
        <w:gridCol w:w="2640"/>
      </w:tblGrid>
      <w:tr>
        <w:tblPrEx>
          <w:tblW w:w="0" w:type="auto"/>
          <w:jc w:val="left"/>
          <w:tblInd w:w="10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72"/>
          <w:jc w:val="left"/>
        </w:trPr>
        <w:tc>
          <w:tcPr>
            <w:tcW w:w="4257" w:type="dxa"/>
            <w:gridSpan w:val="2"/>
          </w:tcPr>
          <w:p>
            <w:pPr>
              <w:pStyle w:val="TableParagraph"/>
              <w:tabs>
                <w:tab w:val="left" w:pos="649"/>
              </w:tabs>
              <w:spacing w:before="3" w:line="249" w:lineRule="exact"/>
              <w:ind w:left="20"/>
              <w:jc w:val="center"/>
              <w:rPr>
                <w:sz w:val="21"/>
              </w:rPr>
            </w:pPr>
            <w:r>
              <w:rPr>
                <w:spacing w:val="-10"/>
                <w:sz w:val="21"/>
              </w:rPr>
              <w:t>项</w:t>
            </w:r>
            <w:r>
              <w:rPr>
                <w:sz w:val="21"/>
              </w:rPr>
              <w:tab/>
            </w:r>
            <w:r>
              <w:rPr>
                <w:spacing w:val="-10"/>
                <w:sz w:val="21"/>
              </w:rPr>
              <w:t>目</w:t>
            </w:r>
          </w:p>
        </w:tc>
        <w:tc>
          <w:tcPr>
            <w:tcW w:w="1181" w:type="dxa"/>
          </w:tcPr>
          <w:p>
            <w:pPr>
              <w:pStyle w:val="TableParagraph"/>
              <w:spacing w:before="3" w:line="249" w:lineRule="exact"/>
              <w:ind w:left="156" w:right="136"/>
              <w:jc w:val="center"/>
              <w:rPr>
                <w:sz w:val="21"/>
              </w:rPr>
            </w:pPr>
            <w:r>
              <w:rPr>
                <w:spacing w:val="-3"/>
                <w:sz w:val="21"/>
              </w:rPr>
              <w:t>允许偏差</w:t>
            </w:r>
          </w:p>
        </w:tc>
        <w:tc>
          <w:tcPr>
            <w:tcW w:w="2640" w:type="dxa"/>
          </w:tcPr>
          <w:p>
            <w:pPr>
              <w:pStyle w:val="TableParagraph"/>
              <w:spacing w:before="3" w:line="249" w:lineRule="exact"/>
              <w:ind w:left="571" w:right="552"/>
              <w:jc w:val="center"/>
              <w:rPr>
                <w:sz w:val="21"/>
              </w:rPr>
            </w:pPr>
            <w:r>
              <w:rPr>
                <w:spacing w:val="-3"/>
                <w:sz w:val="21"/>
              </w:rPr>
              <w:t>检验方法</w:t>
            </w:r>
          </w:p>
        </w:tc>
      </w:tr>
      <w:tr>
        <w:tblPrEx>
          <w:tblW w:w="0" w:type="auto"/>
          <w:jc w:val="left"/>
          <w:tblInd w:w="1004" w:type="dxa"/>
          <w:tblLayout w:type="fixed"/>
          <w:tblCellMar>
            <w:top w:w="0" w:type="dxa"/>
            <w:left w:w="0" w:type="dxa"/>
            <w:bottom w:w="0" w:type="dxa"/>
            <w:right w:w="0" w:type="dxa"/>
          </w:tblCellMar>
          <w:tblLook w:val="01E0"/>
        </w:tblPrEx>
        <w:trPr>
          <w:trHeight w:val="321"/>
          <w:jc w:val="left"/>
        </w:trPr>
        <w:tc>
          <w:tcPr>
            <w:tcW w:w="2952" w:type="dxa"/>
            <w:vMerge w:val="restart"/>
          </w:tcPr>
          <w:p>
            <w:pPr>
              <w:pStyle w:val="TableParagraph"/>
              <w:spacing w:before="176"/>
              <w:ind w:left="1250" w:right="1231"/>
              <w:jc w:val="center"/>
              <w:rPr>
                <w:sz w:val="21"/>
              </w:rPr>
            </w:pPr>
            <w:r>
              <w:rPr>
                <w:spacing w:val="-5"/>
                <w:sz w:val="21"/>
              </w:rPr>
              <w:t>圆度</w:t>
            </w:r>
          </w:p>
        </w:tc>
        <w:tc>
          <w:tcPr>
            <w:tcW w:w="1305" w:type="dxa"/>
          </w:tcPr>
          <w:p>
            <w:pPr>
              <w:pStyle w:val="TableParagraph"/>
              <w:spacing w:before="27"/>
              <w:ind w:left="337"/>
              <w:rPr>
                <w:sz w:val="21"/>
              </w:rPr>
            </w:pPr>
            <w:r>
              <w:rPr>
                <w:spacing w:val="-2"/>
                <w:sz w:val="21"/>
              </w:rPr>
              <w:t>d≤120</w:t>
            </w:r>
          </w:p>
        </w:tc>
        <w:tc>
          <w:tcPr>
            <w:tcW w:w="1181" w:type="dxa"/>
          </w:tcPr>
          <w:p>
            <w:pPr>
              <w:pStyle w:val="TableParagraph"/>
              <w:spacing w:before="27"/>
              <w:ind w:left="156" w:right="136"/>
              <w:jc w:val="center"/>
              <w:rPr>
                <w:sz w:val="21"/>
              </w:rPr>
            </w:pPr>
            <w:r>
              <w:rPr>
                <w:spacing w:val="-5"/>
                <w:sz w:val="21"/>
              </w:rPr>
              <w:t>1.5</w:t>
            </w:r>
          </w:p>
        </w:tc>
        <w:tc>
          <w:tcPr>
            <w:tcW w:w="2640" w:type="dxa"/>
            <w:vMerge w:val="restart"/>
          </w:tcPr>
          <w:p>
            <w:pPr>
              <w:pStyle w:val="TableParagraph"/>
              <w:spacing w:before="176"/>
              <w:ind w:left="269"/>
              <w:rPr>
                <w:sz w:val="21"/>
              </w:rPr>
            </w:pPr>
            <w:r>
              <w:rPr>
                <w:spacing w:val="-1"/>
                <w:sz w:val="21"/>
              </w:rPr>
              <w:t>用卡尺和游标卡尺检查</w:t>
            </w:r>
          </w:p>
        </w:tc>
      </w:tr>
      <w:tr>
        <w:tblPrEx>
          <w:tblW w:w="0" w:type="auto"/>
          <w:jc w:val="left"/>
          <w:tblInd w:w="1004" w:type="dxa"/>
          <w:tblLayout w:type="fixed"/>
          <w:tblCellMar>
            <w:top w:w="0" w:type="dxa"/>
            <w:left w:w="0" w:type="dxa"/>
            <w:bottom w:w="0" w:type="dxa"/>
            <w:right w:w="0" w:type="dxa"/>
          </w:tblCellMar>
          <w:tblLook w:val="01E0"/>
        </w:tblPrEx>
        <w:trPr>
          <w:trHeight w:val="278"/>
          <w:jc w:val="left"/>
        </w:trPr>
        <w:tc>
          <w:tcPr>
            <w:tcW w:w="2952" w:type="dxa"/>
            <w:vMerge/>
            <w:tcBorders>
              <w:top w:val="nil"/>
            </w:tcBorders>
          </w:tcPr>
          <w:p>
            <w:pPr>
              <w:rPr>
                <w:sz w:val="2"/>
                <w:szCs w:val="2"/>
              </w:rPr>
            </w:pPr>
          </w:p>
        </w:tc>
        <w:tc>
          <w:tcPr>
            <w:tcW w:w="1305" w:type="dxa"/>
          </w:tcPr>
          <w:p>
            <w:pPr>
              <w:pStyle w:val="TableParagraph"/>
              <w:spacing w:before="6" w:line="252" w:lineRule="exact"/>
              <w:ind w:left="390"/>
              <w:rPr>
                <w:sz w:val="21"/>
              </w:rPr>
            </w:pPr>
            <w:r>
              <w:rPr>
                <w:spacing w:val="-2"/>
                <w:sz w:val="21"/>
              </w:rPr>
              <w:t>d&gt;120</w:t>
            </w:r>
          </w:p>
        </w:tc>
        <w:tc>
          <w:tcPr>
            <w:tcW w:w="1181" w:type="dxa"/>
          </w:tcPr>
          <w:p>
            <w:pPr>
              <w:pStyle w:val="TableParagraph"/>
              <w:spacing w:before="6" w:line="252" w:lineRule="exact"/>
              <w:ind w:left="156" w:right="136"/>
              <w:jc w:val="center"/>
              <w:rPr>
                <w:sz w:val="21"/>
              </w:rPr>
            </w:pPr>
            <w:r>
              <w:rPr>
                <w:spacing w:val="-5"/>
                <w:sz w:val="21"/>
              </w:rPr>
              <w:t>2.5</w:t>
            </w:r>
          </w:p>
        </w:tc>
        <w:tc>
          <w:tcPr>
            <w:tcW w:w="2640" w:type="dxa"/>
            <w:vMerge/>
            <w:tcBorders>
              <w:top w:val="nil"/>
            </w:tcBorders>
          </w:tcPr>
          <w:p>
            <w:pPr>
              <w:rPr>
                <w:sz w:val="2"/>
                <w:szCs w:val="2"/>
              </w:rPr>
            </w:pPr>
          </w:p>
        </w:tc>
      </w:tr>
      <w:tr>
        <w:tblPrEx>
          <w:tblW w:w="0" w:type="auto"/>
          <w:jc w:val="left"/>
          <w:tblInd w:w="1004" w:type="dxa"/>
          <w:tblLayout w:type="fixed"/>
          <w:tblCellMar>
            <w:top w:w="0" w:type="dxa"/>
            <w:left w:w="0" w:type="dxa"/>
            <w:bottom w:w="0" w:type="dxa"/>
            <w:right w:w="0" w:type="dxa"/>
          </w:tblCellMar>
          <w:tblLook w:val="01E0"/>
        </w:tblPrEx>
        <w:trPr>
          <w:trHeight w:val="321"/>
          <w:jc w:val="left"/>
        </w:trPr>
        <w:tc>
          <w:tcPr>
            <w:tcW w:w="2952" w:type="dxa"/>
            <w:vMerge w:val="restart"/>
          </w:tcPr>
          <w:p>
            <w:pPr>
              <w:pStyle w:val="TableParagraph"/>
              <w:spacing w:before="43" w:line="242" w:lineRule="auto"/>
              <w:ind w:left="1055" w:right="615" w:hanging="420"/>
              <w:rPr>
                <w:sz w:val="21"/>
              </w:rPr>
            </w:pPr>
            <w:r>
              <w:rPr>
                <w:spacing w:val="-2"/>
                <w:sz w:val="21"/>
              </w:rPr>
              <w:t>同一轴线上两铣平</w:t>
            </w:r>
            <w:r>
              <w:rPr>
                <w:spacing w:val="-4"/>
                <w:sz w:val="21"/>
              </w:rPr>
              <w:t>面平行度</w:t>
            </w:r>
          </w:p>
        </w:tc>
        <w:tc>
          <w:tcPr>
            <w:tcW w:w="1305" w:type="dxa"/>
          </w:tcPr>
          <w:p>
            <w:pPr>
              <w:pStyle w:val="TableParagraph"/>
              <w:spacing w:before="27"/>
              <w:ind w:left="337"/>
              <w:rPr>
                <w:sz w:val="21"/>
              </w:rPr>
            </w:pPr>
            <w:r>
              <w:rPr>
                <w:spacing w:val="-2"/>
                <w:sz w:val="21"/>
              </w:rPr>
              <w:t>d≤120</w:t>
            </w:r>
          </w:p>
        </w:tc>
        <w:tc>
          <w:tcPr>
            <w:tcW w:w="1181" w:type="dxa"/>
          </w:tcPr>
          <w:p>
            <w:pPr>
              <w:pStyle w:val="TableParagraph"/>
              <w:spacing w:before="27"/>
              <w:ind w:left="156" w:right="136"/>
              <w:jc w:val="center"/>
              <w:rPr>
                <w:sz w:val="21"/>
              </w:rPr>
            </w:pPr>
            <w:r>
              <w:rPr>
                <w:spacing w:val="-5"/>
                <w:sz w:val="21"/>
              </w:rPr>
              <w:t>0.2</w:t>
            </w:r>
          </w:p>
        </w:tc>
        <w:tc>
          <w:tcPr>
            <w:tcW w:w="2640" w:type="dxa"/>
            <w:vMerge w:val="restart"/>
          </w:tcPr>
          <w:p>
            <w:pPr>
              <w:pStyle w:val="TableParagraph"/>
              <w:spacing w:before="179"/>
              <w:ind w:left="427"/>
              <w:rPr>
                <w:sz w:val="21"/>
              </w:rPr>
            </w:pPr>
            <w:r>
              <w:rPr>
                <w:sz w:val="21"/>
              </w:rPr>
              <w:t>用百分表V</w:t>
            </w:r>
            <w:r>
              <w:rPr>
                <w:spacing w:val="-3"/>
                <w:sz w:val="21"/>
              </w:rPr>
              <w:t>形块检查</w:t>
            </w:r>
          </w:p>
        </w:tc>
      </w:tr>
      <w:tr>
        <w:tblPrEx>
          <w:tblW w:w="0" w:type="auto"/>
          <w:jc w:val="left"/>
          <w:tblInd w:w="1004" w:type="dxa"/>
          <w:tblLayout w:type="fixed"/>
          <w:tblCellMar>
            <w:top w:w="0" w:type="dxa"/>
            <w:left w:w="0" w:type="dxa"/>
            <w:bottom w:w="0" w:type="dxa"/>
            <w:right w:w="0" w:type="dxa"/>
          </w:tblCellMar>
          <w:tblLook w:val="01E0"/>
        </w:tblPrEx>
        <w:trPr>
          <w:trHeight w:val="282"/>
          <w:jc w:val="left"/>
        </w:trPr>
        <w:tc>
          <w:tcPr>
            <w:tcW w:w="2952" w:type="dxa"/>
            <w:vMerge/>
            <w:tcBorders>
              <w:top w:val="nil"/>
            </w:tcBorders>
          </w:tcPr>
          <w:p>
            <w:pPr>
              <w:rPr>
                <w:sz w:val="2"/>
                <w:szCs w:val="2"/>
              </w:rPr>
            </w:pPr>
          </w:p>
        </w:tc>
        <w:tc>
          <w:tcPr>
            <w:tcW w:w="1305" w:type="dxa"/>
          </w:tcPr>
          <w:p>
            <w:pPr>
              <w:pStyle w:val="TableParagraph"/>
              <w:spacing w:before="8" w:line="254" w:lineRule="exact"/>
              <w:ind w:left="390"/>
              <w:rPr>
                <w:sz w:val="21"/>
              </w:rPr>
            </w:pPr>
            <w:r>
              <w:rPr>
                <w:spacing w:val="-2"/>
                <w:sz w:val="21"/>
              </w:rPr>
              <w:t>d&gt;120</w:t>
            </w:r>
          </w:p>
        </w:tc>
        <w:tc>
          <w:tcPr>
            <w:tcW w:w="1181" w:type="dxa"/>
          </w:tcPr>
          <w:p>
            <w:pPr>
              <w:pStyle w:val="TableParagraph"/>
              <w:spacing w:before="8" w:line="254" w:lineRule="exact"/>
              <w:ind w:left="156" w:right="136"/>
              <w:jc w:val="center"/>
              <w:rPr>
                <w:sz w:val="21"/>
              </w:rPr>
            </w:pPr>
            <w:r>
              <w:rPr>
                <w:spacing w:val="-5"/>
                <w:sz w:val="21"/>
              </w:rPr>
              <w:t>0.3</w:t>
            </w:r>
          </w:p>
        </w:tc>
        <w:tc>
          <w:tcPr>
            <w:tcW w:w="2640" w:type="dxa"/>
            <w:vMerge/>
            <w:tcBorders>
              <w:top w:val="nil"/>
            </w:tcBorders>
          </w:tcPr>
          <w:p>
            <w:pPr>
              <w:rPr>
                <w:sz w:val="2"/>
                <w:szCs w:val="2"/>
              </w:rPr>
            </w:pPr>
          </w:p>
        </w:tc>
      </w:tr>
      <w:tr>
        <w:tblPrEx>
          <w:tblW w:w="0" w:type="auto"/>
          <w:jc w:val="left"/>
          <w:tblInd w:w="1004" w:type="dxa"/>
          <w:tblLayout w:type="fixed"/>
          <w:tblCellMar>
            <w:top w:w="0" w:type="dxa"/>
            <w:left w:w="0" w:type="dxa"/>
            <w:bottom w:w="0" w:type="dxa"/>
            <w:right w:w="0" w:type="dxa"/>
          </w:tblCellMar>
          <w:tblLook w:val="01E0"/>
        </w:tblPrEx>
        <w:trPr>
          <w:trHeight w:val="301"/>
          <w:jc w:val="left"/>
        </w:trPr>
        <w:tc>
          <w:tcPr>
            <w:tcW w:w="4257" w:type="dxa"/>
            <w:gridSpan w:val="2"/>
          </w:tcPr>
          <w:p>
            <w:pPr>
              <w:pStyle w:val="TableParagraph"/>
              <w:spacing w:before="18" w:line="264" w:lineRule="exact"/>
              <w:ind w:left="1183"/>
              <w:rPr>
                <w:sz w:val="21"/>
              </w:rPr>
            </w:pPr>
            <w:r>
              <w:rPr>
                <w:spacing w:val="-2"/>
                <w:sz w:val="21"/>
              </w:rPr>
              <w:t>铣平面距球串心距离</w:t>
            </w:r>
          </w:p>
        </w:tc>
        <w:tc>
          <w:tcPr>
            <w:tcW w:w="1181" w:type="dxa"/>
          </w:tcPr>
          <w:p>
            <w:pPr>
              <w:pStyle w:val="TableParagraph"/>
              <w:spacing w:before="18" w:line="264" w:lineRule="exact"/>
              <w:ind w:left="156" w:right="136"/>
              <w:jc w:val="center"/>
              <w:rPr>
                <w:sz w:val="21"/>
              </w:rPr>
            </w:pPr>
            <w:r>
              <w:rPr>
                <w:spacing w:val="-4"/>
                <w:sz w:val="21"/>
              </w:rPr>
              <w:t>±0.2</w:t>
            </w:r>
          </w:p>
        </w:tc>
        <w:tc>
          <w:tcPr>
            <w:tcW w:w="2640" w:type="dxa"/>
          </w:tcPr>
          <w:p>
            <w:pPr>
              <w:pStyle w:val="TableParagraph"/>
              <w:spacing w:before="18" w:line="264" w:lineRule="exact"/>
              <w:ind w:left="571" w:right="552"/>
              <w:jc w:val="center"/>
              <w:rPr>
                <w:sz w:val="21"/>
              </w:rPr>
            </w:pPr>
            <w:r>
              <w:rPr>
                <w:spacing w:val="-2"/>
                <w:sz w:val="21"/>
              </w:rPr>
              <w:t>用游标卡足检查</w:t>
            </w:r>
          </w:p>
        </w:tc>
      </w:tr>
      <w:tr>
        <w:tblPrEx>
          <w:tblW w:w="0" w:type="auto"/>
          <w:jc w:val="left"/>
          <w:tblInd w:w="1004" w:type="dxa"/>
          <w:tblLayout w:type="fixed"/>
          <w:tblCellMar>
            <w:top w:w="0" w:type="dxa"/>
            <w:left w:w="0" w:type="dxa"/>
            <w:bottom w:w="0" w:type="dxa"/>
            <w:right w:w="0" w:type="dxa"/>
          </w:tblCellMar>
          <w:tblLook w:val="01E0"/>
        </w:tblPrEx>
        <w:trPr>
          <w:trHeight w:val="296"/>
          <w:jc w:val="left"/>
        </w:trPr>
        <w:tc>
          <w:tcPr>
            <w:tcW w:w="4257" w:type="dxa"/>
            <w:gridSpan w:val="2"/>
          </w:tcPr>
          <w:p>
            <w:pPr>
              <w:pStyle w:val="TableParagraph"/>
              <w:spacing w:before="15" w:line="261" w:lineRule="exact"/>
              <w:ind w:left="973"/>
              <w:rPr>
                <w:sz w:val="21"/>
              </w:rPr>
            </w:pPr>
            <w:r>
              <w:rPr>
                <w:spacing w:val="-1"/>
                <w:sz w:val="21"/>
              </w:rPr>
              <w:t>相邻两螺栓孔中心线夹角</w:t>
            </w:r>
          </w:p>
        </w:tc>
        <w:tc>
          <w:tcPr>
            <w:tcW w:w="1181" w:type="dxa"/>
          </w:tcPr>
          <w:p>
            <w:pPr>
              <w:pStyle w:val="TableParagraph"/>
              <w:spacing w:before="15" w:line="261" w:lineRule="exact"/>
              <w:ind w:left="156" w:right="136"/>
              <w:jc w:val="center"/>
              <w:rPr>
                <w:sz w:val="21"/>
              </w:rPr>
            </w:pPr>
            <w:r>
              <w:rPr>
                <w:spacing w:val="-5"/>
                <w:sz w:val="21"/>
              </w:rPr>
              <w:t>±30</w:t>
            </w:r>
          </w:p>
        </w:tc>
        <w:tc>
          <w:tcPr>
            <w:tcW w:w="2640" w:type="dxa"/>
          </w:tcPr>
          <w:p>
            <w:pPr>
              <w:pStyle w:val="TableParagraph"/>
              <w:spacing w:before="15" w:line="261" w:lineRule="exact"/>
              <w:ind w:left="571" w:right="552"/>
              <w:jc w:val="center"/>
              <w:rPr>
                <w:sz w:val="21"/>
              </w:rPr>
            </w:pPr>
            <w:r>
              <w:rPr>
                <w:spacing w:val="-2"/>
                <w:sz w:val="21"/>
              </w:rPr>
              <w:t>用分度头检查</w:t>
            </w:r>
          </w:p>
        </w:tc>
      </w:tr>
      <w:tr>
        <w:tblPrEx>
          <w:tblW w:w="0" w:type="auto"/>
          <w:jc w:val="left"/>
          <w:tblInd w:w="1004" w:type="dxa"/>
          <w:tblLayout w:type="fixed"/>
          <w:tblCellMar>
            <w:top w:w="0" w:type="dxa"/>
            <w:left w:w="0" w:type="dxa"/>
            <w:bottom w:w="0" w:type="dxa"/>
            <w:right w:w="0" w:type="dxa"/>
          </w:tblCellMar>
          <w:tblLook w:val="01E0"/>
        </w:tblPrEx>
        <w:trPr>
          <w:trHeight w:val="291"/>
          <w:jc w:val="left"/>
        </w:trPr>
        <w:tc>
          <w:tcPr>
            <w:tcW w:w="4257" w:type="dxa"/>
            <w:gridSpan w:val="2"/>
          </w:tcPr>
          <w:p>
            <w:pPr>
              <w:pStyle w:val="TableParagraph"/>
              <w:spacing w:before="13" w:line="259" w:lineRule="exact"/>
              <w:ind w:left="763"/>
              <w:rPr>
                <w:sz w:val="21"/>
              </w:rPr>
            </w:pPr>
            <w:r>
              <w:rPr>
                <w:spacing w:val="-1"/>
                <w:sz w:val="21"/>
              </w:rPr>
              <w:t>两铣平面与螺栓孔轴线垂直度</w:t>
            </w:r>
          </w:p>
        </w:tc>
        <w:tc>
          <w:tcPr>
            <w:tcW w:w="1181" w:type="dxa"/>
          </w:tcPr>
          <w:p>
            <w:pPr>
              <w:pStyle w:val="TableParagraph"/>
              <w:spacing w:before="13" w:line="259" w:lineRule="exact"/>
              <w:ind w:left="156" w:right="136"/>
              <w:jc w:val="center"/>
              <w:rPr>
                <w:sz w:val="21"/>
              </w:rPr>
            </w:pPr>
            <w:r>
              <w:rPr>
                <w:spacing w:val="-2"/>
                <w:sz w:val="21"/>
              </w:rPr>
              <w:t>O．005r</w:t>
            </w:r>
          </w:p>
        </w:tc>
        <w:tc>
          <w:tcPr>
            <w:tcW w:w="2640" w:type="dxa"/>
          </w:tcPr>
          <w:p>
            <w:pPr>
              <w:pStyle w:val="TableParagraph"/>
              <w:spacing w:before="13" w:line="259" w:lineRule="exact"/>
              <w:ind w:left="571" w:right="552"/>
              <w:jc w:val="center"/>
              <w:rPr>
                <w:sz w:val="21"/>
              </w:rPr>
            </w:pPr>
            <w:r>
              <w:rPr>
                <w:spacing w:val="-2"/>
                <w:sz w:val="21"/>
              </w:rPr>
              <w:t>用百分表检查</w:t>
            </w:r>
          </w:p>
        </w:tc>
      </w:tr>
      <w:tr>
        <w:tblPrEx>
          <w:tblW w:w="0" w:type="auto"/>
          <w:jc w:val="left"/>
          <w:tblInd w:w="1004" w:type="dxa"/>
          <w:tblLayout w:type="fixed"/>
          <w:tblCellMar>
            <w:top w:w="0" w:type="dxa"/>
            <w:left w:w="0" w:type="dxa"/>
            <w:bottom w:w="0" w:type="dxa"/>
            <w:right w:w="0" w:type="dxa"/>
          </w:tblCellMar>
          <w:tblLook w:val="01E0"/>
        </w:tblPrEx>
        <w:trPr>
          <w:trHeight w:val="604"/>
          <w:jc w:val="left"/>
        </w:trPr>
        <w:tc>
          <w:tcPr>
            <w:tcW w:w="2952" w:type="dxa"/>
            <w:vMerge w:val="restart"/>
          </w:tcPr>
          <w:p>
            <w:pPr>
              <w:pStyle w:val="TableParagraph"/>
              <w:rPr>
                <w:sz w:val="20"/>
              </w:rPr>
            </w:pPr>
          </w:p>
          <w:p>
            <w:pPr>
              <w:pStyle w:val="TableParagraph"/>
              <w:spacing w:before="6"/>
              <w:rPr>
                <w:sz w:val="15"/>
              </w:rPr>
            </w:pPr>
          </w:p>
          <w:p>
            <w:pPr>
              <w:pStyle w:val="TableParagraph"/>
              <w:ind w:left="950"/>
              <w:rPr>
                <w:sz w:val="21"/>
              </w:rPr>
            </w:pPr>
            <w:r>
              <w:rPr>
                <w:spacing w:val="-2"/>
                <w:sz w:val="21"/>
              </w:rPr>
              <w:t>球毛坯直径</w:t>
            </w:r>
          </w:p>
        </w:tc>
        <w:tc>
          <w:tcPr>
            <w:tcW w:w="1305" w:type="dxa"/>
          </w:tcPr>
          <w:p>
            <w:pPr>
              <w:pStyle w:val="TableParagraph"/>
              <w:spacing w:before="169"/>
              <w:ind w:left="337"/>
              <w:rPr>
                <w:sz w:val="21"/>
              </w:rPr>
            </w:pPr>
            <w:r>
              <w:rPr>
                <w:spacing w:val="-2"/>
                <w:sz w:val="21"/>
              </w:rPr>
              <w:t>d≤120</w:t>
            </w:r>
          </w:p>
        </w:tc>
        <w:tc>
          <w:tcPr>
            <w:tcW w:w="1181" w:type="dxa"/>
          </w:tcPr>
          <w:p>
            <w:pPr>
              <w:pStyle w:val="TableParagraph"/>
              <w:spacing w:before="33"/>
              <w:ind w:left="328"/>
              <w:rPr>
                <w:sz w:val="21"/>
              </w:rPr>
            </w:pPr>
            <w:r>
              <w:rPr>
                <w:spacing w:val="-4"/>
                <w:sz w:val="21"/>
              </w:rPr>
              <w:t>±2.0</w:t>
            </w:r>
          </w:p>
          <w:p>
            <w:pPr>
              <w:pStyle w:val="TableParagraph"/>
              <w:spacing w:before="3"/>
              <w:ind w:left="380"/>
              <w:rPr>
                <w:sz w:val="21"/>
              </w:rPr>
            </w:pPr>
            <w:r>
              <w:rPr>
                <w:sz w:val="21"/>
              </w:rPr>
              <w:t>-</w:t>
            </w:r>
            <w:r>
              <w:rPr>
                <w:spacing w:val="-5"/>
                <w:sz w:val="21"/>
              </w:rPr>
              <w:t>1.0</w:t>
            </w:r>
          </w:p>
        </w:tc>
        <w:tc>
          <w:tcPr>
            <w:tcW w:w="2640" w:type="dxa"/>
            <w:vMerge w:val="restart"/>
          </w:tcPr>
          <w:p>
            <w:pPr>
              <w:pStyle w:val="TableParagraph"/>
              <w:rPr>
                <w:sz w:val="20"/>
              </w:rPr>
            </w:pPr>
          </w:p>
          <w:p>
            <w:pPr>
              <w:pStyle w:val="TableParagraph"/>
              <w:spacing w:before="6"/>
              <w:rPr>
                <w:sz w:val="15"/>
              </w:rPr>
            </w:pPr>
          </w:p>
          <w:p>
            <w:pPr>
              <w:pStyle w:val="TableParagraph"/>
              <w:ind w:left="269"/>
              <w:rPr>
                <w:sz w:val="21"/>
              </w:rPr>
            </w:pPr>
            <w:r>
              <w:rPr>
                <w:spacing w:val="-1"/>
                <w:sz w:val="21"/>
              </w:rPr>
              <w:t>用卡尺和游标卡尺检查</w:t>
            </w:r>
          </w:p>
        </w:tc>
      </w:tr>
      <w:tr>
        <w:tblPrEx>
          <w:tblW w:w="0" w:type="auto"/>
          <w:jc w:val="left"/>
          <w:tblInd w:w="1004" w:type="dxa"/>
          <w:tblLayout w:type="fixed"/>
          <w:tblCellMar>
            <w:top w:w="0" w:type="dxa"/>
            <w:left w:w="0" w:type="dxa"/>
            <w:bottom w:w="0" w:type="dxa"/>
            <w:right w:w="0" w:type="dxa"/>
          </w:tblCellMar>
          <w:tblLook w:val="01E0"/>
        </w:tblPrEx>
        <w:trPr>
          <w:trHeight w:val="552"/>
          <w:jc w:val="left"/>
        </w:trPr>
        <w:tc>
          <w:tcPr>
            <w:tcW w:w="2952" w:type="dxa"/>
            <w:vMerge/>
            <w:tcBorders>
              <w:top w:val="nil"/>
            </w:tcBorders>
          </w:tcPr>
          <w:p>
            <w:pPr>
              <w:rPr>
                <w:sz w:val="2"/>
                <w:szCs w:val="2"/>
              </w:rPr>
            </w:pPr>
          </w:p>
        </w:tc>
        <w:tc>
          <w:tcPr>
            <w:tcW w:w="1305" w:type="dxa"/>
          </w:tcPr>
          <w:p>
            <w:pPr>
              <w:pStyle w:val="TableParagraph"/>
              <w:spacing w:before="143"/>
              <w:ind w:left="390"/>
              <w:rPr>
                <w:sz w:val="21"/>
              </w:rPr>
            </w:pPr>
            <w:r>
              <w:rPr>
                <w:spacing w:val="-2"/>
                <w:sz w:val="21"/>
              </w:rPr>
              <w:t>d&gt;120</w:t>
            </w:r>
          </w:p>
        </w:tc>
        <w:tc>
          <w:tcPr>
            <w:tcW w:w="1181" w:type="dxa"/>
          </w:tcPr>
          <w:p>
            <w:pPr>
              <w:pStyle w:val="TableParagraph"/>
              <w:spacing w:before="7"/>
              <w:ind w:left="380"/>
              <w:rPr>
                <w:sz w:val="21"/>
              </w:rPr>
            </w:pPr>
            <w:r>
              <w:rPr>
                <w:spacing w:val="-4"/>
                <w:sz w:val="21"/>
              </w:rPr>
              <w:t>+3.0</w:t>
            </w:r>
          </w:p>
          <w:p>
            <w:pPr>
              <w:pStyle w:val="TableParagraph"/>
              <w:spacing w:before="3" w:line="253" w:lineRule="exact"/>
              <w:ind w:left="328"/>
              <w:rPr>
                <w:sz w:val="21"/>
              </w:rPr>
            </w:pPr>
            <w:r>
              <w:rPr>
                <w:sz w:val="21"/>
              </w:rPr>
              <w:t>—</w:t>
            </w:r>
            <w:r>
              <w:rPr>
                <w:spacing w:val="-5"/>
                <w:sz w:val="21"/>
              </w:rPr>
              <w:t>1.5</w:t>
            </w:r>
          </w:p>
        </w:tc>
        <w:tc>
          <w:tcPr>
            <w:tcW w:w="2640" w:type="dxa"/>
            <w:vMerge/>
            <w:tcBorders>
              <w:top w:val="nil"/>
            </w:tcBorders>
          </w:tcPr>
          <w:p>
            <w:pPr>
              <w:rPr>
                <w:sz w:val="2"/>
                <w:szCs w:val="2"/>
              </w:rPr>
            </w:pPr>
          </w:p>
        </w:tc>
      </w:tr>
    </w:tbl>
    <w:p>
      <w:pPr>
        <w:pStyle w:val="BodyText"/>
        <w:spacing w:before="11"/>
        <w:rPr>
          <w:sz w:val="24"/>
        </w:rPr>
      </w:pPr>
    </w:p>
    <w:p>
      <w:pPr>
        <w:pStyle w:val="BodyText"/>
        <w:ind w:right="2311"/>
        <w:jc w:val="right"/>
      </w:pPr>
      <w:r>
        <w:rPr>
          <w:spacing w:val="-1"/>
        </w:rPr>
        <w:t>钢结构承包商自检合格，监理抽检合格，则钢零件及钢部件加工工程分项合格。</w:t>
      </w:r>
    </w:p>
    <w:p>
      <w:pPr>
        <w:pStyle w:val="ListParagraph"/>
        <w:numPr>
          <w:ilvl w:val="3"/>
          <w:numId w:val="7"/>
        </w:numPr>
        <w:tabs>
          <w:tab w:val="left" w:pos="844"/>
        </w:tabs>
        <w:spacing w:before="139" w:after="0" w:line="240" w:lineRule="auto"/>
        <w:ind w:left="844" w:right="0" w:hanging="630"/>
        <w:jc w:val="left"/>
        <w:rPr>
          <w:sz w:val="21"/>
        </w:rPr>
      </w:pPr>
      <w:r>
        <w:rPr>
          <w:spacing w:val="-2"/>
          <w:sz w:val="21"/>
        </w:rPr>
        <w:t>钢构件组装工程</w:t>
      </w:r>
    </w:p>
    <w:p>
      <w:pPr>
        <w:pStyle w:val="BodyText"/>
        <w:spacing w:before="140" w:line="364" w:lineRule="auto"/>
        <w:ind w:left="214" w:right="232" w:firstLine="210"/>
      </w:pPr>
      <w:r>
        <w:rPr>
          <w:spacing w:val="-2"/>
        </w:rPr>
        <w:t>对于焊接H型钢按规范要求抽查焊缝布置位置，翼缘板拼接焊缝和腹板拼接焊缝的间距应大于200mm。焊</w:t>
      </w:r>
      <w:r>
        <w:rPr>
          <w:spacing w:val="-2"/>
        </w:rPr>
        <w:t>接H型钢尺寸偏差应符合规范要求。</w:t>
      </w:r>
    </w:p>
    <w:p>
      <w:pPr>
        <w:pStyle w:val="BodyText"/>
        <w:spacing w:line="268" w:lineRule="exact"/>
        <w:ind w:left="424"/>
      </w:pPr>
      <w:r>
        <w:rPr>
          <w:spacing w:val="-1"/>
        </w:rPr>
        <w:t>用水准仪和钢尺检查吊车粱和吊车桁架不应下挠。</w:t>
      </w:r>
    </w:p>
    <w:p>
      <w:pPr>
        <w:pStyle w:val="BodyText"/>
        <w:spacing w:before="139" w:line="364" w:lineRule="auto"/>
        <w:ind w:left="214" w:right="316" w:firstLine="210"/>
      </w:pPr>
      <w:r>
        <w:rPr>
          <w:spacing w:val="-2"/>
        </w:rPr>
        <w:t>钢结构组装的尺寸,监理应在拼装胎架上进行检查，对每个检验批将进行不少于10％的尺寸抽检，并做</w:t>
      </w:r>
      <w:r>
        <w:rPr>
          <w:spacing w:val="-2"/>
        </w:rPr>
        <w:t>好检测记录。用0.3mm塞尺检查顶紧面，塞入面积应小于25％。</w:t>
      </w:r>
    </w:p>
    <w:p>
      <w:pPr>
        <w:pStyle w:val="BodyText"/>
        <w:rPr>
          <w:sz w:val="20"/>
        </w:rPr>
      </w:pPr>
    </w:p>
    <w:p>
      <w:pPr>
        <w:pStyle w:val="BodyText"/>
        <w:spacing w:before="152"/>
        <w:ind w:right="19"/>
        <w:jc w:val="center"/>
      </w:pPr>
      <w:r>
        <w:t>钢构件外形尺寸主控项目的允许偏差</w:t>
      </w:r>
      <w:r>
        <w:rPr>
          <w:spacing w:val="-4"/>
        </w:rPr>
        <w:t>(mm)</w:t>
      </w:r>
    </w:p>
    <w:p>
      <w:pPr>
        <w:pStyle w:val="BodyText"/>
        <w:spacing w:before="8"/>
        <w:rPr>
          <w:sz w:val="10"/>
        </w:rPr>
      </w:pPr>
    </w:p>
    <w:tbl>
      <w:tblPr>
        <w:tblStyle w:val="TableNormal1"/>
        <w:tblW w:w="0" w:type="auto"/>
        <w:jc w:val="left"/>
        <w:tblInd w:w="8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851"/>
        <w:gridCol w:w="2556"/>
      </w:tblGrid>
      <w:tr>
        <w:tblPrEx>
          <w:tblW w:w="0" w:type="auto"/>
          <w:jc w:val="left"/>
          <w:tblInd w:w="8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72"/>
          <w:jc w:val="left"/>
        </w:trPr>
        <w:tc>
          <w:tcPr>
            <w:tcW w:w="5851" w:type="dxa"/>
          </w:tcPr>
          <w:p>
            <w:pPr>
              <w:pStyle w:val="TableParagraph"/>
              <w:tabs>
                <w:tab w:val="left" w:pos="649"/>
              </w:tabs>
              <w:spacing w:before="3" w:line="249" w:lineRule="exact"/>
              <w:ind w:left="20"/>
              <w:jc w:val="center"/>
              <w:rPr>
                <w:sz w:val="21"/>
              </w:rPr>
            </w:pPr>
            <w:r>
              <w:rPr>
                <w:spacing w:val="-10"/>
                <w:sz w:val="21"/>
              </w:rPr>
              <w:t>项</w:t>
            </w:r>
            <w:r>
              <w:rPr>
                <w:sz w:val="21"/>
              </w:rPr>
              <w:tab/>
            </w:r>
            <w:r>
              <w:rPr>
                <w:spacing w:val="-10"/>
                <w:sz w:val="21"/>
              </w:rPr>
              <w:t>目</w:t>
            </w:r>
          </w:p>
        </w:tc>
        <w:tc>
          <w:tcPr>
            <w:tcW w:w="2556" w:type="dxa"/>
          </w:tcPr>
          <w:p>
            <w:pPr>
              <w:pStyle w:val="TableParagraph"/>
              <w:spacing w:before="3" w:line="249" w:lineRule="exact"/>
              <w:ind w:left="843" w:right="824"/>
              <w:jc w:val="center"/>
              <w:rPr>
                <w:sz w:val="21"/>
              </w:rPr>
            </w:pPr>
            <w:r>
              <w:rPr>
                <w:spacing w:val="-3"/>
                <w:sz w:val="21"/>
              </w:rPr>
              <w:t>允许偏差</w:t>
            </w:r>
          </w:p>
        </w:tc>
      </w:tr>
      <w:tr>
        <w:tblPrEx>
          <w:tblW w:w="0" w:type="auto"/>
          <w:jc w:val="left"/>
          <w:tblInd w:w="839" w:type="dxa"/>
          <w:tblLayout w:type="fixed"/>
          <w:tblCellMar>
            <w:top w:w="0" w:type="dxa"/>
            <w:left w:w="0" w:type="dxa"/>
            <w:bottom w:w="0" w:type="dxa"/>
            <w:right w:w="0" w:type="dxa"/>
          </w:tblCellMar>
          <w:tblLook w:val="01E0"/>
        </w:tblPrEx>
        <w:trPr>
          <w:trHeight w:val="426"/>
          <w:jc w:val="left"/>
        </w:trPr>
        <w:tc>
          <w:tcPr>
            <w:tcW w:w="5851" w:type="dxa"/>
          </w:tcPr>
          <w:p>
            <w:pPr>
              <w:pStyle w:val="TableParagraph"/>
              <w:spacing w:before="80"/>
              <w:ind w:left="20"/>
              <w:jc w:val="center"/>
              <w:rPr>
                <w:sz w:val="21"/>
              </w:rPr>
            </w:pPr>
            <w:r>
              <w:rPr>
                <w:spacing w:val="-1"/>
                <w:sz w:val="21"/>
              </w:rPr>
              <w:t>单层柱、梁、桁架受力支托(支承面)表面至第—个安装孔距离</w:t>
            </w:r>
          </w:p>
        </w:tc>
        <w:tc>
          <w:tcPr>
            <w:tcW w:w="2556" w:type="dxa"/>
          </w:tcPr>
          <w:p>
            <w:pPr>
              <w:pStyle w:val="TableParagraph"/>
              <w:spacing w:before="80"/>
              <w:ind w:left="843" w:right="824"/>
              <w:jc w:val="center"/>
              <w:rPr>
                <w:sz w:val="21"/>
              </w:rPr>
            </w:pPr>
            <w:r>
              <w:rPr>
                <w:sz w:val="21"/>
              </w:rPr>
              <w:t>士</w:t>
            </w:r>
            <w:r>
              <w:rPr>
                <w:spacing w:val="-5"/>
                <w:sz w:val="21"/>
              </w:rPr>
              <w:t>1.0</w:t>
            </w:r>
          </w:p>
        </w:tc>
      </w:tr>
      <w:tr>
        <w:tblPrEx>
          <w:tblW w:w="0" w:type="auto"/>
          <w:jc w:val="left"/>
          <w:tblInd w:w="839" w:type="dxa"/>
          <w:tblLayout w:type="fixed"/>
          <w:tblCellMar>
            <w:top w:w="0" w:type="dxa"/>
            <w:left w:w="0" w:type="dxa"/>
            <w:bottom w:w="0" w:type="dxa"/>
            <w:right w:w="0" w:type="dxa"/>
          </w:tblCellMar>
          <w:tblLook w:val="01E0"/>
        </w:tblPrEx>
        <w:trPr>
          <w:trHeight w:val="369"/>
          <w:jc w:val="left"/>
        </w:trPr>
        <w:tc>
          <w:tcPr>
            <w:tcW w:w="5851" w:type="dxa"/>
          </w:tcPr>
          <w:p>
            <w:pPr>
              <w:pStyle w:val="TableParagraph"/>
              <w:spacing w:before="51"/>
              <w:ind w:left="20"/>
              <w:jc w:val="center"/>
              <w:rPr>
                <w:sz w:val="21"/>
              </w:rPr>
            </w:pPr>
            <w:r>
              <w:rPr>
                <w:spacing w:val="-1"/>
                <w:sz w:val="21"/>
              </w:rPr>
              <w:t>多节柱铣平面至第一个安装孔距离</w:t>
            </w:r>
          </w:p>
        </w:tc>
        <w:tc>
          <w:tcPr>
            <w:tcW w:w="2556" w:type="dxa"/>
          </w:tcPr>
          <w:p>
            <w:pPr>
              <w:pStyle w:val="TableParagraph"/>
              <w:spacing w:before="51"/>
              <w:ind w:left="843" w:right="824"/>
              <w:jc w:val="center"/>
              <w:rPr>
                <w:sz w:val="21"/>
              </w:rPr>
            </w:pPr>
            <w:r>
              <w:rPr>
                <w:sz w:val="21"/>
              </w:rPr>
              <w:t>士</w:t>
            </w:r>
            <w:r>
              <w:rPr>
                <w:spacing w:val="-5"/>
                <w:sz w:val="21"/>
              </w:rPr>
              <w:t>1.0</w:t>
            </w:r>
          </w:p>
        </w:tc>
      </w:tr>
      <w:tr>
        <w:tblPrEx>
          <w:tblW w:w="0" w:type="auto"/>
          <w:jc w:val="left"/>
          <w:tblInd w:w="839" w:type="dxa"/>
          <w:tblLayout w:type="fixed"/>
          <w:tblCellMar>
            <w:top w:w="0" w:type="dxa"/>
            <w:left w:w="0" w:type="dxa"/>
            <w:bottom w:w="0" w:type="dxa"/>
            <w:right w:w="0" w:type="dxa"/>
          </w:tblCellMar>
          <w:tblLook w:val="01E0"/>
        </w:tblPrEx>
        <w:trPr>
          <w:trHeight w:val="374"/>
          <w:jc w:val="left"/>
        </w:trPr>
        <w:tc>
          <w:tcPr>
            <w:tcW w:w="5851" w:type="dxa"/>
          </w:tcPr>
          <w:p>
            <w:pPr>
              <w:pStyle w:val="TableParagraph"/>
              <w:spacing w:before="54"/>
              <w:ind w:left="20"/>
              <w:jc w:val="center"/>
              <w:rPr>
                <w:sz w:val="21"/>
              </w:rPr>
            </w:pPr>
            <w:r>
              <w:rPr>
                <w:spacing w:val="-1"/>
                <w:sz w:val="21"/>
              </w:rPr>
              <w:t>实腹粱两端最外侧安装孔距离</w:t>
            </w:r>
          </w:p>
        </w:tc>
        <w:tc>
          <w:tcPr>
            <w:tcW w:w="2556" w:type="dxa"/>
          </w:tcPr>
          <w:p>
            <w:pPr>
              <w:pStyle w:val="TableParagraph"/>
              <w:spacing w:before="54"/>
              <w:ind w:left="843" w:right="824"/>
              <w:jc w:val="center"/>
              <w:rPr>
                <w:sz w:val="21"/>
              </w:rPr>
            </w:pPr>
            <w:r>
              <w:rPr>
                <w:sz w:val="21"/>
              </w:rPr>
              <w:t>士</w:t>
            </w:r>
            <w:r>
              <w:rPr>
                <w:spacing w:val="-5"/>
                <w:sz w:val="21"/>
              </w:rPr>
              <w:t>3.0</w:t>
            </w:r>
          </w:p>
        </w:tc>
      </w:tr>
      <w:tr>
        <w:tblPrEx>
          <w:tblW w:w="0" w:type="auto"/>
          <w:jc w:val="left"/>
          <w:tblInd w:w="839" w:type="dxa"/>
          <w:tblLayout w:type="fixed"/>
          <w:tblCellMar>
            <w:top w:w="0" w:type="dxa"/>
            <w:left w:w="0" w:type="dxa"/>
            <w:bottom w:w="0" w:type="dxa"/>
            <w:right w:w="0" w:type="dxa"/>
          </w:tblCellMar>
          <w:tblLook w:val="01E0"/>
        </w:tblPrEx>
        <w:trPr>
          <w:trHeight w:val="373"/>
          <w:jc w:val="left"/>
        </w:trPr>
        <w:tc>
          <w:tcPr>
            <w:tcW w:w="5851" w:type="dxa"/>
          </w:tcPr>
          <w:p>
            <w:pPr>
              <w:pStyle w:val="TableParagraph"/>
              <w:spacing w:before="54"/>
              <w:ind w:left="20"/>
              <w:jc w:val="center"/>
              <w:rPr>
                <w:sz w:val="21"/>
              </w:rPr>
            </w:pPr>
            <w:r>
              <w:rPr>
                <w:spacing w:val="-1"/>
                <w:sz w:val="21"/>
              </w:rPr>
              <w:t>构件连接处的截面几何尺寸</w:t>
            </w:r>
          </w:p>
        </w:tc>
        <w:tc>
          <w:tcPr>
            <w:tcW w:w="2556" w:type="dxa"/>
          </w:tcPr>
          <w:p>
            <w:pPr>
              <w:pStyle w:val="TableParagraph"/>
              <w:spacing w:before="54"/>
              <w:ind w:left="843" w:right="824"/>
              <w:jc w:val="center"/>
              <w:rPr>
                <w:sz w:val="21"/>
              </w:rPr>
            </w:pPr>
            <w:r>
              <w:rPr>
                <w:sz w:val="21"/>
              </w:rPr>
              <w:t>士</w:t>
            </w:r>
            <w:r>
              <w:rPr>
                <w:spacing w:val="-5"/>
                <w:sz w:val="21"/>
              </w:rPr>
              <w:t>3.0</w:t>
            </w:r>
          </w:p>
        </w:tc>
      </w:tr>
      <w:tr>
        <w:tblPrEx>
          <w:tblW w:w="0" w:type="auto"/>
          <w:jc w:val="left"/>
          <w:tblInd w:w="839" w:type="dxa"/>
          <w:tblLayout w:type="fixed"/>
          <w:tblCellMar>
            <w:top w:w="0" w:type="dxa"/>
            <w:left w:w="0" w:type="dxa"/>
            <w:bottom w:w="0" w:type="dxa"/>
            <w:right w:w="0" w:type="dxa"/>
          </w:tblCellMar>
          <w:tblLook w:val="01E0"/>
        </w:tblPrEx>
        <w:trPr>
          <w:trHeight w:val="368"/>
          <w:jc w:val="left"/>
        </w:trPr>
        <w:tc>
          <w:tcPr>
            <w:tcW w:w="5851" w:type="dxa"/>
          </w:tcPr>
          <w:p>
            <w:pPr>
              <w:pStyle w:val="TableParagraph"/>
              <w:spacing w:before="51"/>
              <w:ind w:left="20"/>
              <w:jc w:val="center"/>
              <w:rPr>
                <w:sz w:val="21"/>
              </w:rPr>
            </w:pPr>
            <w:r>
              <w:rPr>
                <w:spacing w:val="-1"/>
                <w:sz w:val="21"/>
              </w:rPr>
              <w:t>柱、梁连接处的腹板中心线偏移</w:t>
            </w:r>
          </w:p>
        </w:tc>
        <w:tc>
          <w:tcPr>
            <w:tcW w:w="2556" w:type="dxa"/>
          </w:tcPr>
          <w:p>
            <w:pPr>
              <w:pStyle w:val="TableParagraph"/>
              <w:spacing w:before="51"/>
              <w:ind w:left="843" w:right="824"/>
              <w:jc w:val="center"/>
              <w:rPr>
                <w:sz w:val="21"/>
              </w:rPr>
            </w:pPr>
            <w:r>
              <w:rPr>
                <w:spacing w:val="-5"/>
                <w:sz w:val="21"/>
              </w:rPr>
              <w:t>2.0</w:t>
            </w:r>
          </w:p>
        </w:tc>
      </w:tr>
      <w:tr>
        <w:tblPrEx>
          <w:tblW w:w="0" w:type="auto"/>
          <w:jc w:val="left"/>
          <w:tblInd w:w="839" w:type="dxa"/>
          <w:tblLayout w:type="fixed"/>
          <w:tblCellMar>
            <w:top w:w="0" w:type="dxa"/>
            <w:left w:w="0" w:type="dxa"/>
            <w:bottom w:w="0" w:type="dxa"/>
            <w:right w:w="0" w:type="dxa"/>
          </w:tblCellMar>
          <w:tblLook w:val="01E0"/>
        </w:tblPrEx>
        <w:trPr>
          <w:trHeight w:val="373"/>
          <w:jc w:val="left"/>
        </w:trPr>
        <w:tc>
          <w:tcPr>
            <w:tcW w:w="5851" w:type="dxa"/>
          </w:tcPr>
          <w:p>
            <w:pPr>
              <w:pStyle w:val="TableParagraph"/>
              <w:spacing w:before="54"/>
              <w:ind w:left="20"/>
              <w:jc w:val="center"/>
              <w:rPr>
                <w:sz w:val="21"/>
              </w:rPr>
            </w:pPr>
            <w:r>
              <w:rPr>
                <w:spacing w:val="-1"/>
                <w:sz w:val="21"/>
              </w:rPr>
              <w:t>受压构件(杆件)弯曲矢高</w:t>
            </w:r>
          </w:p>
        </w:tc>
        <w:tc>
          <w:tcPr>
            <w:tcW w:w="2556" w:type="dxa"/>
          </w:tcPr>
          <w:p>
            <w:pPr>
              <w:pStyle w:val="TableParagraph"/>
              <w:spacing w:before="54"/>
              <w:ind w:left="17" w:right="-15"/>
              <w:jc w:val="center"/>
              <w:rPr>
                <w:sz w:val="21"/>
              </w:rPr>
            </w:pPr>
            <w:r>
              <w:rPr>
                <w:sz w:val="21"/>
              </w:rPr>
              <w:t>ｌ／1000，且不应大于</w:t>
            </w:r>
            <w:r>
              <w:rPr>
                <w:spacing w:val="-4"/>
                <w:sz w:val="21"/>
              </w:rPr>
              <w:t>10.0</w:t>
            </w:r>
          </w:p>
        </w:tc>
      </w:tr>
    </w:tbl>
    <w:p>
      <w:pPr>
        <w:pStyle w:val="BodyText"/>
        <w:spacing w:before="7" w:line="364" w:lineRule="auto"/>
        <w:ind w:left="214" w:right="232" w:firstLine="210"/>
      </w:pPr>
      <w:r>
        <w:rPr>
          <w:spacing w:val="-2"/>
        </w:rPr>
        <w:t>制作单位提交的尺寸检查报告合格，且监理抽检合格，则钢构件组装工程分项合格，则钢构件组装工程</w:t>
      </w:r>
      <w:r>
        <w:rPr>
          <w:spacing w:val="-2"/>
        </w:rPr>
        <w:t>分项合格。</w:t>
      </w:r>
    </w:p>
    <w:p>
      <w:pPr>
        <w:pStyle w:val="ListParagraph"/>
        <w:numPr>
          <w:ilvl w:val="3"/>
          <w:numId w:val="7"/>
        </w:numPr>
        <w:tabs>
          <w:tab w:val="left" w:pos="844"/>
        </w:tabs>
        <w:spacing w:before="0" w:after="0" w:line="268" w:lineRule="exact"/>
        <w:ind w:left="844" w:right="0" w:hanging="630"/>
        <w:jc w:val="left"/>
        <w:rPr>
          <w:sz w:val="21"/>
        </w:rPr>
      </w:pPr>
      <w:r>
        <w:rPr>
          <w:spacing w:val="-2"/>
          <w:sz w:val="21"/>
        </w:rPr>
        <w:t>钢构件预拼装工程</w:t>
      </w:r>
    </w:p>
    <w:p>
      <w:pPr>
        <w:pStyle w:val="BodyText"/>
        <w:spacing w:before="140" w:line="364" w:lineRule="auto"/>
        <w:ind w:left="214" w:right="232" w:firstLine="210"/>
      </w:pPr>
      <w:r>
        <w:rPr>
          <w:spacing w:val="-2"/>
        </w:rPr>
        <w:t>应检查拼装所用的支撑凳或钢平台稳固可靠，并检查其相对位置。检查钢构件上的所有临时固定和拉紧</w:t>
      </w:r>
      <w:r>
        <w:rPr>
          <w:spacing w:val="-2"/>
        </w:rPr>
        <w:t>装置是否拆除。</w:t>
      </w:r>
    </w:p>
    <w:p>
      <w:pPr>
        <w:pStyle w:val="BodyText"/>
        <w:spacing w:line="364" w:lineRule="auto"/>
        <w:ind w:left="424" w:right="127"/>
      </w:pPr>
      <w:r>
        <w:rPr>
          <w:spacing w:val="-2"/>
        </w:rPr>
        <w:t>监理现场采用试孔器抽查抽查螺栓孔的穿孔率，并符合GB50205《钢结构工程施工质量验收规范》要求。</w:t>
      </w:r>
      <w:r>
        <w:rPr>
          <w:spacing w:val="-2"/>
        </w:rPr>
        <w:t>监理应要求钢结构制作单位按预拼装单元全数检查拼装尺寸，并符合GB50205《钢结构工程施工质量验</w:t>
      </w:r>
    </w:p>
    <w:p>
      <w:pPr>
        <w:pStyle w:val="BodyText"/>
        <w:spacing w:line="268" w:lineRule="exact"/>
        <w:ind w:left="214"/>
      </w:pPr>
      <w:r>
        <w:t>收规范》附录D表D</w:t>
      </w:r>
      <w:r>
        <w:rPr>
          <w:spacing w:val="-4"/>
        </w:rPr>
        <w:t>要求。</w:t>
      </w:r>
    </w:p>
    <w:p>
      <w:pPr>
        <w:spacing w:after="0" w:line="268" w:lineRule="exact"/>
        <w:sectPr>
          <w:pgSz w:w="11910" w:h="16840"/>
          <w:pgMar w:top="1360" w:right="900" w:bottom="280" w:left="920" w:header="708" w:footer="708"/>
          <w:pgNumType w:start="9"/>
          <w:cols w:space="708"/>
        </w:sectPr>
      </w:pPr>
    </w:p>
    <w:p>
      <w:pPr>
        <w:spacing w:before="43"/>
        <w:ind w:left="214" w:right="0" w:firstLine="0"/>
        <w:jc w:val="left"/>
        <w:rPr>
          <w:i/>
          <w:sz w:val="21"/>
        </w:rPr>
      </w:pPr>
      <w:r>
        <w:rPr>
          <w:sz w:val="21"/>
        </w:rPr>
        <w:t xml:space="preserve">5.3.3 </w:t>
      </w:r>
      <w:r>
        <w:rPr>
          <w:i/>
          <w:spacing w:val="-2"/>
          <w:sz w:val="21"/>
        </w:rPr>
        <w:t>钢结构安装</w:t>
      </w:r>
    </w:p>
    <w:p>
      <w:pPr>
        <w:spacing w:before="139" w:line="364" w:lineRule="auto"/>
        <w:ind w:left="214" w:right="232" w:firstLine="210"/>
        <w:jc w:val="left"/>
        <w:rPr>
          <w:sz w:val="21"/>
        </w:rPr>
      </w:pPr>
      <w:r>
        <w:rPr>
          <w:i/>
          <w:spacing w:val="-2"/>
          <w:sz w:val="21"/>
        </w:rPr>
        <w:t>钢结构安装前监理采用经纬仪、水准仪、全站仪检查钢柱定位轴线、基础轴线和标高。柱底板尺寸应满</w:t>
      </w:r>
      <w:r>
        <w:rPr>
          <w:i/>
          <w:spacing w:val="-2"/>
          <w:sz w:val="21"/>
        </w:rPr>
        <w:t>足下表要求：检查数量不少于</w:t>
      </w:r>
      <w:r>
        <w:rPr>
          <w:spacing w:val="-2"/>
          <w:sz w:val="21"/>
        </w:rPr>
        <w:t>10</w:t>
      </w:r>
      <w:r>
        <w:rPr>
          <w:i/>
          <w:spacing w:val="-2"/>
          <w:sz w:val="21"/>
        </w:rPr>
        <w:t>％</w:t>
      </w:r>
      <w:r>
        <w:rPr>
          <w:spacing w:val="-2"/>
          <w:sz w:val="21"/>
        </w:rPr>
        <w:t>o</w:t>
      </w:r>
    </w:p>
    <w:tbl>
      <w:tblPr>
        <w:tblStyle w:val="TableNormal2"/>
        <w:tblW w:w="0" w:type="auto"/>
        <w:jc w:val="left"/>
        <w:tblInd w:w="1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460"/>
        <w:gridCol w:w="3466"/>
      </w:tblGrid>
      <w:tr>
        <w:tblPrEx>
          <w:tblW w:w="0" w:type="auto"/>
          <w:jc w:val="left"/>
          <w:tblInd w:w="1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72"/>
          <w:jc w:val="left"/>
        </w:trPr>
        <w:tc>
          <w:tcPr>
            <w:tcW w:w="3460" w:type="dxa"/>
          </w:tcPr>
          <w:p>
            <w:pPr>
              <w:pStyle w:val="TableParagraph"/>
              <w:spacing w:line="252" w:lineRule="exact"/>
              <w:ind w:left="1296" w:right="1276"/>
              <w:jc w:val="center"/>
              <w:rPr>
                <w:i/>
                <w:sz w:val="21"/>
              </w:rPr>
            </w:pPr>
            <w:r>
              <w:rPr>
                <w:i/>
                <w:spacing w:val="-5"/>
                <w:sz w:val="21"/>
              </w:rPr>
              <w:t>项目</w:t>
            </w:r>
          </w:p>
        </w:tc>
        <w:tc>
          <w:tcPr>
            <w:tcW w:w="3466" w:type="dxa"/>
          </w:tcPr>
          <w:p>
            <w:pPr>
              <w:pStyle w:val="TableParagraph"/>
              <w:spacing w:line="252" w:lineRule="exact"/>
              <w:ind w:left="1299" w:right="1279"/>
              <w:jc w:val="center"/>
              <w:rPr>
                <w:i/>
                <w:sz w:val="21"/>
              </w:rPr>
            </w:pPr>
            <w:r>
              <w:rPr>
                <w:i/>
                <w:spacing w:val="-3"/>
                <w:sz w:val="21"/>
              </w:rPr>
              <w:t>允许偏差</w:t>
            </w:r>
          </w:p>
        </w:tc>
      </w:tr>
      <w:tr>
        <w:tblPrEx>
          <w:tblW w:w="0" w:type="auto"/>
          <w:jc w:val="left"/>
          <w:tblInd w:w="1580" w:type="dxa"/>
          <w:tblLayout w:type="fixed"/>
          <w:tblCellMar>
            <w:top w:w="0" w:type="dxa"/>
            <w:left w:w="0" w:type="dxa"/>
            <w:bottom w:w="0" w:type="dxa"/>
            <w:right w:w="0" w:type="dxa"/>
          </w:tblCellMar>
          <w:tblLook w:val="01E0"/>
        </w:tblPrEx>
        <w:trPr>
          <w:trHeight w:val="580"/>
          <w:jc w:val="left"/>
        </w:trPr>
        <w:tc>
          <w:tcPr>
            <w:tcW w:w="3460" w:type="dxa"/>
          </w:tcPr>
          <w:p>
            <w:pPr>
              <w:pStyle w:val="TableParagraph"/>
              <w:spacing w:before="153"/>
              <w:ind w:left="1296" w:right="1276"/>
              <w:jc w:val="center"/>
              <w:rPr>
                <w:i/>
                <w:sz w:val="21"/>
              </w:rPr>
            </w:pPr>
            <w:r>
              <w:rPr>
                <w:i/>
                <w:spacing w:val="-3"/>
                <w:sz w:val="21"/>
              </w:rPr>
              <w:t>顶面标高</w:t>
            </w:r>
          </w:p>
        </w:tc>
        <w:tc>
          <w:tcPr>
            <w:tcW w:w="3466" w:type="dxa"/>
          </w:tcPr>
          <w:p>
            <w:pPr>
              <w:pStyle w:val="TableParagraph"/>
              <w:spacing w:before="17"/>
              <w:ind w:left="1299" w:right="1279"/>
              <w:jc w:val="center"/>
              <w:rPr>
                <w:sz w:val="21"/>
              </w:rPr>
            </w:pPr>
            <w:r>
              <w:rPr>
                <w:spacing w:val="-5"/>
                <w:sz w:val="21"/>
              </w:rPr>
              <w:t>0.0</w:t>
            </w:r>
          </w:p>
          <w:p>
            <w:pPr>
              <w:pStyle w:val="TableParagraph"/>
              <w:spacing w:before="3"/>
              <w:ind w:left="1299" w:right="1279"/>
              <w:jc w:val="center"/>
              <w:rPr>
                <w:sz w:val="21"/>
              </w:rPr>
            </w:pPr>
            <w:r>
              <w:rPr>
                <w:sz w:val="21"/>
              </w:rPr>
              <w:t>-</w:t>
            </w:r>
            <w:r>
              <w:rPr>
                <w:spacing w:val="-5"/>
                <w:sz w:val="21"/>
              </w:rPr>
              <w:t>3.0</w:t>
            </w:r>
          </w:p>
        </w:tc>
      </w:tr>
      <w:tr>
        <w:tblPrEx>
          <w:tblW w:w="0" w:type="auto"/>
          <w:jc w:val="left"/>
          <w:tblInd w:w="1580" w:type="dxa"/>
          <w:tblLayout w:type="fixed"/>
          <w:tblCellMar>
            <w:top w:w="0" w:type="dxa"/>
            <w:left w:w="0" w:type="dxa"/>
            <w:bottom w:w="0" w:type="dxa"/>
            <w:right w:w="0" w:type="dxa"/>
          </w:tblCellMar>
          <w:tblLook w:val="01E0"/>
        </w:tblPrEx>
        <w:trPr>
          <w:trHeight w:val="292"/>
          <w:jc w:val="left"/>
        </w:trPr>
        <w:tc>
          <w:tcPr>
            <w:tcW w:w="3460" w:type="dxa"/>
          </w:tcPr>
          <w:p>
            <w:pPr>
              <w:pStyle w:val="TableParagraph"/>
              <w:spacing w:before="9" w:line="262" w:lineRule="exact"/>
              <w:ind w:left="1296" w:right="1276"/>
              <w:jc w:val="center"/>
              <w:rPr>
                <w:i/>
                <w:sz w:val="21"/>
              </w:rPr>
            </w:pPr>
            <w:r>
              <w:rPr>
                <w:i/>
                <w:spacing w:val="-4"/>
                <w:sz w:val="21"/>
              </w:rPr>
              <w:t>水平度</w:t>
            </w:r>
          </w:p>
        </w:tc>
        <w:tc>
          <w:tcPr>
            <w:tcW w:w="3466" w:type="dxa"/>
          </w:tcPr>
          <w:p>
            <w:pPr>
              <w:pStyle w:val="TableParagraph"/>
              <w:spacing w:before="9" w:line="262" w:lineRule="exact"/>
              <w:ind w:left="1299" w:right="1279"/>
              <w:jc w:val="center"/>
              <w:rPr>
                <w:sz w:val="21"/>
              </w:rPr>
            </w:pPr>
            <w:r>
              <w:rPr>
                <w:spacing w:val="-2"/>
                <w:sz w:val="21"/>
              </w:rPr>
              <w:t>l</w:t>
            </w:r>
            <w:r>
              <w:rPr>
                <w:i/>
                <w:spacing w:val="-2"/>
                <w:sz w:val="21"/>
              </w:rPr>
              <w:t>／</w:t>
            </w:r>
            <w:r>
              <w:rPr>
                <w:spacing w:val="-2"/>
                <w:sz w:val="21"/>
              </w:rPr>
              <w:t>1000</w:t>
            </w:r>
          </w:p>
        </w:tc>
      </w:tr>
      <w:tr>
        <w:tblPrEx>
          <w:tblW w:w="0" w:type="auto"/>
          <w:jc w:val="left"/>
          <w:tblInd w:w="1580" w:type="dxa"/>
          <w:tblLayout w:type="fixed"/>
          <w:tblCellMar>
            <w:top w:w="0" w:type="dxa"/>
            <w:left w:w="0" w:type="dxa"/>
            <w:bottom w:w="0" w:type="dxa"/>
            <w:right w:w="0" w:type="dxa"/>
          </w:tblCellMar>
          <w:tblLook w:val="01E0"/>
        </w:tblPrEx>
        <w:trPr>
          <w:trHeight w:val="296"/>
          <w:jc w:val="left"/>
        </w:trPr>
        <w:tc>
          <w:tcPr>
            <w:tcW w:w="3460" w:type="dxa"/>
          </w:tcPr>
          <w:p>
            <w:pPr>
              <w:pStyle w:val="TableParagraph"/>
              <w:spacing w:before="12" w:line="265" w:lineRule="exact"/>
              <w:ind w:left="1296" w:right="1276"/>
              <w:jc w:val="center"/>
              <w:rPr>
                <w:i/>
                <w:sz w:val="21"/>
              </w:rPr>
            </w:pPr>
            <w:r>
              <w:rPr>
                <w:i/>
                <w:spacing w:val="-5"/>
                <w:sz w:val="21"/>
              </w:rPr>
              <w:t>位置</w:t>
            </w:r>
          </w:p>
        </w:tc>
        <w:tc>
          <w:tcPr>
            <w:tcW w:w="3466" w:type="dxa"/>
          </w:tcPr>
          <w:p>
            <w:pPr>
              <w:pStyle w:val="TableParagraph"/>
              <w:spacing w:before="12" w:line="265" w:lineRule="exact"/>
              <w:ind w:left="1299" w:right="1279"/>
              <w:jc w:val="center"/>
              <w:rPr>
                <w:sz w:val="21"/>
              </w:rPr>
            </w:pPr>
            <w:r>
              <w:rPr>
                <w:spacing w:val="-4"/>
                <w:sz w:val="21"/>
              </w:rPr>
              <w:t>20.0</w:t>
            </w:r>
          </w:p>
        </w:tc>
      </w:tr>
    </w:tbl>
    <w:p>
      <w:pPr>
        <w:spacing w:before="1" w:line="364" w:lineRule="auto"/>
        <w:ind w:left="214" w:right="316" w:firstLine="210"/>
        <w:jc w:val="left"/>
        <w:rPr>
          <w:i/>
          <w:sz w:val="21"/>
        </w:rPr>
      </w:pPr>
      <w:r>
        <w:rPr>
          <w:i/>
          <w:spacing w:val="-2"/>
          <w:sz w:val="21"/>
        </w:rPr>
        <w:t>监理应检查设计要求顶紧的节点，检查内容为接触面不应小于</w:t>
      </w:r>
      <w:r>
        <w:rPr>
          <w:spacing w:val="-2"/>
          <w:sz w:val="21"/>
        </w:rPr>
        <w:t>70</w:t>
      </w:r>
      <w:r>
        <w:rPr>
          <w:i/>
          <w:spacing w:val="-2"/>
          <w:sz w:val="21"/>
        </w:rPr>
        <w:t>％，边缘间隙不大于</w:t>
      </w:r>
      <w:r>
        <w:rPr>
          <w:spacing w:val="-2"/>
          <w:sz w:val="21"/>
        </w:rPr>
        <w:t>0.8mm</w:t>
      </w:r>
      <w:r>
        <w:rPr>
          <w:i/>
          <w:spacing w:val="-2"/>
          <w:sz w:val="21"/>
        </w:rPr>
        <w:t>。检查节点</w:t>
      </w:r>
      <w:r>
        <w:rPr>
          <w:i/>
          <w:spacing w:val="-2"/>
          <w:sz w:val="21"/>
        </w:rPr>
        <w:t>的数量大于</w:t>
      </w:r>
      <w:r>
        <w:rPr>
          <w:spacing w:val="-2"/>
          <w:sz w:val="21"/>
        </w:rPr>
        <w:t>10</w:t>
      </w:r>
      <w:r>
        <w:rPr>
          <w:i/>
          <w:spacing w:val="-2"/>
          <w:sz w:val="21"/>
        </w:rPr>
        <w:t>％。</w:t>
      </w:r>
    </w:p>
    <w:p>
      <w:pPr>
        <w:spacing w:before="0" w:line="364" w:lineRule="auto"/>
        <w:ind w:left="214" w:right="232" w:firstLine="210"/>
        <w:jc w:val="left"/>
        <w:rPr>
          <w:i/>
          <w:sz w:val="21"/>
        </w:rPr>
      </w:pPr>
      <w:r>
        <w:rPr>
          <w:i/>
          <w:spacing w:val="-2"/>
          <w:sz w:val="21"/>
        </w:rPr>
        <w:t>对于安装好的钢屋架、柱，监理工程师可用吊线、拉线、经纬仪和钢尺进行检查。屋架跨中垂直度允许</w:t>
      </w:r>
      <w:r>
        <w:rPr>
          <w:i/>
          <w:spacing w:val="-2"/>
          <w:sz w:val="21"/>
        </w:rPr>
        <w:t>偏差为</w:t>
      </w:r>
      <w:r>
        <w:rPr>
          <w:spacing w:val="-2"/>
          <w:sz w:val="21"/>
        </w:rPr>
        <w:t>h</w:t>
      </w:r>
      <w:r>
        <w:rPr>
          <w:i/>
          <w:spacing w:val="-2"/>
          <w:sz w:val="21"/>
        </w:rPr>
        <w:t>／</w:t>
      </w:r>
      <w:r>
        <w:rPr>
          <w:spacing w:val="-2"/>
          <w:sz w:val="21"/>
        </w:rPr>
        <w:t>250</w:t>
      </w:r>
      <w:r>
        <w:rPr>
          <w:i/>
          <w:spacing w:val="-2"/>
          <w:sz w:val="21"/>
        </w:rPr>
        <w:t>，且不应大于</w:t>
      </w:r>
      <w:r>
        <w:rPr>
          <w:spacing w:val="-2"/>
          <w:sz w:val="21"/>
        </w:rPr>
        <w:t>15.0</w:t>
      </w:r>
      <w:r>
        <w:rPr>
          <w:i/>
          <w:spacing w:val="-2"/>
          <w:sz w:val="21"/>
        </w:rPr>
        <w:t>；两立柱问屋架侧向弯曲失高</w:t>
      </w:r>
      <w:r>
        <w:rPr>
          <w:spacing w:val="-2"/>
          <w:sz w:val="21"/>
        </w:rPr>
        <w:t>&lt;l</w:t>
      </w:r>
      <w:r>
        <w:rPr>
          <w:i/>
          <w:spacing w:val="-2"/>
          <w:sz w:val="21"/>
        </w:rPr>
        <w:t>／</w:t>
      </w:r>
      <w:r>
        <w:rPr>
          <w:spacing w:val="-2"/>
          <w:sz w:val="21"/>
        </w:rPr>
        <w:t>1000</w:t>
      </w:r>
      <w:r>
        <w:rPr>
          <w:i/>
          <w:spacing w:val="-2"/>
          <w:sz w:val="21"/>
        </w:rPr>
        <w:t>，且不大于</w:t>
      </w:r>
      <w:r>
        <w:rPr>
          <w:spacing w:val="-2"/>
          <w:sz w:val="21"/>
        </w:rPr>
        <w:t>10.0</w:t>
      </w:r>
      <w:r>
        <w:rPr>
          <w:i/>
          <w:spacing w:val="-2"/>
          <w:sz w:val="21"/>
        </w:rPr>
        <w:t>。主体结构的整体</w:t>
      </w:r>
      <w:r>
        <w:rPr>
          <w:i/>
          <w:spacing w:val="-2"/>
          <w:sz w:val="21"/>
        </w:rPr>
        <w:t>垂直度和整体平面弯曲的允许偏差应符合如下要求：整体垂直度允许偏差为</w:t>
      </w:r>
      <w:r>
        <w:rPr>
          <w:spacing w:val="-2"/>
          <w:sz w:val="21"/>
        </w:rPr>
        <w:t>H</w:t>
      </w:r>
      <w:r>
        <w:rPr>
          <w:i/>
          <w:spacing w:val="-2"/>
          <w:sz w:val="21"/>
        </w:rPr>
        <w:t>／</w:t>
      </w:r>
      <w:r>
        <w:rPr>
          <w:spacing w:val="-2"/>
          <w:sz w:val="21"/>
        </w:rPr>
        <w:t>1000</w:t>
      </w:r>
      <w:r>
        <w:rPr>
          <w:i/>
          <w:spacing w:val="-2"/>
          <w:sz w:val="21"/>
        </w:rPr>
        <w:t>，且不大于</w:t>
      </w:r>
      <w:r>
        <w:rPr>
          <w:spacing w:val="-2"/>
          <w:sz w:val="21"/>
        </w:rPr>
        <w:t>25.0</w:t>
      </w:r>
      <w:r>
        <w:rPr>
          <w:i/>
          <w:spacing w:val="-2"/>
          <w:sz w:val="21"/>
        </w:rPr>
        <w:t>，整</w:t>
      </w:r>
      <w:r>
        <w:rPr>
          <w:i/>
          <w:spacing w:val="-2"/>
          <w:sz w:val="21"/>
        </w:rPr>
        <w:t>体平面弯曲</w:t>
      </w:r>
      <w:r>
        <w:rPr>
          <w:spacing w:val="-2"/>
          <w:sz w:val="21"/>
        </w:rPr>
        <w:t>L</w:t>
      </w:r>
      <w:r>
        <w:rPr>
          <w:i/>
          <w:spacing w:val="-2"/>
          <w:sz w:val="21"/>
        </w:rPr>
        <w:t>／</w:t>
      </w:r>
      <w:r>
        <w:rPr>
          <w:spacing w:val="-2"/>
          <w:sz w:val="21"/>
        </w:rPr>
        <w:t>1500</w:t>
      </w:r>
      <w:r>
        <w:rPr>
          <w:i/>
          <w:spacing w:val="-2"/>
          <w:sz w:val="21"/>
        </w:rPr>
        <w:t>，且不大于</w:t>
      </w:r>
      <w:r>
        <w:rPr>
          <w:spacing w:val="-2"/>
          <w:sz w:val="21"/>
        </w:rPr>
        <w:t>25.0</w:t>
      </w:r>
      <w:r>
        <w:rPr>
          <w:i/>
          <w:spacing w:val="-2"/>
          <w:sz w:val="21"/>
        </w:rPr>
        <w:t>。</w:t>
      </w:r>
    </w:p>
    <w:p>
      <w:pPr>
        <w:spacing w:before="0" w:line="364" w:lineRule="auto"/>
        <w:ind w:left="214" w:right="211" w:firstLine="210"/>
        <w:jc w:val="left"/>
        <w:rPr>
          <w:i/>
          <w:sz w:val="21"/>
        </w:rPr>
      </w:pPr>
      <w:r>
        <w:rPr>
          <w:i/>
          <w:spacing w:val="-2"/>
          <w:sz w:val="21"/>
        </w:rPr>
        <w:t>通过激光经纬仪、全站仪检查多层及高层钢结构主体结构的整体垂直度</w:t>
      </w:r>
      <w:r>
        <w:rPr>
          <w:spacing w:val="-2"/>
          <w:sz w:val="21"/>
        </w:rPr>
        <w:t>(H</w:t>
      </w:r>
      <w:r>
        <w:rPr>
          <w:i/>
          <w:spacing w:val="-2"/>
          <w:sz w:val="21"/>
        </w:rPr>
        <w:t>／</w:t>
      </w:r>
      <w:r>
        <w:rPr>
          <w:spacing w:val="-2"/>
          <w:sz w:val="21"/>
        </w:rPr>
        <w:t>2500+10.0)</w:t>
      </w:r>
      <w:r>
        <w:rPr>
          <w:i/>
          <w:spacing w:val="-2"/>
          <w:sz w:val="21"/>
        </w:rPr>
        <w:t>且不大于</w:t>
      </w:r>
      <w:r>
        <w:rPr>
          <w:spacing w:val="-2"/>
          <w:sz w:val="21"/>
        </w:rPr>
        <w:t>50.0</w:t>
      </w:r>
      <w:r>
        <w:rPr>
          <w:i/>
          <w:spacing w:val="-2"/>
          <w:sz w:val="21"/>
        </w:rPr>
        <w:t>，</w:t>
      </w:r>
      <w:r>
        <w:rPr>
          <w:i/>
          <w:spacing w:val="-2"/>
          <w:sz w:val="21"/>
        </w:rPr>
        <w:t>整体平面弯曲的允许偏差</w:t>
      </w:r>
      <w:r>
        <w:rPr>
          <w:spacing w:val="-2"/>
          <w:sz w:val="21"/>
        </w:rPr>
        <w:t>L</w:t>
      </w:r>
      <w:r>
        <w:rPr>
          <w:i/>
          <w:spacing w:val="-2"/>
          <w:sz w:val="21"/>
        </w:rPr>
        <w:t>／</w:t>
      </w:r>
      <w:r>
        <w:rPr>
          <w:spacing w:val="-2"/>
          <w:sz w:val="21"/>
        </w:rPr>
        <w:t>1500</w:t>
      </w:r>
      <w:r>
        <w:rPr>
          <w:i/>
          <w:spacing w:val="-2"/>
          <w:sz w:val="21"/>
        </w:rPr>
        <w:t>，且不大于</w:t>
      </w:r>
      <w:r>
        <w:rPr>
          <w:spacing w:val="-2"/>
          <w:sz w:val="21"/>
        </w:rPr>
        <w:t>25.0</w:t>
      </w:r>
      <w:r>
        <w:rPr>
          <w:i/>
          <w:spacing w:val="-2"/>
          <w:sz w:val="21"/>
        </w:rPr>
        <w:t>。</w:t>
      </w:r>
    </w:p>
    <w:p>
      <w:pPr>
        <w:spacing w:before="0" w:line="364" w:lineRule="auto"/>
        <w:ind w:left="214" w:right="232" w:firstLine="210"/>
        <w:jc w:val="left"/>
        <w:rPr>
          <w:i/>
          <w:sz w:val="21"/>
        </w:rPr>
      </w:pPr>
      <w:r>
        <w:rPr>
          <w:i/>
          <w:spacing w:val="-2"/>
          <w:sz w:val="21"/>
        </w:rPr>
        <w:t>监理在钢结构安装时应进行旁站监理，主要控制构件的中心线、标高基准点等标记、钢构件安装时的定</w:t>
      </w:r>
      <w:r>
        <w:rPr>
          <w:i/>
          <w:spacing w:val="-2"/>
          <w:sz w:val="21"/>
        </w:rPr>
        <w:t>位轴线对齐质量、钢构件表面的清洁度等。</w:t>
      </w:r>
    </w:p>
    <w:p>
      <w:pPr>
        <w:spacing w:before="0" w:line="364" w:lineRule="auto"/>
        <w:ind w:left="214" w:right="232" w:firstLine="210"/>
        <w:jc w:val="left"/>
        <w:rPr>
          <w:i/>
          <w:sz w:val="21"/>
        </w:rPr>
      </w:pPr>
      <w:r>
        <w:rPr>
          <w:i/>
          <w:spacing w:val="-2"/>
          <w:sz w:val="21"/>
        </w:rPr>
        <w:t>如钢构件出厂合格证齐全；高强螺栓连接施工完成并经监理检验合格；钢屋架安装尺寸检查合格并有检</w:t>
      </w:r>
      <w:r>
        <w:rPr>
          <w:i/>
          <w:spacing w:val="-2"/>
          <w:sz w:val="21"/>
        </w:rPr>
        <w:t>查报告，监理抽检合格，则本分项工程合格。</w:t>
      </w:r>
    </w:p>
    <w:p>
      <w:pPr>
        <w:pStyle w:val="ListParagraph"/>
        <w:numPr>
          <w:ilvl w:val="2"/>
          <w:numId w:val="3"/>
        </w:numPr>
        <w:tabs>
          <w:tab w:val="left" w:pos="844"/>
        </w:tabs>
        <w:spacing w:before="0" w:after="0" w:line="268" w:lineRule="exact"/>
        <w:ind w:left="844" w:right="0" w:hanging="630"/>
        <w:jc w:val="left"/>
        <w:rPr>
          <w:i/>
          <w:sz w:val="21"/>
        </w:rPr>
      </w:pPr>
      <w:r>
        <w:rPr>
          <w:i/>
          <w:spacing w:val="-2"/>
          <w:sz w:val="21"/>
        </w:rPr>
        <w:t>钢网架结构安装工程</w:t>
      </w:r>
    </w:p>
    <w:p>
      <w:pPr>
        <w:spacing w:before="134" w:line="364" w:lineRule="auto"/>
        <w:ind w:left="214" w:right="232" w:firstLine="210"/>
        <w:jc w:val="left"/>
        <w:rPr>
          <w:i/>
          <w:sz w:val="21"/>
        </w:rPr>
      </w:pPr>
      <w:r>
        <w:rPr>
          <w:i/>
          <w:spacing w:val="-2"/>
          <w:sz w:val="21"/>
        </w:rPr>
        <w:t>钢网架安装前，监理工程师首先用经纬仪、钢尺等工具检查支座定位轴线的位置、锚栓的规格、支座顶</w:t>
      </w:r>
      <w:r>
        <w:rPr>
          <w:i/>
          <w:spacing w:val="-2"/>
          <w:sz w:val="21"/>
        </w:rPr>
        <w:t>板的位置、标高、水平度；支撑垫块的安放质量等。</w:t>
      </w:r>
    </w:p>
    <w:p>
      <w:pPr>
        <w:spacing w:before="0" w:line="364" w:lineRule="auto"/>
        <w:ind w:left="214" w:right="316" w:firstLine="210"/>
        <w:jc w:val="left"/>
        <w:rPr>
          <w:i/>
          <w:sz w:val="21"/>
        </w:rPr>
      </w:pPr>
      <w:r>
        <w:rPr>
          <w:i/>
          <w:spacing w:val="-2"/>
          <w:sz w:val="21"/>
        </w:rPr>
        <w:t>网架的拼装应用钢尺和拉线检查小拼单元、中拼单元的偏差尺寸。对安全</w:t>
      </w:r>
      <w:r>
        <w:rPr>
          <w:spacing w:val="-2"/>
          <w:sz w:val="21"/>
        </w:rPr>
        <w:t>—</w:t>
      </w:r>
      <w:r>
        <w:rPr>
          <w:i/>
          <w:spacing w:val="-2"/>
          <w:sz w:val="21"/>
        </w:rPr>
        <w:t>级，跨度</w:t>
      </w:r>
      <w:r>
        <w:rPr>
          <w:spacing w:val="-2"/>
          <w:sz w:val="21"/>
        </w:rPr>
        <w:t>40m</w:t>
      </w:r>
      <w:r>
        <w:rPr>
          <w:i/>
          <w:spacing w:val="-2"/>
          <w:sz w:val="21"/>
        </w:rPr>
        <w:t>及以上的公共</w:t>
      </w:r>
      <w:r>
        <w:rPr>
          <w:i/>
          <w:spacing w:val="-2"/>
          <w:sz w:val="21"/>
        </w:rPr>
        <w:t>建筑网架结构，设计有要求时，监理应见证承包商做</w:t>
      </w:r>
      <w:r>
        <w:rPr>
          <w:spacing w:val="-2"/>
          <w:sz w:val="21"/>
        </w:rPr>
        <w:t>3</w:t>
      </w:r>
      <w:r>
        <w:rPr>
          <w:i/>
          <w:spacing w:val="-2"/>
          <w:sz w:val="21"/>
        </w:rPr>
        <w:t>个节点承载力试验。</w:t>
      </w:r>
    </w:p>
    <w:p>
      <w:pPr>
        <w:spacing w:before="0" w:line="268" w:lineRule="exact"/>
        <w:ind w:left="424" w:right="0" w:firstLine="0"/>
        <w:jc w:val="left"/>
        <w:rPr>
          <w:i/>
          <w:sz w:val="21"/>
        </w:rPr>
      </w:pPr>
      <w:r>
        <w:rPr>
          <w:i/>
          <w:spacing w:val="-1"/>
          <w:sz w:val="21"/>
        </w:rPr>
        <w:t>钢网架结构总拼完成后，监理应用钢尺和水准仪测量挠度值，其测得的挠度值不应超过相应设计值的</w:t>
      </w:r>
    </w:p>
    <w:p>
      <w:pPr>
        <w:spacing w:before="139"/>
        <w:ind w:left="214" w:right="0" w:firstLine="0"/>
        <w:jc w:val="left"/>
        <w:rPr>
          <w:i/>
          <w:sz w:val="21"/>
        </w:rPr>
      </w:pPr>
      <w:r>
        <w:rPr>
          <w:sz w:val="21"/>
        </w:rPr>
        <w:t>1.15</w:t>
      </w:r>
      <w:r>
        <w:rPr>
          <w:i/>
          <w:spacing w:val="-1"/>
          <w:sz w:val="21"/>
        </w:rPr>
        <w:t>倍。安装的允许偏差满足下表要求。</w:t>
      </w:r>
    </w:p>
    <w:p>
      <w:pPr>
        <w:pStyle w:val="Heading3"/>
        <w:spacing w:before="61"/>
        <w:ind w:left="3336" w:right="3354"/>
      </w:pPr>
      <w:r>
        <w:t>钢网架结构安装的允许偏差</w:t>
      </w:r>
      <w:r>
        <w:rPr>
          <w:spacing w:val="-4"/>
          <w:w w:val="145"/>
        </w:rPr>
        <w:t>(</w:t>
      </w:r>
      <w:r>
        <w:rPr>
          <w:spacing w:val="-4"/>
          <w:w w:val="55"/>
        </w:rPr>
        <w:t>mm</w:t>
      </w:r>
      <w:r>
        <w:rPr>
          <w:spacing w:val="-4"/>
          <w:w w:val="145"/>
        </w:rPr>
        <w:t>)</w:t>
      </w:r>
    </w:p>
    <w:p>
      <w:pPr>
        <w:pStyle w:val="BodyText"/>
        <w:spacing w:before="9"/>
        <w:rPr>
          <w:rFonts w:ascii="Microsoft JhengHei"/>
          <w:b/>
          <w:sz w:val="5"/>
        </w:rPr>
      </w:pPr>
    </w:p>
    <w:tbl>
      <w:tblPr>
        <w:tblStyle w:val="TableNormal2"/>
        <w:tblW w:w="0" w:type="auto"/>
        <w:jc w:val="left"/>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90"/>
        <w:gridCol w:w="3190"/>
        <w:gridCol w:w="3190"/>
      </w:tblGrid>
      <w:tr>
        <w:tblPrEx>
          <w:tblW w:w="0" w:type="auto"/>
          <w:jc w:val="left"/>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2"/>
          <w:jc w:val="left"/>
        </w:trPr>
        <w:tc>
          <w:tcPr>
            <w:tcW w:w="3190" w:type="dxa"/>
          </w:tcPr>
          <w:p>
            <w:pPr>
              <w:pStyle w:val="TableParagraph"/>
              <w:spacing w:before="3" w:line="249" w:lineRule="exact"/>
              <w:ind w:left="1160" w:right="1151"/>
              <w:jc w:val="center"/>
              <w:rPr>
                <w:i/>
                <w:sz w:val="21"/>
              </w:rPr>
            </w:pPr>
            <w:r>
              <w:rPr>
                <w:i/>
                <w:spacing w:val="-5"/>
                <w:sz w:val="21"/>
              </w:rPr>
              <w:t>项目</w:t>
            </w:r>
          </w:p>
        </w:tc>
        <w:tc>
          <w:tcPr>
            <w:tcW w:w="3190" w:type="dxa"/>
          </w:tcPr>
          <w:p>
            <w:pPr>
              <w:pStyle w:val="TableParagraph"/>
              <w:spacing w:before="3" w:line="249" w:lineRule="exact"/>
              <w:ind w:left="1160" w:right="1151"/>
              <w:jc w:val="center"/>
              <w:rPr>
                <w:i/>
                <w:sz w:val="21"/>
              </w:rPr>
            </w:pPr>
            <w:r>
              <w:rPr>
                <w:i/>
                <w:spacing w:val="-3"/>
                <w:sz w:val="21"/>
              </w:rPr>
              <w:t>允许偏差</w:t>
            </w:r>
          </w:p>
        </w:tc>
        <w:tc>
          <w:tcPr>
            <w:tcW w:w="3190" w:type="dxa"/>
          </w:tcPr>
          <w:p>
            <w:pPr>
              <w:pStyle w:val="TableParagraph"/>
              <w:spacing w:before="3" w:line="249" w:lineRule="exact"/>
              <w:ind w:left="1160" w:right="1151"/>
              <w:jc w:val="center"/>
              <w:rPr>
                <w:i/>
                <w:sz w:val="21"/>
              </w:rPr>
            </w:pPr>
            <w:r>
              <w:rPr>
                <w:i/>
                <w:spacing w:val="-3"/>
                <w:sz w:val="21"/>
              </w:rPr>
              <w:t>检验方法</w:t>
            </w:r>
          </w:p>
        </w:tc>
      </w:tr>
      <w:tr>
        <w:tblPrEx>
          <w:tblW w:w="0" w:type="auto"/>
          <w:jc w:val="left"/>
          <w:tblInd w:w="253" w:type="dxa"/>
          <w:tblLayout w:type="fixed"/>
          <w:tblCellMar>
            <w:top w:w="0" w:type="dxa"/>
            <w:left w:w="0" w:type="dxa"/>
            <w:bottom w:w="0" w:type="dxa"/>
            <w:right w:w="0" w:type="dxa"/>
          </w:tblCellMar>
          <w:tblLook w:val="01E0"/>
        </w:tblPrEx>
        <w:trPr>
          <w:trHeight w:val="544"/>
          <w:jc w:val="left"/>
        </w:trPr>
        <w:tc>
          <w:tcPr>
            <w:tcW w:w="3190" w:type="dxa"/>
          </w:tcPr>
          <w:p>
            <w:pPr>
              <w:pStyle w:val="TableParagraph"/>
              <w:spacing w:before="3"/>
              <w:ind w:left="108"/>
              <w:rPr>
                <w:i/>
                <w:sz w:val="21"/>
              </w:rPr>
            </w:pPr>
            <w:r>
              <w:rPr>
                <w:i/>
                <w:spacing w:val="-2"/>
                <w:sz w:val="21"/>
              </w:rPr>
              <w:t>纵向、横向长度</w:t>
            </w:r>
          </w:p>
        </w:tc>
        <w:tc>
          <w:tcPr>
            <w:tcW w:w="3190" w:type="dxa"/>
          </w:tcPr>
          <w:p>
            <w:pPr>
              <w:pStyle w:val="TableParagraph"/>
              <w:spacing w:line="270" w:lineRule="atLeast"/>
              <w:ind w:left="108"/>
              <w:rPr>
                <w:sz w:val="21"/>
              </w:rPr>
            </w:pPr>
            <w:r>
              <w:rPr>
                <w:spacing w:val="-2"/>
                <w:sz w:val="21"/>
              </w:rPr>
              <w:t>L/2000</w:t>
            </w:r>
            <w:r>
              <w:rPr>
                <w:i/>
                <w:spacing w:val="-2"/>
                <w:sz w:val="21"/>
              </w:rPr>
              <w:t>，且不应大于</w:t>
            </w:r>
            <w:r>
              <w:rPr>
                <w:spacing w:val="-2"/>
                <w:sz w:val="21"/>
              </w:rPr>
              <w:t>30.0 L/2000</w:t>
            </w:r>
            <w:r>
              <w:rPr>
                <w:i/>
                <w:spacing w:val="-2"/>
                <w:sz w:val="21"/>
              </w:rPr>
              <w:t>，且不应小于</w:t>
            </w:r>
            <w:r>
              <w:rPr>
                <w:spacing w:val="-2"/>
                <w:sz w:val="21"/>
              </w:rPr>
              <w:t>-</w:t>
            </w:r>
            <w:r>
              <w:rPr>
                <w:spacing w:val="-4"/>
                <w:sz w:val="21"/>
              </w:rPr>
              <w:t>30.0</w:t>
            </w:r>
          </w:p>
        </w:tc>
        <w:tc>
          <w:tcPr>
            <w:tcW w:w="3190" w:type="dxa"/>
          </w:tcPr>
          <w:p>
            <w:pPr>
              <w:pStyle w:val="TableParagraph"/>
              <w:spacing w:before="3"/>
              <w:ind w:left="108"/>
              <w:rPr>
                <w:i/>
                <w:sz w:val="21"/>
              </w:rPr>
            </w:pPr>
            <w:r>
              <w:rPr>
                <w:i/>
                <w:spacing w:val="-2"/>
                <w:sz w:val="21"/>
              </w:rPr>
              <w:t>用钢尺实测</w:t>
            </w:r>
          </w:p>
        </w:tc>
      </w:tr>
      <w:tr>
        <w:tblPrEx>
          <w:tblW w:w="0" w:type="auto"/>
          <w:jc w:val="left"/>
          <w:tblInd w:w="253" w:type="dxa"/>
          <w:tblLayout w:type="fixed"/>
          <w:tblCellMar>
            <w:top w:w="0" w:type="dxa"/>
            <w:left w:w="0" w:type="dxa"/>
            <w:bottom w:w="0" w:type="dxa"/>
            <w:right w:w="0" w:type="dxa"/>
          </w:tblCellMar>
          <w:tblLook w:val="01E0"/>
        </w:tblPrEx>
        <w:trPr>
          <w:trHeight w:val="272"/>
          <w:jc w:val="left"/>
        </w:trPr>
        <w:tc>
          <w:tcPr>
            <w:tcW w:w="3190" w:type="dxa"/>
          </w:tcPr>
          <w:p>
            <w:pPr>
              <w:pStyle w:val="TableParagraph"/>
              <w:spacing w:before="3" w:line="249" w:lineRule="exact"/>
              <w:ind w:left="108"/>
              <w:rPr>
                <w:i/>
                <w:sz w:val="21"/>
              </w:rPr>
            </w:pPr>
            <w:r>
              <w:rPr>
                <w:i/>
                <w:spacing w:val="-2"/>
                <w:sz w:val="21"/>
              </w:rPr>
              <w:t>支座中心偏移</w:t>
            </w:r>
          </w:p>
        </w:tc>
        <w:tc>
          <w:tcPr>
            <w:tcW w:w="3190" w:type="dxa"/>
          </w:tcPr>
          <w:p>
            <w:pPr>
              <w:pStyle w:val="TableParagraph"/>
              <w:spacing w:before="3" w:line="249" w:lineRule="exact"/>
              <w:ind w:left="108"/>
              <w:rPr>
                <w:sz w:val="21"/>
              </w:rPr>
            </w:pPr>
            <w:r>
              <w:rPr>
                <w:sz w:val="21"/>
              </w:rPr>
              <w:t>L/3000</w:t>
            </w:r>
            <w:r>
              <w:rPr>
                <w:i/>
                <w:sz w:val="21"/>
              </w:rPr>
              <w:t>，且不应大于</w:t>
            </w:r>
            <w:r>
              <w:rPr>
                <w:spacing w:val="-4"/>
                <w:sz w:val="21"/>
              </w:rPr>
              <w:t>30.0</w:t>
            </w:r>
          </w:p>
        </w:tc>
        <w:tc>
          <w:tcPr>
            <w:tcW w:w="3190" w:type="dxa"/>
          </w:tcPr>
          <w:p>
            <w:pPr>
              <w:pStyle w:val="TableParagraph"/>
              <w:spacing w:before="3" w:line="249" w:lineRule="exact"/>
              <w:ind w:left="108"/>
              <w:rPr>
                <w:i/>
                <w:sz w:val="21"/>
              </w:rPr>
            </w:pPr>
            <w:r>
              <w:rPr>
                <w:i/>
                <w:spacing w:val="-2"/>
                <w:sz w:val="21"/>
              </w:rPr>
              <w:t>用钢尺和经纬仪实测</w:t>
            </w:r>
          </w:p>
        </w:tc>
      </w:tr>
      <w:tr>
        <w:tblPrEx>
          <w:tblW w:w="0" w:type="auto"/>
          <w:jc w:val="left"/>
          <w:tblInd w:w="253" w:type="dxa"/>
          <w:tblLayout w:type="fixed"/>
          <w:tblCellMar>
            <w:top w:w="0" w:type="dxa"/>
            <w:left w:w="0" w:type="dxa"/>
            <w:bottom w:w="0" w:type="dxa"/>
            <w:right w:w="0" w:type="dxa"/>
          </w:tblCellMar>
          <w:tblLook w:val="01E0"/>
        </w:tblPrEx>
        <w:trPr>
          <w:trHeight w:val="272"/>
          <w:jc w:val="left"/>
        </w:trPr>
        <w:tc>
          <w:tcPr>
            <w:tcW w:w="3190" w:type="dxa"/>
          </w:tcPr>
          <w:p>
            <w:pPr>
              <w:pStyle w:val="TableParagraph"/>
              <w:spacing w:before="3" w:line="249" w:lineRule="exact"/>
              <w:ind w:left="108"/>
              <w:rPr>
                <w:i/>
                <w:sz w:val="21"/>
              </w:rPr>
            </w:pPr>
            <w:r>
              <w:rPr>
                <w:i/>
                <w:spacing w:val="-1"/>
                <w:sz w:val="21"/>
              </w:rPr>
              <w:t>周边支撑网架相邻支座高差</w:t>
            </w:r>
          </w:p>
        </w:tc>
        <w:tc>
          <w:tcPr>
            <w:tcW w:w="3190" w:type="dxa"/>
          </w:tcPr>
          <w:p>
            <w:pPr>
              <w:pStyle w:val="TableParagraph"/>
              <w:spacing w:before="3" w:line="249" w:lineRule="exact"/>
              <w:ind w:left="108"/>
              <w:rPr>
                <w:sz w:val="21"/>
              </w:rPr>
            </w:pPr>
            <w:r>
              <w:rPr>
                <w:sz w:val="21"/>
              </w:rPr>
              <w:t>L/400</w:t>
            </w:r>
            <w:r>
              <w:rPr>
                <w:i/>
                <w:sz w:val="21"/>
              </w:rPr>
              <w:t>，且不应大于</w:t>
            </w:r>
            <w:r>
              <w:rPr>
                <w:spacing w:val="-4"/>
                <w:sz w:val="21"/>
              </w:rPr>
              <w:t>15.0</w:t>
            </w:r>
          </w:p>
        </w:tc>
        <w:tc>
          <w:tcPr>
            <w:tcW w:w="3190" w:type="dxa"/>
            <w:vMerge w:val="restart"/>
          </w:tcPr>
          <w:p>
            <w:pPr>
              <w:pStyle w:val="TableParagraph"/>
              <w:spacing w:before="3"/>
              <w:ind w:left="108"/>
              <w:rPr>
                <w:i/>
                <w:sz w:val="21"/>
              </w:rPr>
            </w:pPr>
            <w:r>
              <w:rPr>
                <w:i/>
                <w:spacing w:val="-2"/>
                <w:sz w:val="21"/>
              </w:rPr>
              <w:t>用钢尺和水准仪实测</w:t>
            </w:r>
          </w:p>
        </w:tc>
      </w:tr>
      <w:tr>
        <w:tblPrEx>
          <w:tblW w:w="0" w:type="auto"/>
          <w:jc w:val="left"/>
          <w:tblInd w:w="253" w:type="dxa"/>
          <w:tblLayout w:type="fixed"/>
          <w:tblCellMar>
            <w:top w:w="0" w:type="dxa"/>
            <w:left w:w="0" w:type="dxa"/>
            <w:bottom w:w="0" w:type="dxa"/>
            <w:right w:w="0" w:type="dxa"/>
          </w:tblCellMar>
          <w:tblLook w:val="01E0"/>
        </w:tblPrEx>
        <w:trPr>
          <w:trHeight w:val="272"/>
          <w:jc w:val="left"/>
        </w:trPr>
        <w:tc>
          <w:tcPr>
            <w:tcW w:w="3190" w:type="dxa"/>
          </w:tcPr>
          <w:p>
            <w:pPr>
              <w:pStyle w:val="TableParagraph"/>
              <w:spacing w:before="3" w:line="249" w:lineRule="exact"/>
              <w:ind w:left="108"/>
              <w:rPr>
                <w:i/>
                <w:sz w:val="21"/>
              </w:rPr>
            </w:pPr>
            <w:r>
              <w:rPr>
                <w:i/>
                <w:spacing w:val="-2"/>
                <w:sz w:val="21"/>
              </w:rPr>
              <w:t>支座最大高差</w:t>
            </w:r>
          </w:p>
        </w:tc>
        <w:tc>
          <w:tcPr>
            <w:tcW w:w="3190" w:type="dxa"/>
          </w:tcPr>
          <w:p>
            <w:pPr>
              <w:pStyle w:val="TableParagraph"/>
              <w:spacing w:before="3" w:line="249" w:lineRule="exact"/>
              <w:ind w:left="108"/>
              <w:rPr>
                <w:sz w:val="21"/>
              </w:rPr>
            </w:pPr>
            <w:r>
              <w:rPr>
                <w:spacing w:val="-4"/>
                <w:sz w:val="21"/>
              </w:rPr>
              <w:t>30.0</w:t>
            </w:r>
          </w:p>
        </w:tc>
        <w:tc>
          <w:tcPr>
            <w:tcW w:w="3190" w:type="dxa"/>
            <w:vMerge/>
            <w:tcBorders>
              <w:top w:val="nil"/>
            </w:tcBorders>
          </w:tcPr>
          <w:p>
            <w:pPr>
              <w:rPr>
                <w:sz w:val="2"/>
                <w:szCs w:val="2"/>
              </w:rPr>
            </w:pPr>
          </w:p>
        </w:tc>
      </w:tr>
      <w:tr>
        <w:tblPrEx>
          <w:tblW w:w="0" w:type="auto"/>
          <w:jc w:val="left"/>
          <w:tblInd w:w="253" w:type="dxa"/>
          <w:tblLayout w:type="fixed"/>
          <w:tblCellMar>
            <w:top w:w="0" w:type="dxa"/>
            <w:left w:w="0" w:type="dxa"/>
            <w:bottom w:w="0" w:type="dxa"/>
            <w:right w:w="0" w:type="dxa"/>
          </w:tblCellMar>
          <w:tblLook w:val="01E0"/>
        </w:tblPrEx>
        <w:trPr>
          <w:trHeight w:val="272"/>
          <w:jc w:val="left"/>
        </w:trPr>
        <w:tc>
          <w:tcPr>
            <w:tcW w:w="3190" w:type="dxa"/>
          </w:tcPr>
          <w:p>
            <w:pPr>
              <w:pStyle w:val="TableParagraph"/>
              <w:spacing w:before="3" w:line="249" w:lineRule="exact"/>
              <w:ind w:left="108"/>
              <w:rPr>
                <w:i/>
                <w:sz w:val="21"/>
              </w:rPr>
            </w:pPr>
            <w:r>
              <w:rPr>
                <w:i/>
                <w:spacing w:val="-1"/>
                <w:sz w:val="21"/>
              </w:rPr>
              <w:t>多点支撑网架相邻支座高差</w:t>
            </w:r>
          </w:p>
        </w:tc>
        <w:tc>
          <w:tcPr>
            <w:tcW w:w="3190" w:type="dxa"/>
          </w:tcPr>
          <w:p>
            <w:pPr>
              <w:pStyle w:val="TableParagraph"/>
              <w:spacing w:before="3" w:line="249" w:lineRule="exact"/>
              <w:ind w:left="108"/>
              <w:rPr>
                <w:sz w:val="21"/>
              </w:rPr>
            </w:pPr>
            <w:r>
              <w:rPr>
                <w:sz w:val="21"/>
              </w:rPr>
              <w:t>L</w:t>
            </w:r>
            <w:r>
              <w:rPr>
                <w:sz w:val="21"/>
                <w:vertAlign w:val="subscript"/>
              </w:rPr>
              <w:t>1</w:t>
            </w:r>
            <w:r>
              <w:rPr>
                <w:sz w:val="21"/>
                <w:vertAlign w:val="baseline"/>
              </w:rPr>
              <w:t>/800</w:t>
            </w:r>
            <w:r>
              <w:rPr>
                <w:i/>
                <w:sz w:val="21"/>
                <w:vertAlign w:val="baseline"/>
              </w:rPr>
              <w:t>，且不应大于</w:t>
            </w:r>
            <w:r>
              <w:rPr>
                <w:spacing w:val="-4"/>
                <w:sz w:val="21"/>
                <w:vertAlign w:val="baseline"/>
              </w:rPr>
              <w:t>30.0</w:t>
            </w:r>
          </w:p>
        </w:tc>
        <w:tc>
          <w:tcPr>
            <w:tcW w:w="3190" w:type="dxa"/>
            <w:vMerge/>
            <w:tcBorders>
              <w:top w:val="nil"/>
            </w:tcBorders>
          </w:tcPr>
          <w:p>
            <w:pPr>
              <w:rPr>
                <w:sz w:val="2"/>
                <w:szCs w:val="2"/>
              </w:rPr>
            </w:pPr>
          </w:p>
        </w:tc>
      </w:tr>
      <w:tr>
        <w:tblPrEx>
          <w:tblW w:w="0" w:type="auto"/>
          <w:jc w:val="left"/>
          <w:tblInd w:w="253" w:type="dxa"/>
          <w:tblLayout w:type="fixed"/>
          <w:tblCellMar>
            <w:top w:w="0" w:type="dxa"/>
            <w:left w:w="0" w:type="dxa"/>
            <w:bottom w:w="0" w:type="dxa"/>
            <w:right w:w="0" w:type="dxa"/>
          </w:tblCellMar>
          <w:tblLook w:val="01E0"/>
        </w:tblPrEx>
        <w:trPr>
          <w:trHeight w:val="544"/>
          <w:jc w:val="left"/>
        </w:trPr>
        <w:tc>
          <w:tcPr>
            <w:tcW w:w="9570" w:type="dxa"/>
            <w:gridSpan w:val="3"/>
          </w:tcPr>
          <w:p>
            <w:pPr>
              <w:pStyle w:val="TableParagraph"/>
              <w:spacing w:before="3"/>
              <w:ind w:left="108"/>
              <w:rPr>
                <w:i/>
                <w:sz w:val="21"/>
              </w:rPr>
            </w:pPr>
            <w:r>
              <w:rPr>
                <w:i/>
                <w:sz w:val="21"/>
              </w:rPr>
              <w:t>注：</w:t>
            </w:r>
            <w:r>
              <w:rPr>
                <w:sz w:val="21"/>
              </w:rPr>
              <w:t>1</w:t>
            </w:r>
            <w:r>
              <w:rPr>
                <w:i/>
                <w:sz w:val="21"/>
              </w:rPr>
              <w:t>、</w:t>
            </w:r>
            <w:r>
              <w:rPr>
                <w:sz w:val="21"/>
              </w:rPr>
              <w:t>L</w:t>
            </w:r>
            <w:r>
              <w:rPr>
                <w:i/>
                <w:spacing w:val="-2"/>
                <w:sz w:val="21"/>
              </w:rPr>
              <w:t>为纵向、横向长度</w:t>
            </w:r>
          </w:p>
          <w:p>
            <w:pPr>
              <w:pStyle w:val="TableParagraph"/>
              <w:spacing w:before="3" w:line="249" w:lineRule="exact"/>
              <w:ind w:left="528"/>
              <w:rPr>
                <w:i/>
                <w:sz w:val="21"/>
              </w:rPr>
            </w:pPr>
            <w:r>
              <w:rPr>
                <w:sz w:val="21"/>
              </w:rPr>
              <w:t>2</w:t>
            </w:r>
            <w:r>
              <w:rPr>
                <w:i/>
                <w:sz w:val="21"/>
              </w:rPr>
              <w:t>、</w:t>
            </w:r>
            <w:r>
              <w:rPr>
                <w:sz w:val="21"/>
              </w:rPr>
              <w:t>L</w:t>
            </w:r>
            <w:r>
              <w:rPr>
                <w:sz w:val="21"/>
                <w:vertAlign w:val="subscript"/>
              </w:rPr>
              <w:t>1</w:t>
            </w:r>
            <w:r>
              <w:rPr>
                <w:i/>
                <w:spacing w:val="-2"/>
                <w:sz w:val="21"/>
                <w:vertAlign w:val="baseline"/>
              </w:rPr>
              <w:t>为相邻支座间距</w:t>
            </w:r>
          </w:p>
        </w:tc>
      </w:tr>
    </w:tbl>
    <w:p>
      <w:pPr>
        <w:pStyle w:val="ListParagraph"/>
        <w:numPr>
          <w:ilvl w:val="2"/>
          <w:numId w:val="3"/>
        </w:numPr>
        <w:tabs>
          <w:tab w:val="left" w:pos="844"/>
        </w:tabs>
        <w:spacing w:before="6" w:after="0" w:line="240" w:lineRule="auto"/>
        <w:ind w:left="844" w:right="0" w:hanging="630"/>
        <w:jc w:val="left"/>
        <w:rPr>
          <w:i/>
          <w:sz w:val="21"/>
        </w:rPr>
      </w:pPr>
      <w:r>
        <w:rPr>
          <w:i/>
          <w:spacing w:val="-2"/>
          <w:sz w:val="21"/>
        </w:rPr>
        <w:t>压型金属板</w:t>
      </w:r>
    </w:p>
    <w:p>
      <w:pPr>
        <w:spacing w:after="0" w:line="240" w:lineRule="auto"/>
        <w:jc w:val="left"/>
        <w:rPr>
          <w:sz w:val="21"/>
        </w:rPr>
        <w:sectPr>
          <w:pgSz w:w="11910" w:h="16840"/>
          <w:pgMar w:top="1360" w:right="900" w:bottom="280" w:left="920" w:header="708" w:footer="708"/>
          <w:pgNumType w:start="10"/>
          <w:cols w:space="708"/>
        </w:sectPr>
      </w:pPr>
    </w:p>
    <w:p>
      <w:pPr>
        <w:spacing w:before="43" w:line="364" w:lineRule="auto"/>
        <w:ind w:left="214" w:right="232" w:firstLine="210"/>
        <w:jc w:val="left"/>
        <w:rPr>
          <w:i/>
          <w:sz w:val="21"/>
        </w:rPr>
      </w:pPr>
      <w:r>
        <w:rPr>
          <w:i/>
          <w:spacing w:val="-2"/>
          <w:sz w:val="21"/>
        </w:rPr>
        <w:t>控制压型金属板表面质量，安装前监理工程师按</w:t>
      </w:r>
      <w:r>
        <w:rPr>
          <w:spacing w:val="-2"/>
          <w:sz w:val="21"/>
        </w:rPr>
        <w:t>10%</w:t>
      </w:r>
      <w:r>
        <w:rPr>
          <w:i/>
          <w:spacing w:val="-2"/>
          <w:sz w:val="21"/>
        </w:rPr>
        <w:t>检查表面损伤、开裂等缺陷。压型钢板安装监理应</w:t>
      </w:r>
      <w:r>
        <w:rPr>
          <w:i/>
          <w:spacing w:val="-2"/>
          <w:sz w:val="21"/>
        </w:rPr>
        <w:t>检查其固定牢固，固定方式应符合设计要求，与主体结构</w:t>
      </w:r>
      <w:r>
        <w:rPr>
          <w:spacing w:val="-2"/>
          <w:sz w:val="21"/>
        </w:rPr>
        <w:t>(</w:t>
      </w:r>
      <w:r>
        <w:rPr>
          <w:i/>
          <w:spacing w:val="-2"/>
          <w:sz w:val="21"/>
        </w:rPr>
        <w:t>梁</w:t>
      </w:r>
      <w:r>
        <w:rPr>
          <w:spacing w:val="-2"/>
          <w:sz w:val="21"/>
        </w:rPr>
        <w:t>)</w:t>
      </w:r>
      <w:r>
        <w:rPr>
          <w:i/>
          <w:spacing w:val="-2"/>
          <w:sz w:val="21"/>
        </w:rPr>
        <w:t xml:space="preserve">的锚固支撑长度应符合设计要求，且不小于 </w:t>
      </w:r>
      <w:r>
        <w:rPr>
          <w:spacing w:val="-2"/>
          <w:sz w:val="21"/>
        </w:rPr>
        <w:t>50mm</w:t>
      </w:r>
      <w:r>
        <w:rPr>
          <w:i/>
          <w:spacing w:val="-2"/>
          <w:sz w:val="21"/>
        </w:rPr>
        <w:t>，端部锚固连接应可靠，设置位置符合设计要求。检查数量沿连接纵向长度抽查</w:t>
      </w:r>
      <w:r>
        <w:rPr>
          <w:spacing w:val="-2"/>
          <w:sz w:val="21"/>
        </w:rPr>
        <w:t>10%</w:t>
      </w:r>
      <w:r>
        <w:rPr>
          <w:i/>
          <w:spacing w:val="-2"/>
          <w:sz w:val="21"/>
        </w:rPr>
        <w:t>。</w:t>
      </w:r>
    </w:p>
    <w:p>
      <w:pPr>
        <w:pStyle w:val="Heading3"/>
        <w:spacing w:line="361" w:lineRule="exact"/>
        <w:rPr>
          <w:rFonts w:ascii="宋体" w:eastAsia="宋体"/>
          <w:b w:val="0"/>
        </w:rPr>
      </w:pPr>
      <w:r>
        <w:t>压型金属板安装的允许偏差</w:t>
      </w:r>
      <w:r>
        <w:rPr>
          <w:spacing w:val="-4"/>
          <w:w w:val="155"/>
        </w:rPr>
        <w:t>(</w:t>
      </w:r>
      <w:r>
        <w:rPr>
          <w:spacing w:val="-4"/>
          <w:w w:val="65"/>
        </w:rPr>
        <w:t>mm</w:t>
      </w:r>
      <w:r>
        <w:rPr>
          <w:rFonts w:ascii="宋体" w:eastAsia="宋体"/>
          <w:b w:val="0"/>
          <w:spacing w:val="-4"/>
          <w:w w:val="113"/>
        </w:rPr>
        <w:t>)</w:t>
      </w:r>
    </w:p>
    <w:p>
      <w:pPr>
        <w:pStyle w:val="BodyText"/>
        <w:spacing w:before="11"/>
        <w:rPr>
          <w:sz w:val="7"/>
        </w:rPr>
      </w:pPr>
    </w:p>
    <w:tbl>
      <w:tblPr>
        <w:tblStyle w:val="TableNormal3"/>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0"/>
        <w:gridCol w:w="4035"/>
        <w:gridCol w:w="4785"/>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2"/>
          <w:jc w:val="left"/>
        </w:trPr>
        <w:tc>
          <w:tcPr>
            <w:tcW w:w="4785" w:type="dxa"/>
            <w:gridSpan w:val="2"/>
          </w:tcPr>
          <w:p>
            <w:pPr>
              <w:pStyle w:val="TableParagraph"/>
              <w:spacing w:before="3" w:line="249" w:lineRule="exact"/>
              <w:ind w:left="1277" w:right="1268"/>
              <w:jc w:val="center"/>
              <w:rPr>
                <w:i/>
                <w:sz w:val="21"/>
              </w:rPr>
            </w:pPr>
            <w:r>
              <w:rPr>
                <w:i/>
                <w:spacing w:val="-5"/>
                <w:sz w:val="21"/>
              </w:rPr>
              <w:t>项目</w:t>
            </w:r>
          </w:p>
        </w:tc>
        <w:tc>
          <w:tcPr>
            <w:tcW w:w="4785" w:type="dxa"/>
          </w:tcPr>
          <w:p>
            <w:pPr>
              <w:pStyle w:val="TableParagraph"/>
              <w:spacing w:before="3" w:line="249" w:lineRule="exact"/>
              <w:ind w:left="1277" w:right="1268"/>
              <w:jc w:val="center"/>
              <w:rPr>
                <w:i/>
                <w:sz w:val="21"/>
              </w:rPr>
            </w:pPr>
            <w:r>
              <w:rPr>
                <w:i/>
                <w:spacing w:val="-3"/>
                <w:sz w:val="21"/>
              </w:rPr>
              <w:t>允许偏差</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val="restart"/>
          </w:tcPr>
          <w:p>
            <w:pPr>
              <w:pStyle w:val="TableParagraph"/>
              <w:rPr>
                <w:sz w:val="20"/>
              </w:rPr>
            </w:pPr>
          </w:p>
          <w:p>
            <w:pPr>
              <w:pStyle w:val="TableParagraph"/>
              <w:spacing w:before="170"/>
              <w:ind w:left="165"/>
              <w:rPr>
                <w:i/>
                <w:sz w:val="21"/>
              </w:rPr>
            </w:pPr>
            <w:r>
              <w:rPr>
                <w:i/>
                <w:spacing w:val="-5"/>
                <w:sz w:val="21"/>
              </w:rPr>
              <w:t>屋面</w:t>
            </w:r>
          </w:p>
        </w:tc>
        <w:tc>
          <w:tcPr>
            <w:tcW w:w="4035" w:type="dxa"/>
          </w:tcPr>
          <w:p>
            <w:pPr>
              <w:pStyle w:val="TableParagraph"/>
              <w:spacing w:before="3" w:line="249" w:lineRule="exact"/>
              <w:ind w:left="108"/>
              <w:rPr>
                <w:i/>
                <w:sz w:val="21"/>
              </w:rPr>
            </w:pPr>
            <w:r>
              <w:rPr>
                <w:i/>
                <w:spacing w:val="-2"/>
                <w:sz w:val="21"/>
              </w:rPr>
              <w:t>檐口与屋脊的平行度</w:t>
            </w:r>
          </w:p>
        </w:tc>
        <w:tc>
          <w:tcPr>
            <w:tcW w:w="4785" w:type="dxa"/>
          </w:tcPr>
          <w:p>
            <w:pPr>
              <w:pStyle w:val="TableParagraph"/>
              <w:spacing w:before="3" w:line="249" w:lineRule="exact"/>
              <w:ind w:left="1277" w:right="1268"/>
              <w:jc w:val="center"/>
              <w:rPr>
                <w:sz w:val="21"/>
              </w:rPr>
            </w:pPr>
            <w:r>
              <w:rPr>
                <w:spacing w:val="-4"/>
                <w:sz w:val="21"/>
              </w:rPr>
              <w:t>12.0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tcBorders>
              <w:top w:val="nil"/>
            </w:tcBorders>
          </w:tcPr>
          <w:p>
            <w:pPr>
              <w:rPr>
                <w:sz w:val="2"/>
                <w:szCs w:val="2"/>
              </w:rPr>
            </w:pPr>
          </w:p>
        </w:tc>
        <w:tc>
          <w:tcPr>
            <w:tcW w:w="4035" w:type="dxa"/>
          </w:tcPr>
          <w:p>
            <w:pPr>
              <w:pStyle w:val="TableParagraph"/>
              <w:spacing w:before="3" w:line="249" w:lineRule="exact"/>
              <w:ind w:left="108"/>
              <w:rPr>
                <w:i/>
                <w:sz w:val="21"/>
              </w:rPr>
            </w:pPr>
            <w:r>
              <w:rPr>
                <w:i/>
                <w:spacing w:val="-1"/>
                <w:sz w:val="21"/>
              </w:rPr>
              <w:t>压型金属板波纹线对屋脊的垂直度</w:t>
            </w:r>
          </w:p>
        </w:tc>
        <w:tc>
          <w:tcPr>
            <w:tcW w:w="4785" w:type="dxa"/>
          </w:tcPr>
          <w:p>
            <w:pPr>
              <w:pStyle w:val="TableParagraph"/>
              <w:spacing w:before="3" w:line="249" w:lineRule="exact"/>
              <w:ind w:left="1278" w:right="1268"/>
              <w:jc w:val="center"/>
              <w:rPr>
                <w:sz w:val="21"/>
              </w:rPr>
            </w:pPr>
            <w:r>
              <w:rPr>
                <w:sz w:val="21"/>
              </w:rPr>
              <w:t>L/800</w:t>
            </w:r>
            <w:r>
              <w:rPr>
                <w:i/>
                <w:sz w:val="21"/>
              </w:rPr>
              <w:t>，且不应大于</w:t>
            </w:r>
            <w:r>
              <w:rPr>
                <w:spacing w:val="-4"/>
                <w:sz w:val="21"/>
              </w:rPr>
              <w:t>25.0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tcBorders>
              <w:top w:val="nil"/>
            </w:tcBorders>
          </w:tcPr>
          <w:p>
            <w:pPr>
              <w:rPr>
                <w:sz w:val="2"/>
                <w:szCs w:val="2"/>
              </w:rPr>
            </w:pPr>
          </w:p>
        </w:tc>
        <w:tc>
          <w:tcPr>
            <w:tcW w:w="4035" w:type="dxa"/>
          </w:tcPr>
          <w:p>
            <w:pPr>
              <w:pStyle w:val="TableParagraph"/>
              <w:spacing w:before="3" w:line="249" w:lineRule="exact"/>
              <w:ind w:left="108"/>
              <w:rPr>
                <w:i/>
                <w:sz w:val="21"/>
              </w:rPr>
            </w:pPr>
            <w:r>
              <w:rPr>
                <w:i/>
                <w:spacing w:val="-1"/>
                <w:sz w:val="21"/>
              </w:rPr>
              <w:t>檐口相邻两块压型金属板端部错位</w:t>
            </w:r>
          </w:p>
        </w:tc>
        <w:tc>
          <w:tcPr>
            <w:tcW w:w="4785" w:type="dxa"/>
          </w:tcPr>
          <w:p>
            <w:pPr>
              <w:pStyle w:val="TableParagraph"/>
              <w:spacing w:before="3" w:line="249" w:lineRule="exact"/>
              <w:ind w:left="1277" w:right="1268"/>
              <w:jc w:val="center"/>
              <w:rPr>
                <w:sz w:val="21"/>
              </w:rPr>
            </w:pPr>
            <w:r>
              <w:rPr>
                <w:spacing w:val="-5"/>
                <w:sz w:val="21"/>
              </w:rPr>
              <w:t>6.0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tcBorders>
              <w:top w:val="nil"/>
            </w:tcBorders>
          </w:tcPr>
          <w:p>
            <w:pPr>
              <w:rPr>
                <w:sz w:val="2"/>
                <w:szCs w:val="2"/>
              </w:rPr>
            </w:pPr>
          </w:p>
        </w:tc>
        <w:tc>
          <w:tcPr>
            <w:tcW w:w="4035" w:type="dxa"/>
          </w:tcPr>
          <w:p>
            <w:pPr>
              <w:pStyle w:val="TableParagraph"/>
              <w:spacing w:before="3" w:line="249" w:lineRule="exact"/>
              <w:ind w:left="108"/>
              <w:rPr>
                <w:i/>
                <w:sz w:val="21"/>
              </w:rPr>
            </w:pPr>
            <w:r>
              <w:rPr>
                <w:i/>
                <w:spacing w:val="-1"/>
                <w:sz w:val="21"/>
              </w:rPr>
              <w:t>压型金属板卷边板件最大波浪高</w:t>
            </w:r>
          </w:p>
        </w:tc>
        <w:tc>
          <w:tcPr>
            <w:tcW w:w="4785" w:type="dxa"/>
          </w:tcPr>
          <w:p>
            <w:pPr>
              <w:pStyle w:val="TableParagraph"/>
              <w:spacing w:before="3" w:line="249" w:lineRule="exact"/>
              <w:ind w:left="1277" w:right="1268"/>
              <w:jc w:val="center"/>
              <w:rPr>
                <w:sz w:val="21"/>
              </w:rPr>
            </w:pPr>
            <w:r>
              <w:rPr>
                <w:spacing w:val="-5"/>
                <w:sz w:val="21"/>
              </w:rPr>
              <w:t>4.0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val="restart"/>
          </w:tcPr>
          <w:p>
            <w:pPr>
              <w:pStyle w:val="TableParagraph"/>
              <w:spacing w:before="3"/>
              <w:rPr>
                <w:sz w:val="22"/>
              </w:rPr>
            </w:pPr>
          </w:p>
          <w:p>
            <w:pPr>
              <w:pStyle w:val="TableParagraph"/>
              <w:ind w:left="165"/>
              <w:rPr>
                <w:i/>
                <w:sz w:val="21"/>
              </w:rPr>
            </w:pPr>
            <w:r>
              <w:rPr>
                <w:i/>
                <w:spacing w:val="-5"/>
                <w:sz w:val="21"/>
              </w:rPr>
              <w:t>墙面</w:t>
            </w:r>
          </w:p>
        </w:tc>
        <w:tc>
          <w:tcPr>
            <w:tcW w:w="4035" w:type="dxa"/>
          </w:tcPr>
          <w:p>
            <w:pPr>
              <w:pStyle w:val="TableParagraph"/>
              <w:spacing w:before="3" w:line="249" w:lineRule="exact"/>
              <w:ind w:left="108"/>
              <w:rPr>
                <w:i/>
                <w:sz w:val="21"/>
              </w:rPr>
            </w:pPr>
            <w:r>
              <w:rPr>
                <w:i/>
                <w:spacing w:val="-2"/>
                <w:sz w:val="21"/>
              </w:rPr>
              <w:t>墙板波纹线的垂直度</w:t>
            </w:r>
          </w:p>
        </w:tc>
        <w:tc>
          <w:tcPr>
            <w:tcW w:w="4785" w:type="dxa"/>
          </w:tcPr>
          <w:p>
            <w:pPr>
              <w:pStyle w:val="TableParagraph"/>
              <w:spacing w:before="3" w:line="249" w:lineRule="exact"/>
              <w:ind w:left="1278" w:right="1268"/>
              <w:jc w:val="center"/>
              <w:rPr>
                <w:sz w:val="21"/>
              </w:rPr>
            </w:pPr>
            <w:r>
              <w:rPr>
                <w:sz w:val="21"/>
              </w:rPr>
              <w:t>H/800</w:t>
            </w:r>
            <w:r>
              <w:rPr>
                <w:i/>
                <w:sz w:val="21"/>
              </w:rPr>
              <w:t>，且不应大于</w:t>
            </w:r>
            <w:r>
              <w:rPr>
                <w:spacing w:val="-4"/>
                <w:sz w:val="21"/>
              </w:rPr>
              <w:t>25.0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tcBorders>
              <w:top w:val="nil"/>
            </w:tcBorders>
          </w:tcPr>
          <w:p>
            <w:pPr>
              <w:rPr>
                <w:sz w:val="2"/>
                <w:szCs w:val="2"/>
              </w:rPr>
            </w:pPr>
          </w:p>
        </w:tc>
        <w:tc>
          <w:tcPr>
            <w:tcW w:w="4035" w:type="dxa"/>
          </w:tcPr>
          <w:p>
            <w:pPr>
              <w:pStyle w:val="TableParagraph"/>
              <w:spacing w:before="3" w:line="249" w:lineRule="exact"/>
              <w:ind w:left="108"/>
              <w:rPr>
                <w:i/>
                <w:sz w:val="21"/>
              </w:rPr>
            </w:pPr>
            <w:r>
              <w:rPr>
                <w:i/>
                <w:spacing w:val="-2"/>
                <w:sz w:val="21"/>
              </w:rPr>
              <w:t>墙板包角板的垂直度</w:t>
            </w:r>
          </w:p>
        </w:tc>
        <w:tc>
          <w:tcPr>
            <w:tcW w:w="4785" w:type="dxa"/>
          </w:tcPr>
          <w:p>
            <w:pPr>
              <w:pStyle w:val="TableParagraph"/>
              <w:spacing w:before="3" w:line="249" w:lineRule="exact"/>
              <w:ind w:left="1278" w:right="1268"/>
              <w:jc w:val="center"/>
              <w:rPr>
                <w:sz w:val="21"/>
              </w:rPr>
            </w:pPr>
            <w:r>
              <w:rPr>
                <w:sz w:val="21"/>
              </w:rPr>
              <w:t>H/800</w:t>
            </w:r>
            <w:r>
              <w:rPr>
                <w:i/>
                <w:sz w:val="21"/>
              </w:rPr>
              <w:t>，且不应大于</w:t>
            </w:r>
            <w:r>
              <w:rPr>
                <w:spacing w:val="-4"/>
                <w:sz w:val="21"/>
              </w:rPr>
              <w:t>25.0</w:t>
            </w: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50" w:type="dxa"/>
            <w:vMerge/>
            <w:tcBorders>
              <w:top w:val="nil"/>
            </w:tcBorders>
          </w:tcPr>
          <w:p>
            <w:pPr>
              <w:rPr>
                <w:sz w:val="2"/>
                <w:szCs w:val="2"/>
              </w:rPr>
            </w:pPr>
          </w:p>
        </w:tc>
        <w:tc>
          <w:tcPr>
            <w:tcW w:w="4035" w:type="dxa"/>
          </w:tcPr>
          <w:p>
            <w:pPr>
              <w:pStyle w:val="TableParagraph"/>
              <w:spacing w:before="3" w:line="249" w:lineRule="exact"/>
              <w:ind w:left="108"/>
              <w:rPr>
                <w:i/>
                <w:sz w:val="21"/>
              </w:rPr>
            </w:pPr>
            <w:r>
              <w:rPr>
                <w:i/>
                <w:spacing w:val="-1"/>
                <w:sz w:val="21"/>
              </w:rPr>
              <w:t>相邻两块压型金属板的下端错位</w:t>
            </w:r>
          </w:p>
        </w:tc>
        <w:tc>
          <w:tcPr>
            <w:tcW w:w="4785" w:type="dxa"/>
          </w:tcPr>
          <w:p>
            <w:pPr>
              <w:pStyle w:val="TableParagraph"/>
              <w:spacing w:before="3" w:line="249" w:lineRule="exact"/>
              <w:ind w:left="1277" w:right="1268"/>
              <w:jc w:val="center"/>
              <w:rPr>
                <w:sz w:val="21"/>
              </w:rPr>
            </w:pPr>
            <w:r>
              <w:rPr>
                <w:spacing w:val="-5"/>
                <w:sz w:val="21"/>
              </w:rPr>
              <w:t>6.0</w:t>
            </w:r>
          </w:p>
        </w:tc>
      </w:tr>
      <w:tr>
        <w:tblPrEx>
          <w:tblW w:w="0" w:type="auto"/>
          <w:jc w:val="left"/>
          <w:tblInd w:w="111" w:type="dxa"/>
          <w:tblLayout w:type="fixed"/>
          <w:tblCellMar>
            <w:top w:w="0" w:type="dxa"/>
            <w:left w:w="0" w:type="dxa"/>
            <w:bottom w:w="0" w:type="dxa"/>
            <w:right w:w="0" w:type="dxa"/>
          </w:tblCellMar>
          <w:tblLook w:val="01E0"/>
        </w:tblPrEx>
        <w:trPr>
          <w:trHeight w:val="544"/>
          <w:jc w:val="left"/>
        </w:trPr>
        <w:tc>
          <w:tcPr>
            <w:tcW w:w="9570" w:type="dxa"/>
            <w:gridSpan w:val="3"/>
          </w:tcPr>
          <w:p>
            <w:pPr>
              <w:pStyle w:val="TableParagraph"/>
              <w:spacing w:before="3"/>
              <w:ind w:left="108"/>
              <w:rPr>
                <w:i/>
                <w:sz w:val="21"/>
              </w:rPr>
            </w:pPr>
            <w:r>
              <w:rPr>
                <w:i/>
                <w:sz w:val="21"/>
              </w:rPr>
              <w:t>注：</w:t>
            </w:r>
            <w:r>
              <w:rPr>
                <w:sz w:val="21"/>
              </w:rPr>
              <w:t>1</w:t>
            </w:r>
            <w:r>
              <w:rPr>
                <w:i/>
                <w:sz w:val="21"/>
              </w:rPr>
              <w:t>、</w:t>
            </w:r>
            <w:r>
              <w:rPr>
                <w:sz w:val="21"/>
              </w:rPr>
              <w:t>L</w:t>
            </w:r>
            <w:r>
              <w:rPr>
                <w:i/>
                <w:spacing w:val="-1"/>
                <w:sz w:val="21"/>
              </w:rPr>
              <w:t>为屋面半坡获单坡长度</w:t>
            </w:r>
          </w:p>
          <w:p>
            <w:pPr>
              <w:pStyle w:val="TableParagraph"/>
              <w:spacing w:before="3" w:line="249" w:lineRule="exact"/>
              <w:ind w:left="528"/>
              <w:rPr>
                <w:i/>
                <w:sz w:val="21"/>
              </w:rPr>
            </w:pPr>
            <w:r>
              <w:rPr>
                <w:sz w:val="21"/>
              </w:rPr>
              <w:t>2</w:t>
            </w:r>
            <w:r>
              <w:rPr>
                <w:i/>
                <w:sz w:val="21"/>
              </w:rPr>
              <w:t>、</w:t>
            </w:r>
            <w:r>
              <w:rPr>
                <w:sz w:val="21"/>
              </w:rPr>
              <w:t>H</w:t>
            </w:r>
            <w:r>
              <w:rPr>
                <w:i/>
                <w:spacing w:val="-2"/>
                <w:sz w:val="21"/>
              </w:rPr>
              <w:t>为墙面高度</w:t>
            </w:r>
          </w:p>
        </w:tc>
      </w:tr>
    </w:tbl>
    <w:p>
      <w:pPr>
        <w:pStyle w:val="BodyText"/>
        <w:spacing w:before="9"/>
      </w:pPr>
    </w:p>
    <w:p>
      <w:pPr>
        <w:spacing w:before="1"/>
        <w:ind w:left="424" w:right="0" w:firstLine="0"/>
        <w:jc w:val="left"/>
        <w:rPr>
          <w:i/>
          <w:sz w:val="21"/>
        </w:rPr>
      </w:pPr>
      <w:r>
        <w:rPr>
          <w:i/>
          <w:spacing w:val="-1"/>
          <w:sz w:val="21"/>
        </w:rPr>
        <w:t>如施工单位提交完整的压型钢板质保书，及完整的安装检查记录，检查抽检合格，则本分项工程合格。</w:t>
      </w:r>
    </w:p>
    <w:p>
      <w:pPr>
        <w:pStyle w:val="ListParagraph"/>
        <w:numPr>
          <w:ilvl w:val="2"/>
          <w:numId w:val="3"/>
        </w:numPr>
        <w:tabs>
          <w:tab w:val="left" w:pos="949"/>
        </w:tabs>
        <w:spacing w:before="139" w:after="0" w:line="240" w:lineRule="auto"/>
        <w:ind w:left="949" w:right="0" w:hanging="735"/>
        <w:jc w:val="left"/>
        <w:rPr>
          <w:i/>
          <w:sz w:val="21"/>
        </w:rPr>
      </w:pPr>
      <w:r>
        <w:rPr>
          <w:i/>
          <w:spacing w:val="-2"/>
          <w:sz w:val="21"/>
        </w:rPr>
        <w:t>钢结构涂装</w:t>
      </w:r>
    </w:p>
    <w:p>
      <w:pPr>
        <w:spacing w:before="140" w:line="364" w:lineRule="auto"/>
        <w:ind w:left="214" w:right="232" w:firstLine="210"/>
        <w:jc w:val="left"/>
        <w:rPr>
          <w:i/>
          <w:sz w:val="21"/>
        </w:rPr>
      </w:pPr>
      <w:r>
        <w:rPr>
          <w:i/>
          <w:spacing w:val="-2"/>
          <w:sz w:val="21"/>
        </w:rPr>
        <w:t>监理工程师首先对钢构件表面喷砂除锈质量进行检查，包括表面粗糙度是否达到涂装要求，表面清洁度</w:t>
      </w:r>
      <w:r>
        <w:rPr>
          <w:i/>
          <w:spacing w:val="-2"/>
          <w:sz w:val="21"/>
        </w:rPr>
        <w:t>与标准上的图片对照，是否达到</w:t>
      </w:r>
      <w:r>
        <w:rPr>
          <w:spacing w:val="-2"/>
          <w:sz w:val="21"/>
        </w:rPr>
        <w:t>Sa2.5</w:t>
      </w:r>
      <w:r>
        <w:rPr>
          <w:i/>
          <w:spacing w:val="-2"/>
          <w:sz w:val="21"/>
        </w:rPr>
        <w:t>级。用涂层测厚仪检测底漆、中间封闭漆的涂装厚度，监理检测量</w:t>
      </w:r>
      <w:r>
        <w:rPr>
          <w:i/>
          <w:spacing w:val="-2"/>
          <w:sz w:val="21"/>
        </w:rPr>
        <w:t>不少于</w:t>
      </w:r>
      <w:r>
        <w:rPr>
          <w:spacing w:val="-2"/>
          <w:sz w:val="21"/>
        </w:rPr>
        <w:t>10%</w:t>
      </w:r>
      <w:r>
        <w:rPr>
          <w:i/>
          <w:spacing w:val="-2"/>
          <w:sz w:val="21"/>
        </w:rPr>
        <w:t>的构件量。其允许偏差为</w:t>
      </w:r>
      <w:r>
        <w:rPr>
          <w:spacing w:val="-2"/>
          <w:sz w:val="21"/>
        </w:rPr>
        <w:t>-25</w:t>
      </w:r>
      <w:r>
        <w:rPr>
          <w:i/>
          <w:spacing w:val="-2"/>
          <w:sz w:val="21"/>
        </w:rPr>
        <w:t>μ</w:t>
      </w:r>
      <w:r>
        <w:rPr>
          <w:spacing w:val="-2"/>
          <w:sz w:val="21"/>
        </w:rPr>
        <w:t>m</w:t>
      </w:r>
      <w:r>
        <w:rPr>
          <w:i/>
          <w:spacing w:val="-2"/>
          <w:sz w:val="21"/>
        </w:rPr>
        <w:t>。</w:t>
      </w:r>
    </w:p>
    <w:p>
      <w:pPr>
        <w:spacing w:before="0" w:line="364" w:lineRule="auto"/>
        <w:ind w:left="214" w:right="232" w:firstLine="210"/>
        <w:jc w:val="both"/>
        <w:rPr>
          <w:i/>
          <w:sz w:val="21"/>
        </w:rPr>
      </w:pPr>
      <w:r>
        <w:rPr>
          <w:i/>
          <w:spacing w:val="-2"/>
          <w:sz w:val="21"/>
        </w:rPr>
        <w:t>对面漆</w:t>
      </w:r>
      <w:r>
        <w:rPr>
          <w:spacing w:val="-2"/>
          <w:sz w:val="21"/>
        </w:rPr>
        <w:t>(</w:t>
      </w:r>
      <w:r>
        <w:rPr>
          <w:i/>
          <w:spacing w:val="-2"/>
          <w:sz w:val="21"/>
        </w:rPr>
        <w:t>防火涂料</w:t>
      </w:r>
      <w:r>
        <w:rPr>
          <w:spacing w:val="-2"/>
          <w:sz w:val="21"/>
        </w:rPr>
        <w:t>)</w:t>
      </w:r>
      <w:r>
        <w:rPr>
          <w:i/>
          <w:spacing w:val="-2"/>
          <w:sz w:val="21"/>
        </w:rPr>
        <w:t>的涂装。监理应检查中间漆已完全固化，每</w:t>
      </w:r>
      <w:r>
        <w:rPr>
          <w:spacing w:val="-2"/>
          <w:sz w:val="21"/>
        </w:rPr>
        <w:t>100</w:t>
      </w:r>
      <w:r>
        <w:rPr>
          <w:i/>
          <w:spacing w:val="-2"/>
          <w:sz w:val="21"/>
        </w:rPr>
        <w:t>吨或不足</w:t>
      </w:r>
      <w:r>
        <w:rPr>
          <w:spacing w:val="-2"/>
          <w:sz w:val="21"/>
        </w:rPr>
        <w:t>100</w:t>
      </w:r>
      <w:r>
        <w:rPr>
          <w:i/>
          <w:spacing w:val="-2"/>
          <w:sz w:val="21"/>
        </w:rPr>
        <w:t>吨的薄型防火涂料应检测</w:t>
      </w:r>
      <w:r>
        <w:rPr>
          <w:i/>
          <w:spacing w:val="-11"/>
          <w:sz w:val="21"/>
        </w:rPr>
        <w:t>一次粘结强度。防火涂料的厚度检测量不少于</w:t>
      </w:r>
      <w:r>
        <w:rPr>
          <w:spacing w:val="-2"/>
          <w:sz w:val="21"/>
        </w:rPr>
        <w:t>10</w:t>
      </w:r>
      <w:r>
        <w:rPr>
          <w:i/>
          <w:spacing w:val="-11"/>
          <w:sz w:val="21"/>
        </w:rPr>
        <w:t>％的构件量。每个构件检测</w:t>
      </w:r>
      <w:r>
        <w:rPr>
          <w:spacing w:val="-2"/>
          <w:sz w:val="21"/>
        </w:rPr>
        <w:t>5</w:t>
      </w:r>
      <w:r>
        <w:rPr>
          <w:i/>
          <w:spacing w:val="-13"/>
          <w:sz w:val="21"/>
        </w:rPr>
        <w:t>处，每处的数值为</w:t>
      </w:r>
      <w:r>
        <w:rPr>
          <w:spacing w:val="-2"/>
          <w:sz w:val="21"/>
        </w:rPr>
        <w:t>3</w:t>
      </w:r>
      <w:r>
        <w:rPr>
          <w:i/>
          <w:spacing w:val="-2"/>
          <w:sz w:val="21"/>
        </w:rPr>
        <w:t>个相距</w:t>
      </w:r>
      <w:r>
        <w:rPr>
          <w:spacing w:val="-2"/>
          <w:sz w:val="21"/>
        </w:rPr>
        <w:t>50m</w:t>
      </w:r>
      <w:r>
        <w:rPr>
          <w:spacing w:val="-2"/>
          <w:sz w:val="21"/>
        </w:rPr>
        <w:t>m</w:t>
      </w:r>
      <w:r>
        <w:rPr>
          <w:i/>
          <w:spacing w:val="-2"/>
          <w:sz w:val="21"/>
        </w:rPr>
        <w:t>测点涂层干漆膜厚度的平均值。防火涂料厚度应满足耐火极限的设计要求。</w:t>
      </w:r>
    </w:p>
    <w:p>
      <w:pPr>
        <w:spacing w:before="0" w:line="364" w:lineRule="auto"/>
        <w:ind w:left="214" w:right="232" w:firstLine="210"/>
        <w:jc w:val="left"/>
        <w:rPr>
          <w:i/>
          <w:sz w:val="21"/>
        </w:rPr>
      </w:pPr>
      <w:r>
        <w:rPr>
          <w:i/>
          <w:spacing w:val="-2"/>
          <w:sz w:val="21"/>
        </w:rPr>
        <w:t>如施工单位提交的涂料质保书合格有效，规范要求的粘结强度试验报告齐备，涂层厚度检测报告完整合</w:t>
      </w:r>
      <w:r>
        <w:rPr>
          <w:i/>
          <w:spacing w:val="-2"/>
          <w:sz w:val="21"/>
        </w:rPr>
        <w:t>格，监理抽检合格，则本分项工程合格。</w:t>
      </w:r>
    </w:p>
    <w:p>
      <w:pPr>
        <w:pStyle w:val="ListParagraph"/>
        <w:numPr>
          <w:ilvl w:val="2"/>
          <w:numId w:val="4"/>
        </w:numPr>
        <w:tabs>
          <w:tab w:val="left" w:pos="634"/>
        </w:tabs>
        <w:spacing w:before="0" w:after="0" w:line="268" w:lineRule="exact"/>
        <w:ind w:left="634" w:right="0" w:hanging="420"/>
        <w:jc w:val="left"/>
        <w:rPr>
          <w:sz w:val="21"/>
        </w:rPr>
      </w:pPr>
      <w:r>
        <w:rPr>
          <w:i/>
          <w:spacing w:val="-1"/>
          <w:sz w:val="21"/>
        </w:rPr>
        <w:t>分部工程质量验收的内容和相应的合格标准</w:t>
      </w:r>
    </w:p>
    <w:p>
      <w:pPr>
        <w:pStyle w:val="ListParagraph"/>
        <w:numPr>
          <w:ilvl w:val="3"/>
          <w:numId w:val="4"/>
        </w:numPr>
        <w:tabs>
          <w:tab w:val="left" w:pos="844"/>
        </w:tabs>
        <w:spacing w:before="136" w:after="0" w:line="240" w:lineRule="auto"/>
        <w:ind w:left="844" w:right="0" w:hanging="630"/>
        <w:jc w:val="left"/>
        <w:rPr>
          <w:i/>
          <w:sz w:val="21"/>
        </w:rPr>
      </w:pPr>
      <w:r>
        <w:rPr>
          <w:i/>
          <w:spacing w:val="-1"/>
          <w:sz w:val="21"/>
        </w:rPr>
        <w:t>钢结构分部工程标准应符合以下规定；，</w:t>
      </w:r>
    </w:p>
    <w:p>
      <w:pPr>
        <w:spacing w:before="140" w:line="364" w:lineRule="auto"/>
        <w:ind w:left="214" w:right="232" w:firstLine="210"/>
        <w:jc w:val="left"/>
        <w:rPr>
          <w:i/>
          <w:sz w:val="21"/>
        </w:rPr>
      </w:pPr>
      <w:r>
        <w:rPr>
          <w:i/>
          <w:spacing w:val="-2"/>
          <w:sz w:val="21"/>
        </w:rPr>
        <w:t>钢结构焊接、紧固件连接、钢零件及钢部件加工、钢构件组装、钢构件预拼装、钢结构安装、压型金属</w:t>
      </w:r>
      <w:r>
        <w:rPr>
          <w:i/>
          <w:spacing w:val="-2"/>
          <w:sz w:val="21"/>
        </w:rPr>
        <w:t>板、钢结构涂装等分项工程均应符合合格质量标准；</w:t>
      </w:r>
    </w:p>
    <w:p>
      <w:pPr>
        <w:spacing w:before="0" w:line="268" w:lineRule="exact"/>
        <w:ind w:left="424" w:right="0" w:firstLine="0"/>
        <w:jc w:val="left"/>
        <w:rPr>
          <w:i/>
          <w:sz w:val="21"/>
        </w:rPr>
      </w:pPr>
      <w:r>
        <w:rPr>
          <w:i/>
          <w:spacing w:val="-1"/>
          <w:sz w:val="21"/>
        </w:rPr>
        <w:t>质量控制资料和文件完整；</w:t>
      </w:r>
    </w:p>
    <w:p>
      <w:pPr>
        <w:spacing w:before="139"/>
        <w:ind w:left="424" w:right="0" w:firstLine="0"/>
        <w:jc w:val="left"/>
        <w:rPr>
          <w:i/>
          <w:sz w:val="21"/>
        </w:rPr>
      </w:pPr>
      <w:r>
        <w:rPr>
          <w:i/>
          <w:sz w:val="21"/>
        </w:rPr>
        <w:t>有关安全及功能的检验和见证检测结果应符合</w:t>
      </w:r>
      <w:r>
        <w:rPr>
          <w:sz w:val="21"/>
        </w:rPr>
        <w:t>GB50205</w:t>
      </w:r>
      <w:r>
        <w:rPr>
          <w:i/>
          <w:spacing w:val="-1"/>
          <w:sz w:val="21"/>
        </w:rPr>
        <w:t>规范相应合格质量标准的要求</w:t>
      </w:r>
    </w:p>
    <w:p>
      <w:pPr>
        <w:pStyle w:val="BodyText"/>
        <w:spacing w:before="8"/>
        <w:rPr>
          <w:i/>
          <w:sz w:val="10"/>
        </w:rPr>
      </w:pPr>
    </w:p>
    <w:tbl>
      <w:tblPr>
        <w:tblStyle w:val="TableNormal3"/>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7"/>
        <w:gridCol w:w="2343"/>
        <w:gridCol w:w="2982"/>
        <w:gridCol w:w="2343"/>
        <w:gridCol w:w="1155"/>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2"/>
          <w:jc w:val="left"/>
        </w:trPr>
        <w:tc>
          <w:tcPr>
            <w:tcW w:w="747" w:type="dxa"/>
          </w:tcPr>
          <w:p>
            <w:pPr>
              <w:pStyle w:val="TableParagraph"/>
              <w:spacing w:before="3" w:line="249" w:lineRule="exact"/>
              <w:ind w:left="148" w:right="138"/>
              <w:jc w:val="center"/>
              <w:rPr>
                <w:i/>
                <w:sz w:val="21"/>
              </w:rPr>
            </w:pPr>
            <w:r>
              <w:rPr>
                <w:i/>
                <w:spacing w:val="-5"/>
                <w:sz w:val="21"/>
              </w:rPr>
              <w:t>项次</w:t>
            </w:r>
          </w:p>
        </w:tc>
        <w:tc>
          <w:tcPr>
            <w:tcW w:w="2343" w:type="dxa"/>
          </w:tcPr>
          <w:p>
            <w:pPr>
              <w:pStyle w:val="TableParagraph"/>
              <w:spacing w:before="3" w:line="249" w:lineRule="exact"/>
              <w:ind w:left="896" w:right="887"/>
              <w:jc w:val="center"/>
              <w:rPr>
                <w:i/>
                <w:sz w:val="21"/>
              </w:rPr>
            </w:pPr>
            <w:r>
              <w:rPr>
                <w:i/>
                <w:spacing w:val="-5"/>
                <w:sz w:val="21"/>
              </w:rPr>
              <w:t>项目</w:t>
            </w:r>
          </w:p>
        </w:tc>
        <w:tc>
          <w:tcPr>
            <w:tcW w:w="2982" w:type="dxa"/>
          </w:tcPr>
          <w:p>
            <w:pPr>
              <w:pStyle w:val="TableParagraph"/>
              <w:spacing w:before="3" w:line="249" w:lineRule="exact"/>
              <w:ind w:left="112" w:right="102"/>
              <w:jc w:val="center"/>
              <w:rPr>
                <w:i/>
                <w:sz w:val="21"/>
              </w:rPr>
            </w:pPr>
            <w:r>
              <w:rPr>
                <w:i/>
                <w:spacing w:val="-2"/>
                <w:sz w:val="21"/>
              </w:rPr>
              <w:t>抽检数量及检验方法</w:t>
            </w:r>
          </w:p>
        </w:tc>
        <w:tc>
          <w:tcPr>
            <w:tcW w:w="2343" w:type="dxa"/>
          </w:tcPr>
          <w:p>
            <w:pPr>
              <w:pStyle w:val="TableParagraph"/>
              <w:spacing w:before="3" w:line="249" w:lineRule="exact"/>
              <w:ind w:left="541"/>
              <w:rPr>
                <w:i/>
                <w:sz w:val="21"/>
              </w:rPr>
            </w:pPr>
            <w:r>
              <w:rPr>
                <w:i/>
                <w:spacing w:val="-2"/>
                <w:sz w:val="21"/>
              </w:rPr>
              <w:t>合格质量标准</w:t>
            </w:r>
          </w:p>
        </w:tc>
        <w:tc>
          <w:tcPr>
            <w:tcW w:w="1155" w:type="dxa"/>
          </w:tcPr>
          <w:p>
            <w:pPr>
              <w:pStyle w:val="TableParagraph"/>
              <w:spacing w:before="3" w:line="249" w:lineRule="exact"/>
              <w:ind w:left="367"/>
              <w:rPr>
                <w:i/>
                <w:sz w:val="21"/>
              </w:rPr>
            </w:pPr>
            <w:r>
              <w:rPr>
                <w:i/>
                <w:spacing w:val="-5"/>
                <w:sz w:val="21"/>
              </w:rPr>
              <w:t>备注</w:t>
            </w:r>
          </w:p>
        </w:tc>
      </w:tr>
      <w:tr>
        <w:tblPrEx>
          <w:tblW w:w="0" w:type="auto"/>
          <w:jc w:val="left"/>
          <w:tblInd w:w="111" w:type="dxa"/>
          <w:tblLayout w:type="fixed"/>
          <w:tblCellMar>
            <w:top w:w="0" w:type="dxa"/>
            <w:left w:w="0" w:type="dxa"/>
            <w:bottom w:w="0" w:type="dxa"/>
            <w:right w:w="0" w:type="dxa"/>
          </w:tblCellMar>
          <w:tblLook w:val="01E0"/>
        </w:tblPrEx>
        <w:trPr>
          <w:trHeight w:val="1906"/>
          <w:jc w:val="left"/>
        </w:trPr>
        <w:tc>
          <w:tcPr>
            <w:tcW w:w="747" w:type="dxa"/>
          </w:tcPr>
          <w:p>
            <w:pPr>
              <w:pStyle w:val="TableParagraph"/>
              <w:rPr>
                <w:i/>
                <w:sz w:val="20"/>
              </w:rPr>
            </w:pPr>
          </w:p>
          <w:p>
            <w:pPr>
              <w:pStyle w:val="TableParagraph"/>
              <w:rPr>
                <w:i/>
                <w:sz w:val="20"/>
              </w:rPr>
            </w:pPr>
          </w:p>
          <w:p>
            <w:pPr>
              <w:pStyle w:val="TableParagraph"/>
              <w:rPr>
                <w:i/>
                <w:sz w:val="24"/>
              </w:rPr>
            </w:pPr>
          </w:p>
          <w:p>
            <w:pPr>
              <w:pStyle w:val="TableParagraph"/>
              <w:ind w:left="9"/>
              <w:jc w:val="center"/>
              <w:rPr>
                <w:sz w:val="21"/>
              </w:rPr>
            </w:pPr>
            <w:r>
              <w:rPr>
                <w:sz w:val="21"/>
              </w:rPr>
              <w:t>1</w:t>
            </w:r>
          </w:p>
        </w:tc>
        <w:tc>
          <w:tcPr>
            <w:tcW w:w="2343" w:type="dxa"/>
          </w:tcPr>
          <w:p>
            <w:pPr>
              <w:pStyle w:val="TableParagraph"/>
              <w:spacing w:before="3"/>
              <w:ind w:left="107"/>
              <w:rPr>
                <w:i/>
                <w:sz w:val="21"/>
              </w:rPr>
            </w:pPr>
            <w:r>
              <w:rPr>
                <w:i/>
                <w:spacing w:val="-1"/>
                <w:sz w:val="21"/>
              </w:rPr>
              <w:t>见证取样送样试验项目</w:t>
            </w:r>
          </w:p>
          <w:p>
            <w:pPr>
              <w:pStyle w:val="TableParagraph"/>
              <w:spacing w:before="3"/>
              <w:ind w:left="107"/>
              <w:rPr>
                <w:i/>
                <w:sz w:val="21"/>
              </w:rPr>
            </w:pPr>
            <w:r>
              <w:rPr>
                <w:sz w:val="21"/>
              </w:rPr>
              <w:t>1</w:t>
            </w:r>
            <w:r>
              <w:rPr>
                <w:i/>
                <w:spacing w:val="-10"/>
                <w:sz w:val="21"/>
              </w:rPr>
              <w:t>、钢材及焊接材料复验</w:t>
            </w:r>
          </w:p>
          <w:p>
            <w:pPr>
              <w:pStyle w:val="TableParagraph"/>
              <w:spacing w:before="4" w:line="242" w:lineRule="auto"/>
              <w:ind w:left="107" w:right="19"/>
              <w:rPr>
                <w:i/>
                <w:sz w:val="21"/>
              </w:rPr>
            </w:pPr>
            <w:r>
              <w:rPr>
                <w:spacing w:val="-2"/>
                <w:sz w:val="21"/>
              </w:rPr>
              <w:t>2</w:t>
            </w:r>
            <w:r>
              <w:rPr>
                <w:i/>
                <w:spacing w:val="-2"/>
                <w:sz w:val="21"/>
              </w:rPr>
              <w:t>、高强度螺栓预拉力、</w:t>
            </w:r>
            <w:r>
              <w:rPr>
                <w:i/>
                <w:spacing w:val="-2"/>
                <w:sz w:val="21"/>
              </w:rPr>
              <w:t>扭矩系数复验</w:t>
            </w:r>
          </w:p>
          <w:p>
            <w:pPr>
              <w:pStyle w:val="TableParagraph"/>
              <w:spacing w:before="1" w:line="242" w:lineRule="auto"/>
              <w:ind w:left="107" w:right="95"/>
              <w:rPr>
                <w:i/>
                <w:sz w:val="21"/>
              </w:rPr>
            </w:pPr>
            <w:r>
              <w:rPr>
                <w:spacing w:val="-2"/>
                <w:sz w:val="21"/>
              </w:rPr>
              <w:t>3</w:t>
            </w:r>
            <w:r>
              <w:rPr>
                <w:i/>
                <w:spacing w:val="-11"/>
                <w:sz w:val="21"/>
              </w:rPr>
              <w:t>、摩擦面抗滑移系数复</w:t>
            </w:r>
            <w:r>
              <w:rPr>
                <w:i/>
                <w:spacing w:val="-10"/>
                <w:sz w:val="21"/>
              </w:rPr>
              <w:t>验</w:t>
            </w:r>
          </w:p>
          <w:p>
            <w:pPr>
              <w:pStyle w:val="TableParagraph"/>
              <w:spacing w:before="1" w:line="249" w:lineRule="exact"/>
              <w:ind w:left="107"/>
              <w:rPr>
                <w:i/>
                <w:sz w:val="21"/>
              </w:rPr>
            </w:pPr>
            <w:r>
              <w:rPr>
                <w:sz w:val="21"/>
              </w:rPr>
              <w:t>4</w:t>
            </w:r>
            <w:r>
              <w:rPr>
                <w:i/>
                <w:spacing w:val="-10"/>
                <w:sz w:val="21"/>
              </w:rPr>
              <w:t>、网架节点承载力试验</w:t>
            </w:r>
          </w:p>
        </w:tc>
        <w:tc>
          <w:tcPr>
            <w:tcW w:w="2982" w:type="dxa"/>
          </w:tcPr>
          <w:p>
            <w:pPr>
              <w:pStyle w:val="TableParagraph"/>
              <w:rPr>
                <w:i/>
                <w:sz w:val="20"/>
              </w:rPr>
            </w:pPr>
          </w:p>
          <w:p>
            <w:pPr>
              <w:pStyle w:val="TableParagraph"/>
              <w:spacing w:before="9"/>
              <w:rPr>
                <w:i/>
                <w:sz w:val="22"/>
              </w:rPr>
            </w:pPr>
          </w:p>
          <w:p>
            <w:pPr>
              <w:pStyle w:val="TableParagraph"/>
              <w:spacing w:before="1" w:line="242" w:lineRule="auto"/>
              <w:ind w:left="108" w:right="95"/>
              <w:rPr>
                <w:sz w:val="21"/>
              </w:rPr>
            </w:pPr>
            <w:r>
              <w:rPr>
                <w:i/>
                <w:spacing w:val="-13"/>
                <w:sz w:val="21"/>
              </w:rPr>
              <w:t xml:space="preserve">见 规 范 第 </w:t>
            </w:r>
            <w:r>
              <w:rPr>
                <w:sz w:val="21"/>
              </w:rPr>
              <w:t>4.2.2</w:t>
            </w:r>
            <w:r>
              <w:rPr>
                <w:i/>
                <w:spacing w:val="-11"/>
                <w:sz w:val="21"/>
              </w:rPr>
              <w:t xml:space="preserve">、 </w:t>
            </w:r>
            <w:r>
              <w:rPr>
                <w:sz w:val="21"/>
              </w:rPr>
              <w:t>4.3.2</w:t>
            </w:r>
            <w:r>
              <w:rPr>
                <w:i/>
                <w:sz w:val="21"/>
              </w:rPr>
              <w:t xml:space="preserve">、 </w:t>
            </w:r>
            <w:r>
              <w:rPr>
                <w:spacing w:val="-4"/>
                <w:sz w:val="21"/>
              </w:rPr>
              <w:t>4.4.2</w:t>
            </w:r>
            <w:r>
              <w:rPr>
                <w:i/>
                <w:spacing w:val="-4"/>
                <w:sz w:val="21"/>
              </w:rPr>
              <w:t>、</w:t>
            </w:r>
            <w:r>
              <w:rPr>
                <w:spacing w:val="-4"/>
                <w:sz w:val="21"/>
              </w:rPr>
              <w:t>4.4.3</w:t>
            </w:r>
            <w:r>
              <w:rPr>
                <w:i/>
                <w:spacing w:val="-4"/>
                <w:sz w:val="21"/>
              </w:rPr>
              <w:t>、</w:t>
            </w:r>
            <w:r>
              <w:rPr>
                <w:spacing w:val="-4"/>
                <w:sz w:val="21"/>
              </w:rPr>
              <w:t>6.3.1</w:t>
            </w:r>
            <w:r>
              <w:rPr>
                <w:i/>
                <w:spacing w:val="-4"/>
                <w:sz w:val="21"/>
              </w:rPr>
              <w:t>、</w:t>
            </w:r>
            <w:r>
              <w:rPr>
                <w:spacing w:val="-5"/>
                <w:sz w:val="21"/>
              </w:rPr>
              <w:t>12.3.3</w:t>
            </w:r>
          </w:p>
          <w:p>
            <w:pPr>
              <w:pStyle w:val="TableParagraph"/>
              <w:spacing w:before="1"/>
              <w:ind w:left="108"/>
              <w:rPr>
                <w:i/>
                <w:sz w:val="21"/>
              </w:rPr>
            </w:pPr>
            <w:r>
              <w:rPr>
                <w:i/>
                <w:spacing w:val="-4"/>
                <w:sz w:val="21"/>
              </w:rPr>
              <w:t>条规定</w:t>
            </w:r>
          </w:p>
        </w:tc>
        <w:tc>
          <w:tcPr>
            <w:tcW w:w="2343" w:type="dxa"/>
          </w:tcPr>
          <w:p>
            <w:pPr>
              <w:pStyle w:val="TableParagraph"/>
              <w:rPr>
                <w:i/>
                <w:sz w:val="20"/>
              </w:rPr>
            </w:pPr>
          </w:p>
          <w:p>
            <w:pPr>
              <w:pStyle w:val="TableParagraph"/>
              <w:rPr>
                <w:i/>
                <w:sz w:val="20"/>
              </w:rPr>
            </w:pPr>
          </w:p>
          <w:p>
            <w:pPr>
              <w:pStyle w:val="TableParagraph"/>
              <w:spacing w:before="171" w:line="242" w:lineRule="auto"/>
              <w:ind w:left="108" w:right="95"/>
              <w:rPr>
                <w:i/>
                <w:sz w:val="21"/>
              </w:rPr>
            </w:pPr>
            <w:r>
              <w:rPr>
                <w:i/>
                <w:spacing w:val="-2"/>
                <w:sz w:val="21"/>
              </w:rPr>
              <w:t>符合设计要求和国家现</w:t>
            </w:r>
            <w:r>
              <w:rPr>
                <w:i/>
                <w:spacing w:val="-1"/>
                <w:sz w:val="21"/>
              </w:rPr>
              <w:t>行有关产品标准的规定</w:t>
            </w:r>
          </w:p>
        </w:tc>
        <w:tc>
          <w:tcPr>
            <w:tcW w:w="1155" w:type="dxa"/>
          </w:tcPr>
          <w:p>
            <w:pPr>
              <w:pStyle w:val="TableParagraph"/>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272"/>
          <w:jc w:val="left"/>
        </w:trPr>
        <w:tc>
          <w:tcPr>
            <w:tcW w:w="747" w:type="dxa"/>
          </w:tcPr>
          <w:p>
            <w:pPr>
              <w:pStyle w:val="TableParagraph"/>
              <w:spacing w:before="3" w:line="249" w:lineRule="exact"/>
              <w:ind w:left="9"/>
              <w:jc w:val="center"/>
              <w:rPr>
                <w:sz w:val="21"/>
              </w:rPr>
            </w:pPr>
            <w:r>
              <w:rPr>
                <w:sz w:val="21"/>
              </w:rPr>
              <w:t>2</w:t>
            </w:r>
          </w:p>
        </w:tc>
        <w:tc>
          <w:tcPr>
            <w:tcW w:w="2343" w:type="dxa"/>
          </w:tcPr>
          <w:p>
            <w:pPr>
              <w:pStyle w:val="TableParagraph"/>
              <w:spacing w:before="3" w:line="249" w:lineRule="exact"/>
              <w:ind w:left="107"/>
              <w:rPr>
                <w:i/>
                <w:sz w:val="21"/>
              </w:rPr>
            </w:pPr>
            <w:r>
              <w:rPr>
                <w:i/>
                <w:spacing w:val="-2"/>
                <w:sz w:val="21"/>
              </w:rPr>
              <w:t>焊缝质量：</w:t>
            </w:r>
          </w:p>
        </w:tc>
        <w:tc>
          <w:tcPr>
            <w:tcW w:w="2982" w:type="dxa"/>
          </w:tcPr>
          <w:p>
            <w:pPr>
              <w:pStyle w:val="TableParagraph"/>
              <w:spacing w:before="3" w:line="249" w:lineRule="exact"/>
              <w:ind w:left="112" w:right="103"/>
              <w:jc w:val="center"/>
              <w:rPr>
                <w:i/>
                <w:sz w:val="21"/>
              </w:rPr>
            </w:pPr>
            <w:r>
              <w:rPr>
                <w:i/>
                <w:spacing w:val="-1"/>
                <w:sz w:val="21"/>
              </w:rPr>
              <w:t>一、二级焊缝按焊缝处数随机</w:t>
            </w:r>
          </w:p>
        </w:tc>
        <w:tc>
          <w:tcPr>
            <w:tcW w:w="2343" w:type="dxa"/>
          </w:tcPr>
          <w:p>
            <w:pPr>
              <w:pStyle w:val="TableParagraph"/>
              <w:spacing w:before="3" w:line="249" w:lineRule="exact"/>
              <w:ind w:left="108" w:right="-15"/>
              <w:rPr>
                <w:i/>
                <w:sz w:val="21"/>
              </w:rPr>
            </w:pPr>
            <w:r>
              <w:rPr>
                <w:i/>
                <w:sz w:val="21"/>
              </w:rPr>
              <w:t>见规范第</w:t>
            </w:r>
            <w:r>
              <w:rPr>
                <w:sz w:val="21"/>
              </w:rPr>
              <w:t>5.2.4</w:t>
            </w:r>
            <w:r>
              <w:rPr>
                <w:i/>
                <w:spacing w:val="-78"/>
                <w:sz w:val="21"/>
              </w:rPr>
              <w:t>、</w:t>
            </w:r>
            <w:r>
              <w:rPr>
                <w:sz w:val="21"/>
              </w:rPr>
              <w:t>5.2.6</w:t>
            </w:r>
            <w:r>
              <w:rPr>
                <w:i/>
                <w:spacing w:val="-10"/>
                <w:sz w:val="21"/>
              </w:rPr>
              <w:t>、</w:t>
            </w:r>
          </w:p>
        </w:tc>
        <w:tc>
          <w:tcPr>
            <w:tcW w:w="1155" w:type="dxa"/>
          </w:tcPr>
          <w:p>
            <w:pPr>
              <w:pStyle w:val="TableParagraph"/>
              <w:rPr>
                <w:rFonts w:ascii="Times New Roman"/>
                <w:sz w:val="20"/>
              </w:rPr>
            </w:pPr>
          </w:p>
        </w:tc>
      </w:tr>
    </w:tbl>
    <w:p>
      <w:pPr>
        <w:spacing w:after="0"/>
        <w:rPr>
          <w:rFonts w:ascii="Times New Roman"/>
          <w:sz w:val="20"/>
        </w:rPr>
        <w:sectPr>
          <w:pgSz w:w="11910" w:h="16840"/>
          <w:pgMar w:top="1360" w:right="900" w:bottom="1081" w:left="920" w:header="708" w:footer="708"/>
          <w:pgNumType w:start="11"/>
          <w:cols w:space="708"/>
        </w:sectPr>
      </w:pPr>
    </w:p>
    <w:tbl>
      <w:tblPr>
        <w:tblStyle w:val="TableNormal3"/>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7"/>
        <w:gridCol w:w="2343"/>
        <w:gridCol w:w="2982"/>
        <w:gridCol w:w="2343"/>
        <w:gridCol w:w="1155"/>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089"/>
          <w:jc w:val="left"/>
        </w:trPr>
        <w:tc>
          <w:tcPr>
            <w:tcW w:w="747" w:type="dxa"/>
          </w:tcPr>
          <w:p>
            <w:pPr>
              <w:pStyle w:val="TableParagraph"/>
              <w:rPr>
                <w:rFonts w:ascii="Times New Roman"/>
                <w:sz w:val="20"/>
              </w:rPr>
            </w:pPr>
          </w:p>
        </w:tc>
        <w:tc>
          <w:tcPr>
            <w:tcW w:w="2343" w:type="dxa"/>
          </w:tcPr>
          <w:p>
            <w:pPr>
              <w:pStyle w:val="TableParagraph"/>
              <w:spacing w:before="3"/>
              <w:ind w:left="107"/>
              <w:rPr>
                <w:i/>
                <w:sz w:val="21"/>
              </w:rPr>
            </w:pPr>
            <w:r>
              <w:rPr>
                <w:sz w:val="21"/>
              </w:rPr>
              <w:t>1</w:t>
            </w:r>
            <w:r>
              <w:rPr>
                <w:i/>
                <w:spacing w:val="-2"/>
                <w:sz w:val="21"/>
              </w:rPr>
              <w:t>、内部缺陷</w:t>
            </w:r>
          </w:p>
          <w:p>
            <w:pPr>
              <w:pStyle w:val="TableParagraph"/>
              <w:spacing w:before="3"/>
              <w:ind w:left="107"/>
              <w:rPr>
                <w:i/>
                <w:sz w:val="21"/>
              </w:rPr>
            </w:pPr>
            <w:r>
              <w:rPr>
                <w:sz w:val="21"/>
              </w:rPr>
              <w:t>2</w:t>
            </w:r>
            <w:r>
              <w:rPr>
                <w:i/>
                <w:spacing w:val="-2"/>
                <w:sz w:val="21"/>
              </w:rPr>
              <w:t>、外观缺陷</w:t>
            </w:r>
          </w:p>
          <w:p>
            <w:pPr>
              <w:pStyle w:val="TableParagraph"/>
              <w:spacing w:before="4"/>
              <w:ind w:left="107"/>
              <w:rPr>
                <w:i/>
                <w:sz w:val="21"/>
              </w:rPr>
            </w:pPr>
            <w:r>
              <w:rPr>
                <w:sz w:val="21"/>
              </w:rPr>
              <w:t>3</w:t>
            </w:r>
            <w:r>
              <w:rPr>
                <w:i/>
                <w:spacing w:val="-2"/>
                <w:sz w:val="21"/>
              </w:rPr>
              <w:t>、焊缝尺寸</w:t>
            </w:r>
          </w:p>
        </w:tc>
        <w:tc>
          <w:tcPr>
            <w:tcW w:w="2982" w:type="dxa"/>
          </w:tcPr>
          <w:p>
            <w:pPr>
              <w:pStyle w:val="TableParagraph"/>
              <w:spacing w:before="3" w:line="242" w:lineRule="auto"/>
              <w:ind w:left="108" w:right="96"/>
              <w:jc w:val="both"/>
              <w:rPr>
                <w:i/>
                <w:sz w:val="21"/>
              </w:rPr>
            </w:pPr>
            <w:r>
              <w:rPr>
                <w:i/>
                <w:spacing w:val="-6"/>
                <w:sz w:val="21"/>
              </w:rPr>
              <w:t>抽检</w:t>
            </w:r>
            <w:r>
              <w:rPr>
                <w:spacing w:val="-6"/>
                <w:sz w:val="21"/>
              </w:rPr>
              <w:t>3%</w:t>
            </w:r>
            <w:r>
              <w:rPr>
                <w:i/>
                <w:spacing w:val="-6"/>
                <w:sz w:val="21"/>
              </w:rPr>
              <w:t>，且不应少于</w:t>
            </w:r>
            <w:r>
              <w:rPr>
                <w:spacing w:val="-6"/>
                <w:sz w:val="21"/>
              </w:rPr>
              <w:t>3</w:t>
            </w:r>
            <w:r>
              <w:rPr>
                <w:i/>
                <w:spacing w:val="-6"/>
                <w:sz w:val="21"/>
              </w:rPr>
              <w:t>处，检验</w:t>
            </w:r>
            <w:r>
              <w:rPr>
                <w:i/>
                <w:spacing w:val="-2"/>
                <w:sz w:val="21"/>
              </w:rPr>
              <w:t>采用超声波或射线探伤及本规</w:t>
            </w:r>
            <w:r>
              <w:rPr>
                <w:i/>
                <w:spacing w:val="-4"/>
                <w:sz w:val="21"/>
              </w:rPr>
              <w:t>范第</w:t>
            </w:r>
            <w:r>
              <w:rPr>
                <w:spacing w:val="-4"/>
                <w:sz w:val="21"/>
              </w:rPr>
              <w:t>5.2.6</w:t>
            </w:r>
            <w:r>
              <w:rPr>
                <w:i/>
                <w:spacing w:val="-4"/>
                <w:sz w:val="21"/>
              </w:rPr>
              <w:t>、</w:t>
            </w:r>
            <w:r>
              <w:rPr>
                <w:spacing w:val="-4"/>
                <w:sz w:val="21"/>
              </w:rPr>
              <w:t>5.2.8</w:t>
            </w:r>
            <w:r>
              <w:rPr>
                <w:i/>
                <w:spacing w:val="-4"/>
                <w:sz w:val="21"/>
              </w:rPr>
              <w:t>、</w:t>
            </w:r>
            <w:r>
              <w:rPr>
                <w:spacing w:val="-4"/>
                <w:sz w:val="21"/>
              </w:rPr>
              <w:t>5.2.9</w:t>
            </w:r>
            <w:r>
              <w:rPr>
                <w:i/>
                <w:spacing w:val="-7"/>
                <w:sz w:val="21"/>
              </w:rPr>
              <w:t>条方</w:t>
            </w:r>
          </w:p>
          <w:p>
            <w:pPr>
              <w:pStyle w:val="TableParagraph"/>
              <w:spacing w:before="2" w:line="249" w:lineRule="exact"/>
              <w:ind w:left="108"/>
              <w:rPr>
                <w:i/>
                <w:sz w:val="21"/>
              </w:rPr>
            </w:pPr>
            <w:r>
              <w:rPr>
                <w:i/>
                <w:sz w:val="21"/>
              </w:rPr>
              <w:t>法</w:t>
            </w:r>
          </w:p>
        </w:tc>
        <w:tc>
          <w:tcPr>
            <w:tcW w:w="2343" w:type="dxa"/>
          </w:tcPr>
          <w:p>
            <w:pPr>
              <w:pStyle w:val="TableParagraph"/>
              <w:spacing w:before="3"/>
              <w:ind w:left="108"/>
              <w:rPr>
                <w:i/>
                <w:sz w:val="21"/>
              </w:rPr>
            </w:pPr>
            <w:r>
              <w:rPr>
                <w:sz w:val="21"/>
              </w:rPr>
              <w:t>5.2.8</w:t>
            </w:r>
            <w:r>
              <w:rPr>
                <w:i/>
                <w:sz w:val="21"/>
              </w:rPr>
              <w:t>、</w:t>
            </w:r>
            <w:r>
              <w:rPr>
                <w:sz w:val="21"/>
              </w:rPr>
              <w:t>5.2.9</w:t>
            </w:r>
            <w:r>
              <w:rPr>
                <w:i/>
                <w:spacing w:val="-4"/>
                <w:sz w:val="21"/>
              </w:rPr>
              <w:t>条规定</w:t>
            </w:r>
          </w:p>
        </w:tc>
        <w:tc>
          <w:tcPr>
            <w:tcW w:w="1155" w:type="dxa"/>
          </w:tcPr>
          <w:p>
            <w:pPr>
              <w:pStyle w:val="TableParagraph"/>
              <w:rPr>
                <w:rFonts w:ascii="Times New Roman"/>
                <w:sz w:val="20"/>
              </w:rPr>
            </w:pPr>
          </w:p>
        </w:tc>
      </w:tr>
    </w:tbl>
    <w:p>
      <w:pPr>
        <w:sectPr>
          <w:type w:val="continuous"/>
          <w:pgSz w:w="11910" w:h="16840"/>
          <w:pgMar w:top="1380" w:right="900" w:bottom="280" w:left="920" w:header="708" w:footer="708"/>
          <w:pgNumType w:start="12"/>
          <w:cols w:space="708"/>
        </w:sectPr>
      </w:pPr>
    </w:p>
    <w:tbl>
      <w:tblPr>
        <w:tblStyle w:val="TableNormal4"/>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7"/>
        <w:gridCol w:w="2343"/>
        <w:gridCol w:w="2982"/>
        <w:gridCol w:w="2343"/>
        <w:gridCol w:w="1155"/>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089"/>
          <w:jc w:val="left"/>
        </w:trPr>
        <w:tc>
          <w:tcPr>
            <w:tcW w:w="747" w:type="dxa"/>
          </w:tcPr>
          <w:p>
            <w:pPr>
              <w:pStyle w:val="TableParagraph"/>
              <w:rPr>
                <w:i/>
                <w:sz w:val="20"/>
              </w:rPr>
            </w:pPr>
          </w:p>
          <w:p>
            <w:pPr>
              <w:pStyle w:val="TableParagraph"/>
              <w:spacing w:before="155"/>
              <w:ind w:left="9"/>
              <w:jc w:val="center"/>
              <w:rPr>
                <w:sz w:val="21"/>
              </w:rPr>
            </w:pPr>
            <w:r>
              <w:rPr>
                <w:sz w:val="21"/>
              </w:rPr>
              <w:t>3</w:t>
            </w:r>
          </w:p>
        </w:tc>
        <w:tc>
          <w:tcPr>
            <w:tcW w:w="2343" w:type="dxa"/>
          </w:tcPr>
          <w:p>
            <w:pPr>
              <w:pStyle w:val="TableParagraph"/>
              <w:spacing w:before="3"/>
              <w:ind w:left="107"/>
              <w:rPr>
                <w:i/>
                <w:sz w:val="21"/>
              </w:rPr>
            </w:pPr>
            <w:r>
              <w:rPr>
                <w:i/>
                <w:spacing w:val="-2"/>
                <w:sz w:val="21"/>
              </w:rPr>
              <w:t>高强度螺栓施工质量</w:t>
            </w:r>
          </w:p>
          <w:p>
            <w:pPr>
              <w:pStyle w:val="TableParagraph"/>
              <w:spacing w:before="3"/>
              <w:ind w:left="107"/>
              <w:rPr>
                <w:i/>
                <w:sz w:val="21"/>
              </w:rPr>
            </w:pPr>
            <w:r>
              <w:rPr>
                <w:sz w:val="21"/>
              </w:rPr>
              <w:t>1</w:t>
            </w:r>
            <w:r>
              <w:rPr>
                <w:i/>
                <w:spacing w:val="-2"/>
                <w:sz w:val="21"/>
              </w:rPr>
              <w:t>、终拧扭矩</w:t>
            </w:r>
          </w:p>
          <w:p>
            <w:pPr>
              <w:pStyle w:val="TableParagraph"/>
              <w:spacing w:before="4"/>
              <w:ind w:left="107"/>
              <w:rPr>
                <w:i/>
                <w:sz w:val="21"/>
              </w:rPr>
            </w:pPr>
            <w:r>
              <w:rPr>
                <w:sz w:val="21"/>
              </w:rPr>
              <w:t>2</w:t>
            </w:r>
            <w:r>
              <w:rPr>
                <w:i/>
                <w:spacing w:val="-2"/>
                <w:sz w:val="21"/>
              </w:rPr>
              <w:t>、梅花头检查</w:t>
            </w:r>
          </w:p>
          <w:p>
            <w:pPr>
              <w:pStyle w:val="TableParagraph"/>
              <w:spacing w:before="3" w:line="249" w:lineRule="exact"/>
              <w:ind w:left="107"/>
              <w:rPr>
                <w:i/>
                <w:sz w:val="21"/>
              </w:rPr>
            </w:pPr>
            <w:r>
              <w:rPr>
                <w:sz w:val="21"/>
              </w:rPr>
              <w:t>3</w:t>
            </w:r>
            <w:r>
              <w:rPr>
                <w:i/>
                <w:spacing w:val="-2"/>
                <w:sz w:val="21"/>
              </w:rPr>
              <w:t>、网架螺栓球节点</w:t>
            </w:r>
          </w:p>
        </w:tc>
        <w:tc>
          <w:tcPr>
            <w:tcW w:w="2982" w:type="dxa"/>
          </w:tcPr>
          <w:p>
            <w:pPr>
              <w:pStyle w:val="TableParagraph"/>
              <w:spacing w:before="3" w:line="242" w:lineRule="auto"/>
              <w:ind w:left="108" w:right="96"/>
              <w:jc w:val="both"/>
              <w:rPr>
                <w:i/>
                <w:sz w:val="21"/>
              </w:rPr>
            </w:pPr>
            <w:r>
              <w:rPr>
                <w:i/>
                <w:spacing w:val="-2"/>
                <w:sz w:val="21"/>
              </w:rPr>
              <w:t>按节点数随机抽检</w:t>
            </w:r>
            <w:r>
              <w:rPr>
                <w:spacing w:val="-2"/>
                <w:sz w:val="21"/>
              </w:rPr>
              <w:t>3%</w:t>
            </w:r>
            <w:r>
              <w:rPr>
                <w:i/>
                <w:spacing w:val="-2"/>
                <w:sz w:val="21"/>
              </w:rPr>
              <w:t>，且不应</w:t>
            </w:r>
            <w:r>
              <w:rPr>
                <w:i/>
                <w:spacing w:val="10"/>
                <w:sz w:val="21"/>
              </w:rPr>
              <w:t>少于</w:t>
            </w:r>
            <w:r>
              <w:rPr>
                <w:sz w:val="21"/>
              </w:rPr>
              <w:t>3</w:t>
            </w:r>
            <w:r>
              <w:rPr>
                <w:i/>
                <w:spacing w:val="9"/>
                <w:sz w:val="21"/>
              </w:rPr>
              <w:t>个节点，检验按规范第</w:t>
            </w:r>
            <w:r>
              <w:rPr>
                <w:i/>
                <w:sz w:val="21"/>
              </w:rPr>
              <w:t xml:space="preserve"> </w:t>
            </w:r>
            <w:r>
              <w:rPr>
                <w:spacing w:val="-4"/>
                <w:sz w:val="21"/>
              </w:rPr>
              <w:t>6.3.2</w:t>
            </w:r>
            <w:r>
              <w:rPr>
                <w:i/>
                <w:spacing w:val="-4"/>
                <w:sz w:val="21"/>
              </w:rPr>
              <w:t>、</w:t>
            </w:r>
            <w:r>
              <w:rPr>
                <w:spacing w:val="-4"/>
                <w:sz w:val="21"/>
              </w:rPr>
              <w:t>6.3.3</w:t>
            </w:r>
            <w:r>
              <w:rPr>
                <w:i/>
                <w:spacing w:val="-4"/>
                <w:sz w:val="21"/>
              </w:rPr>
              <w:t>、</w:t>
            </w:r>
            <w:r>
              <w:rPr>
                <w:spacing w:val="-4"/>
                <w:sz w:val="21"/>
              </w:rPr>
              <w:t>6.3.8</w:t>
            </w:r>
            <w:r>
              <w:rPr>
                <w:i/>
                <w:spacing w:val="-6"/>
                <w:sz w:val="21"/>
              </w:rPr>
              <w:t>条方法执</w:t>
            </w:r>
          </w:p>
          <w:p>
            <w:pPr>
              <w:pStyle w:val="TableParagraph"/>
              <w:spacing w:before="2" w:line="249" w:lineRule="exact"/>
              <w:ind w:left="108"/>
              <w:rPr>
                <w:i/>
                <w:sz w:val="21"/>
              </w:rPr>
            </w:pPr>
            <w:r>
              <w:rPr>
                <w:i/>
                <w:sz w:val="21"/>
              </w:rPr>
              <w:t>行</w:t>
            </w:r>
          </w:p>
        </w:tc>
        <w:tc>
          <w:tcPr>
            <w:tcW w:w="2343" w:type="dxa"/>
          </w:tcPr>
          <w:p>
            <w:pPr>
              <w:pStyle w:val="TableParagraph"/>
              <w:spacing w:before="6"/>
              <w:rPr>
                <w:i/>
                <w:sz w:val="21"/>
              </w:rPr>
            </w:pPr>
          </w:p>
          <w:p>
            <w:pPr>
              <w:pStyle w:val="TableParagraph"/>
              <w:spacing w:line="242" w:lineRule="auto"/>
              <w:ind w:left="108" w:right="95"/>
              <w:rPr>
                <w:i/>
                <w:sz w:val="21"/>
              </w:rPr>
            </w:pPr>
            <w:r>
              <w:rPr>
                <w:i/>
                <w:spacing w:val="-22"/>
                <w:sz w:val="21"/>
              </w:rPr>
              <w:t xml:space="preserve">见 本 规 范 第 </w:t>
            </w:r>
            <w:r>
              <w:rPr>
                <w:spacing w:val="-2"/>
                <w:sz w:val="21"/>
              </w:rPr>
              <w:t>6.3.2</w:t>
            </w:r>
            <w:r>
              <w:rPr>
                <w:i/>
                <w:spacing w:val="-2"/>
                <w:sz w:val="21"/>
              </w:rPr>
              <w:t xml:space="preserve">、 </w:t>
            </w:r>
            <w:r>
              <w:rPr>
                <w:sz w:val="21"/>
              </w:rPr>
              <w:t>6.3.3</w:t>
            </w:r>
            <w:r>
              <w:rPr>
                <w:i/>
                <w:sz w:val="21"/>
              </w:rPr>
              <w:t>、</w:t>
            </w:r>
            <w:r>
              <w:rPr>
                <w:sz w:val="21"/>
              </w:rPr>
              <w:t>6.3.8</w:t>
            </w:r>
            <w:r>
              <w:rPr>
                <w:i/>
                <w:spacing w:val="-3"/>
                <w:sz w:val="21"/>
              </w:rPr>
              <w:t>条的规定</w:t>
            </w:r>
          </w:p>
        </w:tc>
        <w:tc>
          <w:tcPr>
            <w:tcW w:w="1155" w:type="dxa"/>
          </w:tcPr>
          <w:p>
            <w:pPr>
              <w:pStyle w:val="TableParagraph"/>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1089"/>
          <w:jc w:val="left"/>
        </w:trPr>
        <w:tc>
          <w:tcPr>
            <w:tcW w:w="747" w:type="dxa"/>
          </w:tcPr>
          <w:p>
            <w:pPr>
              <w:pStyle w:val="TableParagraph"/>
              <w:rPr>
                <w:i/>
                <w:sz w:val="20"/>
              </w:rPr>
            </w:pPr>
          </w:p>
          <w:p>
            <w:pPr>
              <w:pStyle w:val="TableParagraph"/>
              <w:spacing w:before="155"/>
              <w:ind w:left="9"/>
              <w:jc w:val="center"/>
              <w:rPr>
                <w:sz w:val="21"/>
              </w:rPr>
            </w:pPr>
            <w:r>
              <w:rPr>
                <w:sz w:val="21"/>
              </w:rPr>
              <w:t>4</w:t>
            </w:r>
          </w:p>
        </w:tc>
        <w:tc>
          <w:tcPr>
            <w:tcW w:w="2343" w:type="dxa"/>
          </w:tcPr>
          <w:p>
            <w:pPr>
              <w:pStyle w:val="TableParagraph"/>
              <w:spacing w:before="3"/>
              <w:ind w:left="107"/>
              <w:rPr>
                <w:i/>
                <w:sz w:val="21"/>
              </w:rPr>
            </w:pPr>
            <w:r>
              <w:rPr>
                <w:i/>
                <w:spacing w:val="-2"/>
                <w:sz w:val="21"/>
              </w:rPr>
              <w:t>柱脚及网架支座</w:t>
            </w:r>
          </w:p>
          <w:p>
            <w:pPr>
              <w:pStyle w:val="TableParagraph"/>
              <w:spacing w:before="3"/>
              <w:ind w:left="107"/>
              <w:rPr>
                <w:i/>
                <w:sz w:val="21"/>
              </w:rPr>
            </w:pPr>
            <w:r>
              <w:rPr>
                <w:sz w:val="21"/>
              </w:rPr>
              <w:t>1</w:t>
            </w:r>
            <w:r>
              <w:rPr>
                <w:i/>
                <w:spacing w:val="-2"/>
                <w:sz w:val="21"/>
              </w:rPr>
              <w:t>、锚栓紧固</w:t>
            </w:r>
          </w:p>
          <w:p>
            <w:pPr>
              <w:pStyle w:val="TableParagraph"/>
              <w:spacing w:before="4"/>
              <w:ind w:left="107"/>
              <w:rPr>
                <w:i/>
                <w:sz w:val="21"/>
              </w:rPr>
            </w:pPr>
            <w:r>
              <w:rPr>
                <w:sz w:val="21"/>
              </w:rPr>
              <w:t>2</w:t>
            </w:r>
            <w:r>
              <w:rPr>
                <w:i/>
                <w:spacing w:val="-2"/>
                <w:sz w:val="21"/>
              </w:rPr>
              <w:t>、垫板、垫块</w:t>
            </w:r>
          </w:p>
          <w:p>
            <w:pPr>
              <w:pStyle w:val="TableParagraph"/>
              <w:spacing w:before="3" w:line="249" w:lineRule="exact"/>
              <w:ind w:left="107"/>
              <w:rPr>
                <w:i/>
                <w:sz w:val="21"/>
              </w:rPr>
            </w:pPr>
            <w:r>
              <w:rPr>
                <w:sz w:val="21"/>
              </w:rPr>
              <w:t>3</w:t>
            </w:r>
            <w:r>
              <w:rPr>
                <w:i/>
                <w:spacing w:val="-2"/>
                <w:sz w:val="21"/>
              </w:rPr>
              <w:t>、二次灌浆</w:t>
            </w:r>
          </w:p>
        </w:tc>
        <w:tc>
          <w:tcPr>
            <w:tcW w:w="2982" w:type="dxa"/>
          </w:tcPr>
          <w:p>
            <w:pPr>
              <w:pStyle w:val="TableParagraph"/>
              <w:spacing w:before="139" w:line="242" w:lineRule="auto"/>
              <w:ind w:left="108" w:right="96"/>
              <w:jc w:val="both"/>
              <w:rPr>
                <w:i/>
                <w:sz w:val="21"/>
              </w:rPr>
            </w:pPr>
            <w:r>
              <w:rPr>
                <w:i/>
                <w:spacing w:val="-2"/>
                <w:sz w:val="21"/>
              </w:rPr>
              <w:t xml:space="preserve">按柱脚及网架支座数随机抽检 </w:t>
            </w:r>
            <w:r>
              <w:rPr>
                <w:spacing w:val="-2"/>
                <w:sz w:val="21"/>
              </w:rPr>
              <w:t>10%</w:t>
            </w:r>
            <w:r>
              <w:rPr>
                <w:i/>
                <w:spacing w:val="-2"/>
                <w:sz w:val="21"/>
              </w:rPr>
              <w:t>，且不应少于</w:t>
            </w:r>
            <w:r>
              <w:rPr>
                <w:spacing w:val="-2"/>
                <w:sz w:val="21"/>
              </w:rPr>
              <w:t>3</w:t>
            </w:r>
            <w:r>
              <w:rPr>
                <w:i/>
                <w:spacing w:val="-2"/>
                <w:sz w:val="21"/>
              </w:rPr>
              <w:t>个，采用观</w:t>
            </w:r>
            <w:r>
              <w:rPr>
                <w:i/>
                <w:spacing w:val="-2"/>
                <w:sz w:val="21"/>
              </w:rPr>
              <w:t>察和尺量等方法进行检验</w:t>
            </w:r>
          </w:p>
        </w:tc>
        <w:tc>
          <w:tcPr>
            <w:tcW w:w="2343" w:type="dxa"/>
          </w:tcPr>
          <w:p>
            <w:pPr>
              <w:pStyle w:val="TableParagraph"/>
              <w:spacing w:before="6"/>
              <w:rPr>
                <w:i/>
                <w:sz w:val="21"/>
              </w:rPr>
            </w:pPr>
          </w:p>
          <w:p>
            <w:pPr>
              <w:pStyle w:val="TableParagraph"/>
              <w:spacing w:line="242" w:lineRule="auto"/>
              <w:ind w:left="108" w:right="95"/>
              <w:rPr>
                <w:i/>
                <w:sz w:val="21"/>
              </w:rPr>
            </w:pPr>
            <w:r>
              <w:rPr>
                <w:i/>
                <w:spacing w:val="-2"/>
                <w:sz w:val="21"/>
              </w:rPr>
              <w:t>符合设计要求和本规范</w:t>
            </w:r>
            <w:r>
              <w:rPr>
                <w:i/>
                <w:spacing w:val="-4"/>
                <w:sz w:val="21"/>
              </w:rPr>
              <w:t>的规定</w:t>
            </w:r>
          </w:p>
        </w:tc>
        <w:tc>
          <w:tcPr>
            <w:tcW w:w="1155" w:type="dxa"/>
          </w:tcPr>
          <w:p>
            <w:pPr>
              <w:pStyle w:val="TableParagraph"/>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1634"/>
          <w:jc w:val="left"/>
        </w:trPr>
        <w:tc>
          <w:tcPr>
            <w:tcW w:w="747" w:type="dxa"/>
          </w:tcPr>
          <w:p>
            <w:pPr>
              <w:pStyle w:val="TableParagraph"/>
              <w:rPr>
                <w:i/>
                <w:sz w:val="20"/>
              </w:rPr>
            </w:pPr>
          </w:p>
          <w:p>
            <w:pPr>
              <w:pStyle w:val="TableParagraph"/>
              <w:rPr>
                <w:i/>
                <w:sz w:val="20"/>
              </w:rPr>
            </w:pPr>
          </w:p>
          <w:p>
            <w:pPr>
              <w:pStyle w:val="TableParagraph"/>
              <w:spacing w:before="171"/>
              <w:ind w:left="9"/>
              <w:jc w:val="center"/>
              <w:rPr>
                <w:sz w:val="21"/>
              </w:rPr>
            </w:pPr>
            <w:r>
              <w:rPr>
                <w:sz w:val="21"/>
              </w:rPr>
              <w:t>5</w:t>
            </w:r>
          </w:p>
        </w:tc>
        <w:tc>
          <w:tcPr>
            <w:tcW w:w="2343" w:type="dxa"/>
          </w:tcPr>
          <w:p>
            <w:pPr>
              <w:pStyle w:val="TableParagraph"/>
              <w:spacing w:before="3"/>
              <w:ind w:left="107"/>
              <w:rPr>
                <w:i/>
                <w:sz w:val="21"/>
              </w:rPr>
            </w:pPr>
            <w:r>
              <w:rPr>
                <w:i/>
                <w:spacing w:val="-2"/>
                <w:sz w:val="21"/>
              </w:rPr>
              <w:t>主要构件变形</w:t>
            </w:r>
          </w:p>
          <w:p>
            <w:pPr>
              <w:pStyle w:val="TableParagraph"/>
              <w:spacing w:before="3" w:line="242" w:lineRule="auto"/>
              <w:ind w:left="107" w:right="19"/>
              <w:rPr>
                <w:i/>
                <w:sz w:val="21"/>
              </w:rPr>
            </w:pPr>
            <w:r>
              <w:rPr>
                <w:spacing w:val="-2"/>
                <w:sz w:val="21"/>
              </w:rPr>
              <w:t>1</w:t>
            </w:r>
            <w:r>
              <w:rPr>
                <w:i/>
                <w:spacing w:val="-2"/>
                <w:sz w:val="21"/>
              </w:rPr>
              <w:t>、钢屋</w:t>
            </w:r>
            <w:r>
              <w:rPr>
                <w:spacing w:val="-2"/>
                <w:sz w:val="21"/>
              </w:rPr>
              <w:t>(</w:t>
            </w:r>
            <w:r>
              <w:rPr>
                <w:i/>
                <w:spacing w:val="-2"/>
                <w:sz w:val="21"/>
              </w:rPr>
              <w:t>托</w:t>
            </w:r>
            <w:r>
              <w:rPr>
                <w:spacing w:val="-2"/>
                <w:sz w:val="21"/>
              </w:rPr>
              <w:t>)</w:t>
            </w:r>
            <w:r>
              <w:rPr>
                <w:i/>
                <w:spacing w:val="-2"/>
                <w:sz w:val="21"/>
              </w:rPr>
              <w:t>架、珩架、</w:t>
            </w:r>
            <w:r>
              <w:rPr>
                <w:i/>
                <w:spacing w:val="-2"/>
                <w:sz w:val="21"/>
              </w:rPr>
              <w:t>钢梁、吊车梁等垂直度</w:t>
            </w:r>
            <w:r>
              <w:rPr>
                <w:i/>
                <w:spacing w:val="-2"/>
                <w:sz w:val="21"/>
              </w:rPr>
              <w:t>和侧向弯曲</w:t>
            </w:r>
          </w:p>
          <w:p>
            <w:pPr>
              <w:pStyle w:val="TableParagraph"/>
              <w:spacing w:before="2"/>
              <w:ind w:left="107"/>
              <w:rPr>
                <w:i/>
                <w:sz w:val="21"/>
              </w:rPr>
            </w:pPr>
            <w:r>
              <w:rPr>
                <w:sz w:val="21"/>
              </w:rPr>
              <w:t>2</w:t>
            </w:r>
            <w:r>
              <w:rPr>
                <w:i/>
                <w:spacing w:val="-2"/>
                <w:sz w:val="21"/>
              </w:rPr>
              <w:t>、钢柱垂直度</w:t>
            </w:r>
          </w:p>
          <w:p>
            <w:pPr>
              <w:pStyle w:val="TableParagraph"/>
              <w:spacing w:before="3" w:line="249" w:lineRule="exact"/>
              <w:ind w:left="107"/>
              <w:rPr>
                <w:i/>
                <w:sz w:val="21"/>
              </w:rPr>
            </w:pPr>
            <w:r>
              <w:rPr>
                <w:sz w:val="21"/>
              </w:rPr>
              <w:t>3</w:t>
            </w:r>
            <w:r>
              <w:rPr>
                <w:i/>
                <w:spacing w:val="-2"/>
                <w:sz w:val="21"/>
              </w:rPr>
              <w:t>、网架结构挠度</w:t>
            </w:r>
          </w:p>
        </w:tc>
        <w:tc>
          <w:tcPr>
            <w:tcW w:w="2982" w:type="dxa"/>
          </w:tcPr>
          <w:p>
            <w:pPr>
              <w:pStyle w:val="TableParagraph"/>
              <w:spacing w:before="139" w:line="242" w:lineRule="auto"/>
              <w:ind w:left="108" w:right="28"/>
              <w:rPr>
                <w:i/>
                <w:sz w:val="21"/>
              </w:rPr>
            </w:pPr>
            <w:r>
              <w:rPr>
                <w:i/>
                <w:spacing w:val="-2"/>
                <w:sz w:val="21"/>
              </w:rPr>
              <w:t>除网架结构外，其它按构件数</w:t>
            </w:r>
            <w:r>
              <w:rPr>
                <w:i/>
                <w:spacing w:val="-2"/>
                <w:sz w:val="21"/>
              </w:rPr>
              <w:t>随机抽检</w:t>
            </w:r>
            <w:r>
              <w:rPr>
                <w:spacing w:val="-2"/>
                <w:sz w:val="21"/>
              </w:rPr>
              <w:t>3%</w:t>
            </w:r>
            <w:r>
              <w:rPr>
                <w:i/>
                <w:spacing w:val="-2"/>
                <w:sz w:val="21"/>
              </w:rPr>
              <w:t>，且不应少于</w:t>
            </w:r>
            <w:r>
              <w:rPr>
                <w:spacing w:val="-2"/>
                <w:sz w:val="21"/>
              </w:rPr>
              <w:t>3</w:t>
            </w:r>
            <w:r>
              <w:rPr>
                <w:i/>
                <w:spacing w:val="-2"/>
                <w:sz w:val="21"/>
              </w:rPr>
              <w:t>个，</w:t>
            </w:r>
            <w:r>
              <w:rPr>
                <w:i/>
                <w:spacing w:val="28"/>
                <w:sz w:val="21"/>
              </w:rPr>
              <w:t>检验方法按规范第</w:t>
            </w:r>
            <w:r>
              <w:rPr>
                <w:sz w:val="21"/>
              </w:rPr>
              <w:t>10.3.3</w:t>
            </w:r>
            <w:r>
              <w:rPr>
                <w:i/>
                <w:sz w:val="21"/>
              </w:rPr>
              <w:t xml:space="preserve">、 </w:t>
            </w:r>
            <w:r>
              <w:rPr>
                <w:sz w:val="21"/>
              </w:rPr>
              <w:t>11.3.2</w:t>
            </w:r>
            <w:r>
              <w:rPr>
                <w:i/>
                <w:spacing w:val="7"/>
                <w:sz w:val="21"/>
              </w:rPr>
              <w:t>、</w:t>
            </w:r>
            <w:r>
              <w:rPr>
                <w:sz w:val="21"/>
              </w:rPr>
              <w:t>11.3.4</w:t>
            </w:r>
            <w:r>
              <w:rPr>
                <w:i/>
                <w:spacing w:val="7"/>
                <w:sz w:val="21"/>
              </w:rPr>
              <w:t>、</w:t>
            </w:r>
            <w:r>
              <w:rPr>
                <w:sz w:val="21"/>
              </w:rPr>
              <w:t>12.3.4</w:t>
            </w:r>
            <w:r>
              <w:rPr>
                <w:i/>
                <w:spacing w:val="3"/>
                <w:sz w:val="21"/>
              </w:rPr>
              <w:t>条执</w:t>
            </w:r>
          </w:p>
          <w:p>
            <w:pPr>
              <w:pStyle w:val="TableParagraph"/>
              <w:spacing w:before="2"/>
              <w:ind w:left="108"/>
              <w:rPr>
                <w:i/>
                <w:sz w:val="21"/>
              </w:rPr>
            </w:pPr>
            <w:r>
              <w:rPr>
                <w:i/>
                <w:sz w:val="21"/>
              </w:rPr>
              <w:t>行</w:t>
            </w:r>
          </w:p>
        </w:tc>
        <w:tc>
          <w:tcPr>
            <w:tcW w:w="2343" w:type="dxa"/>
          </w:tcPr>
          <w:p>
            <w:pPr>
              <w:pStyle w:val="TableParagraph"/>
              <w:rPr>
                <w:i/>
                <w:sz w:val="20"/>
              </w:rPr>
            </w:pPr>
          </w:p>
          <w:p>
            <w:pPr>
              <w:pStyle w:val="TableParagraph"/>
              <w:spacing w:before="155" w:line="242" w:lineRule="auto"/>
              <w:ind w:left="108" w:right="95"/>
              <w:rPr>
                <w:sz w:val="21"/>
              </w:rPr>
            </w:pPr>
            <w:r>
              <w:rPr>
                <w:i/>
                <w:spacing w:val="-3"/>
                <w:sz w:val="21"/>
              </w:rPr>
              <w:t xml:space="preserve">见 规 范 第 </w:t>
            </w:r>
            <w:r>
              <w:rPr>
                <w:sz w:val="21"/>
              </w:rPr>
              <w:t>10.3.3</w:t>
            </w:r>
            <w:r>
              <w:rPr>
                <w:i/>
                <w:sz w:val="21"/>
              </w:rPr>
              <w:t xml:space="preserve">、 </w:t>
            </w:r>
            <w:r>
              <w:rPr>
                <w:sz w:val="21"/>
              </w:rPr>
              <w:t>11.3.2</w:t>
            </w:r>
            <w:r>
              <w:rPr>
                <w:i/>
                <w:spacing w:val="-61"/>
                <w:sz w:val="21"/>
              </w:rPr>
              <w:t>、</w:t>
            </w:r>
            <w:r>
              <w:rPr>
                <w:sz w:val="21"/>
              </w:rPr>
              <w:t>11.3.4</w:t>
            </w:r>
            <w:r>
              <w:rPr>
                <w:i/>
                <w:spacing w:val="-62"/>
                <w:sz w:val="21"/>
              </w:rPr>
              <w:t>、</w:t>
            </w:r>
            <w:r>
              <w:rPr>
                <w:spacing w:val="-13"/>
                <w:sz w:val="21"/>
              </w:rPr>
              <w:t>12.3.4</w:t>
            </w:r>
          </w:p>
          <w:p>
            <w:pPr>
              <w:pStyle w:val="TableParagraph"/>
              <w:spacing w:before="1"/>
              <w:ind w:left="108"/>
              <w:rPr>
                <w:i/>
                <w:sz w:val="21"/>
              </w:rPr>
            </w:pPr>
            <w:r>
              <w:rPr>
                <w:i/>
                <w:spacing w:val="-4"/>
                <w:sz w:val="21"/>
              </w:rPr>
              <w:t>的规定</w:t>
            </w:r>
          </w:p>
        </w:tc>
        <w:tc>
          <w:tcPr>
            <w:tcW w:w="1155" w:type="dxa"/>
          </w:tcPr>
          <w:p>
            <w:pPr>
              <w:pStyle w:val="TableParagraph"/>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817"/>
          <w:jc w:val="left"/>
        </w:trPr>
        <w:tc>
          <w:tcPr>
            <w:tcW w:w="747" w:type="dxa"/>
          </w:tcPr>
          <w:p>
            <w:pPr>
              <w:pStyle w:val="TableParagraph"/>
              <w:spacing w:before="6"/>
              <w:rPr>
                <w:i/>
                <w:sz w:val="21"/>
              </w:rPr>
            </w:pPr>
          </w:p>
          <w:p>
            <w:pPr>
              <w:pStyle w:val="TableParagraph"/>
              <w:ind w:left="9"/>
              <w:jc w:val="center"/>
              <w:rPr>
                <w:sz w:val="21"/>
              </w:rPr>
            </w:pPr>
            <w:r>
              <w:rPr>
                <w:sz w:val="21"/>
              </w:rPr>
              <w:t>6</w:t>
            </w:r>
          </w:p>
        </w:tc>
        <w:tc>
          <w:tcPr>
            <w:tcW w:w="2343" w:type="dxa"/>
          </w:tcPr>
          <w:p>
            <w:pPr>
              <w:pStyle w:val="TableParagraph"/>
              <w:spacing w:before="3"/>
              <w:ind w:left="107"/>
              <w:rPr>
                <w:i/>
                <w:sz w:val="21"/>
              </w:rPr>
            </w:pPr>
            <w:r>
              <w:rPr>
                <w:i/>
                <w:spacing w:val="-2"/>
                <w:sz w:val="21"/>
              </w:rPr>
              <w:t>主体结构尺寸</w:t>
            </w:r>
          </w:p>
          <w:p>
            <w:pPr>
              <w:pStyle w:val="TableParagraph"/>
              <w:spacing w:before="3"/>
              <w:ind w:left="107"/>
              <w:rPr>
                <w:i/>
                <w:sz w:val="21"/>
              </w:rPr>
            </w:pPr>
            <w:r>
              <w:rPr>
                <w:sz w:val="21"/>
              </w:rPr>
              <w:t>1</w:t>
            </w:r>
            <w:r>
              <w:rPr>
                <w:i/>
                <w:spacing w:val="-2"/>
                <w:sz w:val="21"/>
              </w:rPr>
              <w:t>、整体垂直度</w:t>
            </w:r>
          </w:p>
          <w:p>
            <w:pPr>
              <w:pStyle w:val="TableParagraph"/>
              <w:spacing w:before="4" w:line="249" w:lineRule="exact"/>
              <w:ind w:left="107"/>
              <w:rPr>
                <w:i/>
                <w:sz w:val="21"/>
              </w:rPr>
            </w:pPr>
            <w:r>
              <w:rPr>
                <w:sz w:val="21"/>
              </w:rPr>
              <w:t>2</w:t>
            </w:r>
            <w:r>
              <w:rPr>
                <w:i/>
                <w:spacing w:val="-2"/>
                <w:sz w:val="21"/>
              </w:rPr>
              <w:t>、整体平面弯曲</w:t>
            </w:r>
          </w:p>
        </w:tc>
        <w:tc>
          <w:tcPr>
            <w:tcW w:w="2982" w:type="dxa"/>
          </w:tcPr>
          <w:p>
            <w:pPr>
              <w:pStyle w:val="TableParagraph"/>
              <w:spacing w:before="139" w:line="242" w:lineRule="auto"/>
              <w:ind w:left="108" w:right="96"/>
              <w:rPr>
                <w:i/>
                <w:sz w:val="21"/>
              </w:rPr>
            </w:pPr>
            <w:r>
              <w:rPr>
                <w:i/>
                <w:spacing w:val="-2"/>
                <w:sz w:val="21"/>
              </w:rPr>
              <w:t>见规范第</w:t>
            </w:r>
            <w:r>
              <w:rPr>
                <w:spacing w:val="-2"/>
                <w:sz w:val="21"/>
              </w:rPr>
              <w:t>10.3.4</w:t>
            </w:r>
            <w:r>
              <w:rPr>
                <w:i/>
                <w:spacing w:val="-2"/>
                <w:sz w:val="21"/>
              </w:rPr>
              <w:t>、</w:t>
            </w:r>
            <w:r>
              <w:rPr>
                <w:spacing w:val="-2"/>
                <w:sz w:val="21"/>
              </w:rPr>
              <w:t>11.3.5</w:t>
            </w:r>
            <w:r>
              <w:rPr>
                <w:i/>
                <w:spacing w:val="-2"/>
                <w:sz w:val="21"/>
              </w:rPr>
              <w:t>条的</w:t>
            </w:r>
            <w:r>
              <w:rPr>
                <w:i/>
                <w:spacing w:val="-6"/>
                <w:sz w:val="21"/>
              </w:rPr>
              <w:t>规定</w:t>
            </w:r>
          </w:p>
        </w:tc>
        <w:tc>
          <w:tcPr>
            <w:tcW w:w="2343" w:type="dxa"/>
          </w:tcPr>
          <w:p>
            <w:pPr>
              <w:pStyle w:val="TableParagraph"/>
              <w:spacing w:before="139"/>
              <w:ind w:left="108"/>
              <w:rPr>
                <w:sz w:val="21"/>
              </w:rPr>
            </w:pPr>
            <w:r>
              <w:rPr>
                <w:i/>
                <w:sz w:val="21"/>
              </w:rPr>
              <w:t>见规范第</w:t>
            </w:r>
            <w:r>
              <w:rPr>
                <w:sz w:val="21"/>
              </w:rPr>
              <w:t>10.3.4</w:t>
            </w:r>
            <w:r>
              <w:rPr>
                <w:i/>
                <w:spacing w:val="-92"/>
                <w:sz w:val="21"/>
              </w:rPr>
              <w:t>、</w:t>
            </w:r>
            <w:r>
              <w:rPr>
                <w:spacing w:val="-2"/>
                <w:sz w:val="21"/>
              </w:rPr>
              <w:t>11.3.5</w:t>
            </w:r>
          </w:p>
          <w:p>
            <w:pPr>
              <w:pStyle w:val="TableParagraph"/>
              <w:spacing w:before="3"/>
              <w:ind w:left="108"/>
              <w:rPr>
                <w:i/>
                <w:sz w:val="21"/>
              </w:rPr>
            </w:pPr>
            <w:r>
              <w:rPr>
                <w:i/>
                <w:spacing w:val="-3"/>
                <w:sz w:val="21"/>
              </w:rPr>
              <w:t>条的规定</w:t>
            </w:r>
          </w:p>
        </w:tc>
        <w:tc>
          <w:tcPr>
            <w:tcW w:w="1155" w:type="dxa"/>
          </w:tcPr>
          <w:p>
            <w:pPr>
              <w:pStyle w:val="TableParagraph"/>
              <w:rPr>
                <w:rFonts w:ascii="Times New Roman"/>
                <w:sz w:val="20"/>
              </w:rPr>
            </w:pPr>
          </w:p>
        </w:tc>
      </w:tr>
    </w:tbl>
    <w:p>
      <w:pPr>
        <w:pStyle w:val="BodyText"/>
        <w:spacing w:before="8"/>
        <w:rPr>
          <w:i/>
          <w:sz w:val="17"/>
        </w:rPr>
      </w:pPr>
    </w:p>
    <w:p>
      <w:pPr>
        <w:spacing w:before="71"/>
        <w:ind w:left="424" w:right="0" w:firstLine="0"/>
        <w:jc w:val="left"/>
        <w:rPr>
          <w:i/>
          <w:sz w:val="21"/>
        </w:rPr>
      </w:pPr>
      <w:r>
        <w:rPr>
          <w:i/>
          <w:sz w:val="21"/>
        </w:rPr>
        <w:t>有关观感质量应符合</w:t>
      </w:r>
      <w:r>
        <w:rPr>
          <w:sz w:val="21"/>
        </w:rPr>
        <w:t>GB50205</w:t>
      </w:r>
      <w:r>
        <w:rPr>
          <w:i/>
          <w:spacing w:val="-1"/>
          <w:sz w:val="21"/>
        </w:rPr>
        <w:t>规范相应合格质量标准要求。</w:t>
      </w:r>
    </w:p>
    <w:p>
      <w:pPr>
        <w:pStyle w:val="ListParagraph"/>
        <w:numPr>
          <w:ilvl w:val="3"/>
          <w:numId w:val="4"/>
        </w:numPr>
        <w:tabs>
          <w:tab w:val="left" w:pos="844"/>
        </w:tabs>
        <w:spacing w:before="139" w:after="0" w:line="240" w:lineRule="auto"/>
        <w:ind w:left="844" w:right="0" w:hanging="630"/>
        <w:jc w:val="left"/>
        <w:rPr>
          <w:i/>
          <w:sz w:val="21"/>
        </w:rPr>
      </w:pPr>
      <w:r>
        <w:rPr>
          <w:i/>
          <w:spacing w:val="-1"/>
          <w:sz w:val="21"/>
        </w:rPr>
        <w:t>钢结构分部工程竣工验收时应具备下列文件和记录。</w:t>
      </w:r>
    </w:p>
    <w:p>
      <w:pPr>
        <w:pStyle w:val="ListParagraph"/>
        <w:numPr>
          <w:ilvl w:val="4"/>
          <w:numId w:val="4"/>
        </w:numPr>
        <w:tabs>
          <w:tab w:val="left" w:pos="740"/>
        </w:tabs>
        <w:spacing w:before="140" w:after="0" w:line="240" w:lineRule="auto"/>
        <w:ind w:left="740" w:right="0" w:hanging="316"/>
        <w:jc w:val="left"/>
        <w:rPr>
          <w:i/>
          <w:sz w:val="21"/>
        </w:rPr>
      </w:pPr>
      <w:r>
        <w:rPr>
          <w:i/>
          <w:spacing w:val="-1"/>
          <w:sz w:val="21"/>
        </w:rPr>
        <w:t>钢结构工程竣工图纸及相关设计文件</w:t>
      </w:r>
    </w:p>
    <w:p>
      <w:pPr>
        <w:pStyle w:val="ListParagraph"/>
        <w:numPr>
          <w:ilvl w:val="4"/>
          <w:numId w:val="4"/>
        </w:numPr>
        <w:tabs>
          <w:tab w:val="left" w:pos="740"/>
        </w:tabs>
        <w:spacing w:before="139" w:after="0" w:line="240" w:lineRule="auto"/>
        <w:ind w:left="740" w:right="0" w:hanging="316"/>
        <w:jc w:val="left"/>
        <w:rPr>
          <w:i/>
          <w:sz w:val="21"/>
        </w:rPr>
      </w:pPr>
      <w:r>
        <w:rPr>
          <w:i/>
          <w:spacing w:val="-1"/>
          <w:sz w:val="21"/>
        </w:rPr>
        <w:t>施工现场质量管理检查记录</w:t>
      </w:r>
    </w:p>
    <w:p>
      <w:pPr>
        <w:pStyle w:val="ListParagraph"/>
        <w:numPr>
          <w:ilvl w:val="4"/>
          <w:numId w:val="4"/>
        </w:numPr>
        <w:tabs>
          <w:tab w:val="left" w:pos="740"/>
        </w:tabs>
        <w:spacing w:before="139" w:after="0" w:line="240" w:lineRule="auto"/>
        <w:ind w:left="740" w:right="0" w:hanging="316"/>
        <w:jc w:val="left"/>
        <w:rPr>
          <w:i/>
          <w:sz w:val="21"/>
        </w:rPr>
      </w:pPr>
      <w:r>
        <w:rPr>
          <w:i/>
          <w:spacing w:val="-1"/>
          <w:sz w:val="21"/>
        </w:rPr>
        <w:t>有关安全及功能的检验和见证检测项目检查记录</w:t>
      </w:r>
    </w:p>
    <w:p>
      <w:pPr>
        <w:pStyle w:val="ListParagraph"/>
        <w:numPr>
          <w:ilvl w:val="4"/>
          <w:numId w:val="4"/>
        </w:numPr>
        <w:tabs>
          <w:tab w:val="left" w:pos="740"/>
        </w:tabs>
        <w:spacing w:before="140" w:after="0" w:line="240" w:lineRule="auto"/>
        <w:ind w:left="740" w:right="0" w:hanging="316"/>
        <w:jc w:val="left"/>
        <w:rPr>
          <w:i/>
          <w:sz w:val="21"/>
        </w:rPr>
      </w:pPr>
      <w:r>
        <w:rPr>
          <w:i/>
          <w:spacing w:val="-1"/>
          <w:sz w:val="21"/>
        </w:rPr>
        <w:t>有关观感质量检验项目检查记录</w:t>
      </w:r>
    </w:p>
    <w:p>
      <w:pPr>
        <w:pStyle w:val="ListParagraph"/>
        <w:numPr>
          <w:ilvl w:val="4"/>
          <w:numId w:val="4"/>
        </w:numPr>
        <w:tabs>
          <w:tab w:val="left" w:pos="740"/>
        </w:tabs>
        <w:spacing w:before="139" w:after="0" w:line="240" w:lineRule="auto"/>
        <w:ind w:left="740" w:right="0" w:hanging="316"/>
        <w:jc w:val="left"/>
        <w:rPr>
          <w:i/>
          <w:sz w:val="21"/>
        </w:rPr>
      </w:pPr>
      <w:r>
        <w:rPr>
          <w:i/>
          <w:spacing w:val="-1"/>
          <w:sz w:val="21"/>
        </w:rPr>
        <w:t>分部工程所含各分项工程质量验收纪录</w:t>
      </w:r>
    </w:p>
    <w:p>
      <w:pPr>
        <w:pStyle w:val="ListParagraph"/>
        <w:numPr>
          <w:ilvl w:val="4"/>
          <w:numId w:val="4"/>
        </w:numPr>
        <w:tabs>
          <w:tab w:val="left" w:pos="740"/>
        </w:tabs>
        <w:spacing w:before="140" w:after="0" w:line="240" w:lineRule="auto"/>
        <w:ind w:left="740" w:right="0" w:hanging="316"/>
        <w:jc w:val="left"/>
        <w:rPr>
          <w:i/>
          <w:sz w:val="21"/>
        </w:rPr>
      </w:pPr>
      <w:r>
        <w:rPr>
          <w:i/>
          <w:spacing w:val="-1"/>
          <w:sz w:val="21"/>
        </w:rPr>
        <w:t>分项工程所含各检验批质量验收记录</w:t>
      </w:r>
    </w:p>
    <w:p>
      <w:pPr>
        <w:pStyle w:val="ListParagraph"/>
        <w:numPr>
          <w:ilvl w:val="4"/>
          <w:numId w:val="4"/>
        </w:numPr>
        <w:tabs>
          <w:tab w:val="left" w:pos="740"/>
        </w:tabs>
        <w:spacing w:before="139" w:after="0" w:line="240" w:lineRule="auto"/>
        <w:ind w:left="740" w:right="0" w:hanging="316"/>
        <w:jc w:val="left"/>
        <w:rPr>
          <w:i/>
          <w:sz w:val="21"/>
        </w:rPr>
      </w:pPr>
      <w:r>
        <w:rPr>
          <w:i/>
          <w:spacing w:val="-1"/>
          <w:sz w:val="21"/>
        </w:rPr>
        <w:t>强制性条文检验项目检查记录证明文件</w:t>
      </w:r>
    </w:p>
    <w:p>
      <w:pPr>
        <w:pStyle w:val="ListParagraph"/>
        <w:numPr>
          <w:ilvl w:val="4"/>
          <w:numId w:val="4"/>
        </w:numPr>
        <w:tabs>
          <w:tab w:val="left" w:pos="740"/>
        </w:tabs>
        <w:spacing w:before="140" w:after="0" w:line="240" w:lineRule="auto"/>
        <w:ind w:left="740" w:right="0" w:hanging="316"/>
        <w:jc w:val="left"/>
        <w:rPr>
          <w:i/>
          <w:sz w:val="21"/>
        </w:rPr>
      </w:pPr>
      <w:r>
        <w:rPr>
          <w:i/>
          <w:spacing w:val="-1"/>
          <w:sz w:val="21"/>
        </w:rPr>
        <w:t>隐蔽工程检验项目检查验收记录</w:t>
      </w:r>
    </w:p>
    <w:p>
      <w:pPr>
        <w:pStyle w:val="ListParagraph"/>
        <w:numPr>
          <w:ilvl w:val="4"/>
          <w:numId w:val="4"/>
        </w:numPr>
        <w:tabs>
          <w:tab w:val="left" w:pos="740"/>
        </w:tabs>
        <w:spacing w:before="139" w:after="0" w:line="240" w:lineRule="auto"/>
        <w:ind w:left="740" w:right="0" w:hanging="316"/>
        <w:jc w:val="left"/>
        <w:rPr>
          <w:i/>
          <w:sz w:val="21"/>
        </w:rPr>
      </w:pPr>
      <w:r>
        <w:rPr>
          <w:i/>
          <w:spacing w:val="-1"/>
          <w:sz w:val="21"/>
        </w:rPr>
        <w:t>原材料、成品质量合格证明文件、中文标志及性能检测报告</w:t>
      </w:r>
    </w:p>
    <w:p>
      <w:pPr>
        <w:pStyle w:val="ListParagraph"/>
        <w:numPr>
          <w:ilvl w:val="4"/>
          <w:numId w:val="4"/>
        </w:numPr>
        <w:tabs>
          <w:tab w:val="left" w:pos="845"/>
        </w:tabs>
        <w:spacing w:before="139" w:after="0" w:line="240" w:lineRule="auto"/>
        <w:ind w:left="845" w:right="0" w:hanging="421"/>
        <w:jc w:val="left"/>
        <w:rPr>
          <w:i/>
          <w:sz w:val="21"/>
        </w:rPr>
      </w:pPr>
      <w:r>
        <w:rPr>
          <w:i/>
          <w:spacing w:val="-1"/>
          <w:sz w:val="21"/>
        </w:rPr>
        <w:t>不合格项的处理记录及验收纪录</w:t>
      </w:r>
    </w:p>
    <w:p>
      <w:pPr>
        <w:pStyle w:val="ListParagraph"/>
        <w:numPr>
          <w:ilvl w:val="4"/>
          <w:numId w:val="4"/>
        </w:numPr>
        <w:tabs>
          <w:tab w:val="left" w:pos="845"/>
        </w:tabs>
        <w:spacing w:before="140" w:after="0" w:line="240" w:lineRule="auto"/>
        <w:ind w:left="845" w:right="0" w:hanging="421"/>
        <w:jc w:val="left"/>
        <w:rPr>
          <w:i/>
          <w:sz w:val="21"/>
        </w:rPr>
      </w:pPr>
      <w:r>
        <w:rPr>
          <w:i/>
          <w:spacing w:val="-1"/>
          <w:sz w:val="21"/>
        </w:rPr>
        <w:t>重大质量、技术问题实施方案及验收记录</w:t>
      </w:r>
    </w:p>
    <w:p>
      <w:pPr>
        <w:pStyle w:val="ListParagraph"/>
        <w:numPr>
          <w:ilvl w:val="4"/>
          <w:numId w:val="4"/>
        </w:numPr>
        <w:tabs>
          <w:tab w:val="left" w:pos="845"/>
        </w:tabs>
        <w:spacing w:before="139" w:after="0" w:line="240" w:lineRule="auto"/>
        <w:ind w:left="845" w:right="0" w:hanging="421"/>
        <w:jc w:val="left"/>
        <w:rPr>
          <w:i/>
          <w:sz w:val="21"/>
        </w:rPr>
      </w:pPr>
      <w:r>
        <w:rPr>
          <w:i/>
          <w:spacing w:val="-2"/>
          <w:sz w:val="21"/>
        </w:rPr>
        <w:t>其它有关文件和记录</w:t>
      </w:r>
    </w:p>
    <w:p>
      <w:pPr>
        <w:pStyle w:val="ListParagraph"/>
        <w:numPr>
          <w:ilvl w:val="0"/>
          <w:numId w:val="2"/>
        </w:numPr>
        <w:tabs>
          <w:tab w:val="left" w:pos="424"/>
        </w:tabs>
        <w:spacing w:before="140" w:after="0" w:line="240" w:lineRule="auto"/>
        <w:ind w:left="424" w:right="0" w:hanging="210"/>
        <w:jc w:val="left"/>
        <w:rPr>
          <w:i/>
          <w:sz w:val="21"/>
        </w:rPr>
      </w:pPr>
      <w:r>
        <w:rPr>
          <w:i/>
          <w:spacing w:val="-1"/>
          <w:sz w:val="21"/>
        </w:rPr>
        <w:t>监理工作的方法和措施</w:t>
      </w:r>
    </w:p>
    <w:p>
      <w:pPr>
        <w:pStyle w:val="ListParagraph"/>
        <w:numPr>
          <w:ilvl w:val="1"/>
          <w:numId w:val="2"/>
        </w:numPr>
        <w:tabs>
          <w:tab w:val="left" w:pos="634"/>
        </w:tabs>
        <w:spacing w:before="139" w:after="0" w:line="240" w:lineRule="auto"/>
        <w:ind w:left="634" w:right="0" w:hanging="420"/>
        <w:jc w:val="left"/>
        <w:rPr>
          <w:i/>
          <w:sz w:val="21"/>
        </w:rPr>
      </w:pPr>
      <w:r>
        <w:rPr>
          <w:i/>
          <w:spacing w:val="-2"/>
          <w:sz w:val="21"/>
        </w:rPr>
        <w:t>监理工作的方法</w:t>
      </w:r>
    </w:p>
    <w:p>
      <w:pPr>
        <w:pStyle w:val="BodyText"/>
        <w:rPr>
          <w:i/>
          <w:sz w:val="20"/>
        </w:rPr>
      </w:pPr>
    </w:p>
    <w:p>
      <w:pPr>
        <w:pStyle w:val="BodyText"/>
        <w:rPr>
          <w:i/>
          <w:sz w:val="20"/>
        </w:rPr>
      </w:pPr>
    </w:p>
    <w:p>
      <w:pPr>
        <w:pStyle w:val="BodyText"/>
        <w:rPr>
          <w:i/>
          <w:sz w:val="20"/>
        </w:rPr>
      </w:pPr>
    </w:p>
    <w:p>
      <w:pPr>
        <w:pStyle w:val="BodyText"/>
        <w:spacing w:before="10"/>
        <w:rPr>
          <w:i/>
          <w:sz w:val="23"/>
        </w:rPr>
      </w:pPr>
    </w:p>
    <w:p>
      <w:pPr>
        <w:pStyle w:val="ListParagraph"/>
        <w:numPr>
          <w:ilvl w:val="2"/>
          <w:numId w:val="2"/>
        </w:numPr>
        <w:tabs>
          <w:tab w:val="left" w:pos="844"/>
        </w:tabs>
        <w:spacing w:before="0" w:after="0" w:line="240" w:lineRule="auto"/>
        <w:ind w:left="844" w:right="0" w:hanging="630"/>
        <w:jc w:val="left"/>
        <w:rPr>
          <w:i/>
          <w:sz w:val="21"/>
        </w:rPr>
      </w:pPr>
      <w:r>
        <w:rPr>
          <w:i/>
          <w:spacing w:val="-1"/>
          <w:sz w:val="21"/>
        </w:rPr>
        <w:t>工程质量控制管理方法图示</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https://d.book118.com/745224024202011120</w:t>
        </w:r>
      </w:hyperlink>
    </w:p>
    <w:p>
      <w:pPr>
        <w:spacing w:after="0" w:line="240" w:lineRule="auto"/>
        <w:jc w:val="left"/>
        <w:rPr>
          <w:sz w:val="21"/>
        </w:rPr>
      </w:pPr>
    </w:p>
    <w:sectPr>
      <w:type w:val="nextPage"/>
      <w:pgSz w:w="11910" w:h="16840"/>
      <w:pgMar w:top="1380" w:right="900" w:bottom="280" w:left="920" w:header="708" w:footer="708"/>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CDCB3"/>
    <w:multiLevelType w:val="hybridMultilevel"/>
    <w:tmpl w:val="00000000"/>
    <w:lvl w:ilvl="0">
      <w:start w:val="1"/>
      <w:numFmt w:val="decimal"/>
      <w:lvlText w:val="%1."/>
      <w:lvlJc w:val="left"/>
      <w:pPr>
        <w:ind w:left="515" w:hanging="301"/>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425" w:hanging="211"/>
        <w:jc w:val="left"/>
      </w:pPr>
      <w:rPr>
        <w:rFonts w:hint="default"/>
        <w:w w:val="100"/>
        <w:lang w:val="en-US" w:eastAsia="zh-CN" w:bidi="ar-SA"/>
      </w:rPr>
    </w:lvl>
    <w:lvl w:ilvl="2">
      <w:start w:val="1"/>
      <w:numFmt w:val="decimal"/>
      <w:lvlText w:val="%2.%3"/>
      <w:lvlJc w:val="left"/>
      <w:pPr>
        <w:ind w:left="214" w:hanging="368"/>
        <w:jc w:val="left"/>
      </w:pPr>
      <w:rPr>
        <w:rFonts w:hint="default"/>
        <w:w w:val="100"/>
        <w:lang w:val="en-US" w:eastAsia="zh-CN" w:bidi="ar-SA"/>
      </w:rPr>
    </w:lvl>
    <w:lvl w:ilvl="3">
      <w:start w:val="1"/>
      <w:numFmt w:val="decimal"/>
      <w:lvlText w:val="%2.%3.%4"/>
      <w:lvlJc w:val="left"/>
      <w:pPr>
        <w:ind w:left="214" w:hanging="578"/>
        <w:jc w:val="left"/>
      </w:pPr>
      <w:rPr>
        <w:rFonts w:ascii="宋体" w:eastAsia="宋体" w:hAnsi="宋体" w:cs="宋体" w:hint="default"/>
        <w:b w:val="0"/>
        <w:bCs w:val="0"/>
        <w:i w:val="0"/>
        <w:iCs w:val="0"/>
        <w:w w:val="100"/>
        <w:sz w:val="21"/>
        <w:szCs w:val="21"/>
        <w:lang w:val="en-US" w:eastAsia="zh-CN" w:bidi="ar-SA"/>
      </w:rPr>
    </w:lvl>
    <w:lvl w:ilvl="4">
      <w:start w:val="1"/>
      <w:numFmt w:val="decimal"/>
      <w:lvlText w:val="%5）"/>
      <w:lvlJc w:val="left"/>
      <w:pPr>
        <w:ind w:left="740" w:hanging="316"/>
        <w:jc w:val="left"/>
      </w:pPr>
      <w:rPr>
        <w:rFonts w:ascii="宋体" w:eastAsia="宋体" w:hAnsi="宋体" w:cs="宋体" w:hint="default"/>
        <w:b w:val="0"/>
        <w:bCs w:val="0"/>
        <w:i w:val="0"/>
        <w:iCs w:val="0"/>
        <w:w w:val="100"/>
        <w:sz w:val="19"/>
        <w:szCs w:val="19"/>
        <w:lang w:val="en-US" w:eastAsia="zh-CN" w:bidi="ar-SA"/>
      </w:rPr>
    </w:lvl>
    <w:lvl w:ilvl="5">
      <w:start w:val="0"/>
      <w:numFmt w:val="bullet"/>
      <w:lvlText w:val="•"/>
      <w:lvlJc w:val="left"/>
      <w:pPr>
        <w:ind w:left="740" w:hanging="316"/>
      </w:pPr>
      <w:rPr>
        <w:rFonts w:hint="default"/>
        <w:lang w:val="en-US" w:eastAsia="zh-CN" w:bidi="ar-SA"/>
      </w:rPr>
    </w:lvl>
    <w:lvl w:ilvl="6">
      <w:start w:val="0"/>
      <w:numFmt w:val="bullet"/>
      <w:lvlText w:val="•"/>
      <w:lvlJc w:val="left"/>
      <w:pPr>
        <w:ind w:left="840" w:hanging="316"/>
      </w:pPr>
      <w:rPr>
        <w:rFonts w:hint="default"/>
        <w:lang w:val="en-US" w:eastAsia="zh-CN" w:bidi="ar-SA"/>
      </w:rPr>
    </w:lvl>
    <w:lvl w:ilvl="7">
      <w:start w:val="0"/>
      <w:numFmt w:val="bullet"/>
      <w:lvlText w:val="•"/>
      <w:lvlJc w:val="left"/>
      <w:pPr>
        <w:ind w:left="3151" w:hanging="316"/>
      </w:pPr>
      <w:rPr>
        <w:rFonts w:hint="default"/>
        <w:lang w:val="en-US" w:eastAsia="zh-CN" w:bidi="ar-SA"/>
      </w:rPr>
    </w:lvl>
    <w:lvl w:ilvl="8">
      <w:start w:val="0"/>
      <w:numFmt w:val="bullet"/>
      <w:lvlText w:val="•"/>
      <w:lvlJc w:val="left"/>
      <w:pPr>
        <w:ind w:left="5463" w:hanging="316"/>
      </w:pPr>
      <w:rPr>
        <w:rFonts w:hint="default"/>
        <w:lang w:val="en-US" w:eastAsia="zh-CN" w:bidi="ar-SA"/>
      </w:rPr>
    </w:lvl>
  </w:abstractNum>
  <w:abstractNum w:abstractNumId="1">
    <w:nsid w:val="03EEDA2B"/>
    <w:multiLevelType w:val="hybridMultilevel"/>
    <w:tmpl w:val="00000000"/>
    <w:lvl w:ilvl="0">
      <w:start w:val="1"/>
      <w:numFmt w:val="decimal"/>
      <w:lvlText w:val="%1."/>
      <w:lvlJc w:val="left"/>
      <w:pPr>
        <w:ind w:left="515" w:hanging="301"/>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425" w:hanging="211"/>
        <w:jc w:val="left"/>
      </w:pPr>
      <w:rPr>
        <w:rFonts w:hint="default"/>
        <w:w w:val="100"/>
        <w:lang w:val="en-US" w:eastAsia="zh-CN" w:bidi="ar-SA"/>
      </w:rPr>
    </w:lvl>
    <w:lvl w:ilvl="2">
      <w:start w:val="1"/>
      <w:numFmt w:val="decimal"/>
      <w:lvlText w:val="%2.%3"/>
      <w:lvlJc w:val="left"/>
      <w:pPr>
        <w:ind w:left="214" w:hanging="368"/>
        <w:jc w:val="left"/>
      </w:pPr>
      <w:rPr>
        <w:rFonts w:hint="default"/>
        <w:w w:val="100"/>
        <w:lang w:val="en-US" w:eastAsia="zh-CN" w:bidi="ar-SA"/>
      </w:rPr>
    </w:lvl>
    <w:lvl w:ilvl="3">
      <w:start w:val="1"/>
      <w:numFmt w:val="decimal"/>
      <w:lvlText w:val="%2.%3.%4"/>
      <w:lvlJc w:val="left"/>
      <w:pPr>
        <w:ind w:left="214" w:hanging="578"/>
        <w:jc w:val="left"/>
      </w:pPr>
      <w:rPr>
        <w:rFonts w:ascii="宋体" w:eastAsia="宋体" w:hAnsi="宋体" w:cs="宋体" w:hint="default"/>
        <w:b w:val="0"/>
        <w:bCs w:val="0"/>
        <w:i w:val="0"/>
        <w:iCs w:val="0"/>
        <w:w w:val="100"/>
        <w:sz w:val="21"/>
        <w:szCs w:val="21"/>
        <w:lang w:val="en-US" w:eastAsia="zh-CN" w:bidi="ar-SA"/>
      </w:rPr>
    </w:lvl>
    <w:lvl w:ilvl="4">
      <w:start w:val="1"/>
      <w:numFmt w:val="decimal"/>
      <w:lvlText w:val="%5）"/>
      <w:lvlJc w:val="left"/>
      <w:pPr>
        <w:ind w:left="740" w:hanging="316"/>
        <w:jc w:val="left"/>
      </w:pPr>
      <w:rPr>
        <w:rFonts w:ascii="宋体" w:eastAsia="宋体" w:hAnsi="宋体" w:cs="宋体" w:hint="default"/>
        <w:b w:val="0"/>
        <w:bCs w:val="0"/>
        <w:i w:val="0"/>
        <w:iCs w:val="0"/>
        <w:w w:val="100"/>
        <w:sz w:val="19"/>
        <w:szCs w:val="19"/>
        <w:lang w:val="en-US" w:eastAsia="zh-CN" w:bidi="ar-SA"/>
      </w:rPr>
    </w:lvl>
    <w:lvl w:ilvl="5">
      <w:start w:val="0"/>
      <w:numFmt w:val="bullet"/>
      <w:lvlText w:val="•"/>
      <w:lvlJc w:val="left"/>
      <w:pPr>
        <w:ind w:left="740" w:hanging="316"/>
      </w:pPr>
      <w:rPr>
        <w:rFonts w:hint="default"/>
        <w:lang w:val="en-US" w:eastAsia="zh-CN" w:bidi="ar-SA"/>
      </w:rPr>
    </w:lvl>
    <w:lvl w:ilvl="6">
      <w:start w:val="0"/>
      <w:numFmt w:val="bullet"/>
      <w:lvlText w:val="•"/>
      <w:lvlJc w:val="left"/>
      <w:pPr>
        <w:ind w:left="840" w:hanging="316"/>
      </w:pPr>
      <w:rPr>
        <w:rFonts w:hint="default"/>
        <w:lang w:val="en-US" w:eastAsia="zh-CN" w:bidi="ar-SA"/>
      </w:rPr>
    </w:lvl>
    <w:lvl w:ilvl="7">
      <w:start w:val="0"/>
      <w:numFmt w:val="bullet"/>
      <w:lvlText w:val="•"/>
      <w:lvlJc w:val="left"/>
      <w:pPr>
        <w:ind w:left="3151" w:hanging="316"/>
      </w:pPr>
      <w:rPr>
        <w:rFonts w:hint="default"/>
        <w:lang w:val="en-US" w:eastAsia="zh-CN" w:bidi="ar-SA"/>
      </w:rPr>
    </w:lvl>
    <w:lvl w:ilvl="8">
      <w:start w:val="0"/>
      <w:numFmt w:val="bullet"/>
      <w:lvlText w:val="•"/>
      <w:lvlJc w:val="left"/>
      <w:pPr>
        <w:ind w:left="5463" w:hanging="316"/>
      </w:pPr>
      <w:rPr>
        <w:rFonts w:hint="default"/>
        <w:lang w:val="en-US" w:eastAsia="zh-CN" w:bidi="ar-SA"/>
      </w:rPr>
    </w:lvl>
  </w:abstractNum>
  <w:abstractNum w:abstractNumId="2">
    <w:nsid w:val="5BB44597"/>
    <w:multiLevelType w:val="hybridMultilevel"/>
    <w:tmpl w:val="00000000"/>
    <w:lvl w:ilvl="0">
      <w:start w:val="5"/>
      <w:numFmt w:val="decimal"/>
      <w:lvlText w:val="%1"/>
      <w:lvlJc w:val="left"/>
      <w:pPr>
        <w:ind w:left="844" w:hanging="630"/>
        <w:jc w:val="left"/>
      </w:pPr>
      <w:rPr>
        <w:rFonts w:hint="default"/>
        <w:lang w:val="en-US" w:eastAsia="zh-CN" w:bidi="ar-SA"/>
      </w:rPr>
    </w:lvl>
    <w:lvl w:ilvl="1">
      <w:start w:val="3"/>
      <w:numFmt w:val="decimal"/>
      <w:lvlText w:val="%1.%2"/>
      <w:lvlJc w:val="left"/>
      <w:pPr>
        <w:ind w:left="844" w:hanging="630"/>
        <w:jc w:val="left"/>
      </w:pPr>
      <w:rPr>
        <w:rFonts w:hint="default"/>
        <w:lang w:val="en-US" w:eastAsia="zh-CN" w:bidi="ar-SA"/>
      </w:rPr>
    </w:lvl>
    <w:lvl w:ilvl="2">
      <w:start w:val="8"/>
      <w:numFmt w:val="decimal"/>
      <w:lvlText w:val="%1.%2.%3"/>
      <w:lvlJc w:val="left"/>
      <w:pPr>
        <w:ind w:left="844" w:hanging="630"/>
        <w:jc w:val="left"/>
      </w:pPr>
      <w:rPr>
        <w:rFonts w:ascii="宋体" w:eastAsia="宋体" w:hAnsi="宋体" w:cs="宋体" w:hint="default"/>
        <w:b w:val="0"/>
        <w:bCs w:val="0"/>
        <w:i w:val="0"/>
        <w:iCs w:val="0"/>
        <w:w w:val="100"/>
        <w:sz w:val="21"/>
        <w:szCs w:val="21"/>
        <w:lang w:val="en-US" w:eastAsia="zh-CN" w:bidi="ar-SA"/>
      </w:rPr>
    </w:lvl>
    <w:lvl w:ilvl="3">
      <w:start w:val="0"/>
      <w:numFmt w:val="bullet"/>
      <w:lvlText w:val="•"/>
      <w:lvlJc w:val="left"/>
      <w:pPr>
        <w:ind w:left="3613" w:hanging="630"/>
      </w:pPr>
      <w:rPr>
        <w:rFonts w:hint="default"/>
        <w:lang w:val="en-US" w:eastAsia="zh-CN" w:bidi="ar-SA"/>
      </w:rPr>
    </w:lvl>
    <w:lvl w:ilvl="4">
      <w:start w:val="0"/>
      <w:numFmt w:val="bullet"/>
      <w:lvlText w:val="•"/>
      <w:lvlJc w:val="left"/>
      <w:pPr>
        <w:ind w:left="4538" w:hanging="630"/>
      </w:pPr>
      <w:rPr>
        <w:rFonts w:hint="default"/>
        <w:lang w:val="en-US" w:eastAsia="zh-CN" w:bidi="ar-SA"/>
      </w:rPr>
    </w:lvl>
    <w:lvl w:ilvl="5">
      <w:start w:val="0"/>
      <w:numFmt w:val="bullet"/>
      <w:lvlText w:val="•"/>
      <w:lvlJc w:val="left"/>
      <w:pPr>
        <w:ind w:left="5463" w:hanging="630"/>
      </w:pPr>
      <w:rPr>
        <w:rFonts w:hint="default"/>
        <w:lang w:val="en-US" w:eastAsia="zh-CN" w:bidi="ar-SA"/>
      </w:rPr>
    </w:lvl>
    <w:lvl w:ilvl="6">
      <w:start w:val="0"/>
      <w:numFmt w:val="bullet"/>
      <w:lvlText w:val="•"/>
      <w:lvlJc w:val="left"/>
      <w:pPr>
        <w:ind w:left="6387" w:hanging="630"/>
      </w:pPr>
      <w:rPr>
        <w:rFonts w:hint="default"/>
        <w:lang w:val="en-US" w:eastAsia="zh-CN" w:bidi="ar-SA"/>
      </w:rPr>
    </w:lvl>
    <w:lvl w:ilvl="7">
      <w:start w:val="0"/>
      <w:numFmt w:val="bullet"/>
      <w:lvlText w:val="•"/>
      <w:lvlJc w:val="left"/>
      <w:pPr>
        <w:ind w:left="7312" w:hanging="630"/>
      </w:pPr>
      <w:rPr>
        <w:rFonts w:hint="default"/>
        <w:lang w:val="en-US" w:eastAsia="zh-CN" w:bidi="ar-SA"/>
      </w:rPr>
    </w:lvl>
    <w:lvl w:ilvl="8">
      <w:start w:val="0"/>
      <w:numFmt w:val="bullet"/>
      <w:lvlText w:val="•"/>
      <w:lvlJc w:val="left"/>
      <w:pPr>
        <w:ind w:left="8236" w:hanging="630"/>
      </w:pPr>
      <w:rPr>
        <w:rFonts w:hint="default"/>
        <w:lang w:val="en-US" w:eastAsia="zh-CN" w:bidi="ar-SA"/>
      </w:rPr>
    </w:lvl>
  </w:abstractNum>
  <w:abstractNum w:abstractNumId="3">
    <w:nsid w:val="66D592C4"/>
    <w:multiLevelType w:val="hybridMultilevel"/>
    <w:tmpl w:val="00000000"/>
    <w:lvl w:ilvl="0">
      <w:start w:val="6"/>
      <w:numFmt w:val="decimal"/>
      <w:lvlText w:val="%1"/>
      <w:lvlJc w:val="left"/>
      <w:pPr>
        <w:ind w:left="424" w:hanging="210"/>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634" w:hanging="420"/>
        <w:jc w:val="left"/>
      </w:pPr>
      <w:rPr>
        <w:rFonts w:ascii="宋体" w:eastAsia="宋体" w:hAnsi="宋体" w:cs="宋体" w:hint="default"/>
        <w:b w:val="0"/>
        <w:bCs w:val="0"/>
        <w:i w:val="0"/>
        <w:iCs w:val="0"/>
        <w:w w:val="100"/>
        <w:sz w:val="21"/>
        <w:szCs w:val="21"/>
        <w:lang w:val="en-US" w:eastAsia="zh-CN" w:bidi="ar-SA"/>
      </w:rPr>
    </w:lvl>
    <w:lvl w:ilvl="2">
      <w:start w:val="1"/>
      <w:numFmt w:val="decimal"/>
      <w:lvlText w:val="%1.%2.%3"/>
      <w:lvlJc w:val="left"/>
      <w:pPr>
        <w:ind w:left="844" w:hanging="630"/>
        <w:jc w:val="left"/>
      </w:pPr>
      <w:rPr>
        <w:rFonts w:ascii="宋体" w:eastAsia="宋体" w:hAnsi="宋体" w:cs="宋体" w:hint="default"/>
        <w:b w:val="0"/>
        <w:bCs w:val="0"/>
        <w:i w:val="0"/>
        <w:iCs w:val="0"/>
        <w:w w:val="100"/>
        <w:sz w:val="21"/>
        <w:szCs w:val="21"/>
        <w:lang w:val="en-US" w:eastAsia="zh-CN" w:bidi="ar-SA"/>
      </w:rPr>
    </w:lvl>
    <w:lvl w:ilvl="3">
      <w:start w:val="1"/>
      <w:numFmt w:val="lowerLetter"/>
      <w:lvlText w:val="%4."/>
      <w:lvlJc w:val="left"/>
      <w:pPr>
        <w:ind w:left="845" w:hanging="211"/>
        <w:jc w:val="right"/>
      </w:pPr>
      <w:rPr>
        <w:rFonts w:ascii="宋体" w:eastAsia="宋体" w:hAnsi="宋体" w:cs="宋体" w:hint="default"/>
        <w:b w:val="0"/>
        <w:bCs w:val="0"/>
        <w:i w:val="0"/>
        <w:iCs w:val="0"/>
        <w:w w:val="100"/>
        <w:sz w:val="19"/>
        <w:szCs w:val="19"/>
        <w:lang w:val="en-US" w:eastAsia="zh-CN" w:bidi="ar-SA"/>
      </w:rPr>
    </w:lvl>
    <w:lvl w:ilvl="4">
      <w:start w:val="0"/>
      <w:numFmt w:val="bullet"/>
      <w:lvlText w:val="•"/>
      <w:lvlJc w:val="left"/>
      <w:pPr>
        <w:ind w:left="3151" w:hanging="211"/>
      </w:pPr>
      <w:rPr>
        <w:rFonts w:hint="default"/>
        <w:lang w:val="en-US" w:eastAsia="zh-CN" w:bidi="ar-SA"/>
      </w:rPr>
    </w:lvl>
    <w:lvl w:ilvl="5">
      <w:start w:val="0"/>
      <w:numFmt w:val="bullet"/>
      <w:lvlText w:val="•"/>
      <w:lvlJc w:val="left"/>
      <w:pPr>
        <w:ind w:left="4307" w:hanging="211"/>
      </w:pPr>
      <w:rPr>
        <w:rFonts w:hint="default"/>
        <w:lang w:val="en-US" w:eastAsia="zh-CN" w:bidi="ar-SA"/>
      </w:rPr>
    </w:lvl>
    <w:lvl w:ilvl="6">
      <w:start w:val="0"/>
      <w:numFmt w:val="bullet"/>
      <w:lvlText w:val="•"/>
      <w:lvlJc w:val="left"/>
      <w:pPr>
        <w:ind w:left="5463" w:hanging="211"/>
      </w:pPr>
      <w:rPr>
        <w:rFonts w:hint="default"/>
        <w:lang w:val="en-US" w:eastAsia="zh-CN" w:bidi="ar-SA"/>
      </w:rPr>
    </w:lvl>
    <w:lvl w:ilvl="7">
      <w:start w:val="0"/>
      <w:numFmt w:val="bullet"/>
      <w:lvlText w:val="•"/>
      <w:lvlJc w:val="left"/>
      <w:pPr>
        <w:ind w:left="6618" w:hanging="211"/>
      </w:pPr>
      <w:rPr>
        <w:rFonts w:hint="default"/>
        <w:lang w:val="en-US" w:eastAsia="zh-CN" w:bidi="ar-SA"/>
      </w:rPr>
    </w:lvl>
    <w:lvl w:ilvl="8">
      <w:start w:val="0"/>
      <w:numFmt w:val="bullet"/>
      <w:lvlText w:val="•"/>
      <w:lvlJc w:val="left"/>
      <w:pPr>
        <w:ind w:left="7774" w:hanging="211"/>
      </w:pPr>
      <w:rPr>
        <w:rFonts w:hint="default"/>
        <w:lang w:val="en-US" w:eastAsia="zh-CN" w:bidi="ar-SA"/>
      </w:rPr>
    </w:lvl>
  </w:abstractNum>
  <w:abstractNum w:abstractNumId="4">
    <w:nsid w:val="6D6245B1"/>
    <w:multiLevelType w:val="hybridMultilevel"/>
    <w:tmpl w:val="00000000"/>
    <w:lvl w:ilvl="0">
      <w:start w:val="1"/>
      <w:numFmt w:val="decimal"/>
      <w:lvlText w:val="（%1）"/>
      <w:lvlJc w:val="left"/>
      <w:pPr>
        <w:ind w:left="218" w:hanging="701"/>
        <w:jc w:val="right"/>
      </w:pPr>
      <w:rPr>
        <w:rFonts w:ascii="宋体" w:eastAsia="宋体" w:hAnsi="宋体" w:cs="宋体" w:hint="default"/>
        <w:b w:val="0"/>
        <w:bCs w:val="0"/>
        <w:i w:val="0"/>
        <w:iCs w:val="0"/>
        <w:spacing w:val="-9"/>
        <w:w w:val="100"/>
        <w:sz w:val="26"/>
        <w:szCs w:val="26"/>
        <w:lang w:val="en-US" w:eastAsia="zh-CN" w:bidi="ar-SA"/>
      </w:rPr>
    </w:lvl>
    <w:lvl w:ilvl="1">
      <w:start w:val="0"/>
      <w:numFmt w:val="bullet"/>
      <w:lvlText w:val="•"/>
      <w:lvlJc w:val="left"/>
      <w:pPr>
        <w:ind w:left="1180" w:hanging="701"/>
      </w:pPr>
      <w:rPr>
        <w:rFonts w:hint="default"/>
        <w:lang w:val="en-US" w:eastAsia="zh-CN" w:bidi="ar-SA"/>
      </w:rPr>
    </w:lvl>
    <w:lvl w:ilvl="2">
      <w:start w:val="0"/>
      <w:numFmt w:val="bullet"/>
      <w:lvlText w:val="•"/>
      <w:lvlJc w:val="left"/>
      <w:pPr>
        <w:ind w:left="2141" w:hanging="701"/>
      </w:pPr>
      <w:rPr>
        <w:rFonts w:hint="default"/>
        <w:lang w:val="en-US" w:eastAsia="zh-CN" w:bidi="ar-SA"/>
      </w:rPr>
    </w:lvl>
    <w:lvl w:ilvl="3">
      <w:start w:val="0"/>
      <w:numFmt w:val="bullet"/>
      <w:lvlText w:val="•"/>
      <w:lvlJc w:val="left"/>
      <w:pPr>
        <w:ind w:left="3101" w:hanging="701"/>
      </w:pPr>
      <w:rPr>
        <w:rFonts w:hint="default"/>
        <w:lang w:val="en-US" w:eastAsia="zh-CN" w:bidi="ar-SA"/>
      </w:rPr>
    </w:lvl>
    <w:lvl w:ilvl="4">
      <w:start w:val="0"/>
      <w:numFmt w:val="bullet"/>
      <w:lvlText w:val="•"/>
      <w:lvlJc w:val="left"/>
      <w:pPr>
        <w:ind w:left="4062" w:hanging="701"/>
      </w:pPr>
      <w:rPr>
        <w:rFonts w:hint="default"/>
        <w:lang w:val="en-US" w:eastAsia="zh-CN" w:bidi="ar-SA"/>
      </w:rPr>
    </w:lvl>
    <w:lvl w:ilvl="5">
      <w:start w:val="0"/>
      <w:numFmt w:val="bullet"/>
      <w:lvlText w:val="•"/>
      <w:lvlJc w:val="left"/>
      <w:pPr>
        <w:ind w:left="5023" w:hanging="701"/>
      </w:pPr>
      <w:rPr>
        <w:rFonts w:hint="default"/>
        <w:lang w:val="en-US" w:eastAsia="zh-CN" w:bidi="ar-SA"/>
      </w:rPr>
    </w:lvl>
    <w:lvl w:ilvl="6">
      <w:start w:val="0"/>
      <w:numFmt w:val="bullet"/>
      <w:lvlText w:val="•"/>
      <w:lvlJc w:val="left"/>
      <w:pPr>
        <w:ind w:left="5983" w:hanging="701"/>
      </w:pPr>
      <w:rPr>
        <w:rFonts w:hint="default"/>
        <w:lang w:val="en-US" w:eastAsia="zh-CN" w:bidi="ar-SA"/>
      </w:rPr>
    </w:lvl>
    <w:lvl w:ilvl="7">
      <w:start w:val="0"/>
      <w:numFmt w:val="bullet"/>
      <w:lvlText w:val="•"/>
      <w:lvlJc w:val="left"/>
      <w:pPr>
        <w:ind w:left="6944" w:hanging="701"/>
      </w:pPr>
      <w:rPr>
        <w:rFonts w:hint="default"/>
        <w:lang w:val="en-US" w:eastAsia="zh-CN" w:bidi="ar-SA"/>
      </w:rPr>
    </w:lvl>
    <w:lvl w:ilvl="8">
      <w:start w:val="0"/>
      <w:numFmt w:val="bullet"/>
      <w:lvlText w:val="•"/>
      <w:lvlJc w:val="left"/>
      <w:pPr>
        <w:ind w:left="7904" w:hanging="701"/>
      </w:pPr>
      <w:rPr>
        <w:rFonts w:hint="default"/>
        <w:lang w:val="en-US" w:eastAsia="zh-CN" w:bidi="ar-SA"/>
      </w:rPr>
    </w:lvl>
  </w:abstractNum>
  <w:abstractNum w:abstractNumId="5">
    <w:nsid w:val="6ED34987"/>
    <w:multiLevelType w:val="hybridMultilevel"/>
    <w:tmpl w:val="00000000"/>
    <w:lvl w:ilvl="0">
      <w:start w:val="1"/>
      <w:numFmt w:val="decimal"/>
      <w:lvlText w:val="%1."/>
      <w:lvlJc w:val="left"/>
      <w:pPr>
        <w:ind w:left="515" w:hanging="301"/>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425" w:hanging="211"/>
        <w:jc w:val="left"/>
      </w:pPr>
      <w:rPr>
        <w:rFonts w:hint="default"/>
        <w:w w:val="100"/>
        <w:lang w:val="en-US" w:eastAsia="zh-CN" w:bidi="ar-SA"/>
      </w:rPr>
    </w:lvl>
    <w:lvl w:ilvl="2">
      <w:start w:val="1"/>
      <w:numFmt w:val="decimal"/>
      <w:lvlText w:val="%2.%3"/>
      <w:lvlJc w:val="left"/>
      <w:pPr>
        <w:ind w:left="214" w:hanging="368"/>
        <w:jc w:val="left"/>
      </w:pPr>
      <w:rPr>
        <w:rFonts w:hint="default"/>
        <w:w w:val="100"/>
        <w:lang w:val="en-US" w:eastAsia="zh-CN" w:bidi="ar-SA"/>
      </w:rPr>
    </w:lvl>
    <w:lvl w:ilvl="3">
      <w:start w:val="1"/>
      <w:numFmt w:val="decimal"/>
      <w:lvlText w:val="%2.%3.%4"/>
      <w:lvlJc w:val="left"/>
      <w:pPr>
        <w:ind w:left="214" w:hanging="578"/>
        <w:jc w:val="left"/>
      </w:pPr>
      <w:rPr>
        <w:rFonts w:ascii="宋体" w:eastAsia="宋体" w:hAnsi="宋体" w:cs="宋体" w:hint="default"/>
        <w:b w:val="0"/>
        <w:bCs w:val="0"/>
        <w:i w:val="0"/>
        <w:iCs w:val="0"/>
        <w:w w:val="100"/>
        <w:sz w:val="21"/>
        <w:szCs w:val="21"/>
        <w:lang w:val="en-US" w:eastAsia="zh-CN" w:bidi="ar-SA"/>
      </w:rPr>
    </w:lvl>
    <w:lvl w:ilvl="4">
      <w:start w:val="1"/>
      <w:numFmt w:val="decimal"/>
      <w:lvlText w:val="%5）"/>
      <w:lvlJc w:val="left"/>
      <w:pPr>
        <w:ind w:left="740" w:hanging="316"/>
        <w:jc w:val="left"/>
      </w:pPr>
      <w:rPr>
        <w:rFonts w:ascii="宋体" w:eastAsia="宋体" w:hAnsi="宋体" w:cs="宋体" w:hint="default"/>
        <w:b w:val="0"/>
        <w:bCs w:val="0"/>
        <w:i w:val="0"/>
        <w:iCs w:val="0"/>
        <w:w w:val="100"/>
        <w:sz w:val="19"/>
        <w:szCs w:val="19"/>
        <w:lang w:val="en-US" w:eastAsia="zh-CN" w:bidi="ar-SA"/>
      </w:rPr>
    </w:lvl>
    <w:lvl w:ilvl="5">
      <w:start w:val="0"/>
      <w:numFmt w:val="bullet"/>
      <w:lvlText w:val="•"/>
      <w:lvlJc w:val="left"/>
      <w:pPr>
        <w:ind w:left="740" w:hanging="316"/>
      </w:pPr>
      <w:rPr>
        <w:rFonts w:hint="default"/>
        <w:lang w:val="en-US" w:eastAsia="zh-CN" w:bidi="ar-SA"/>
      </w:rPr>
    </w:lvl>
    <w:lvl w:ilvl="6">
      <w:start w:val="0"/>
      <w:numFmt w:val="bullet"/>
      <w:lvlText w:val="•"/>
      <w:lvlJc w:val="left"/>
      <w:pPr>
        <w:ind w:left="840" w:hanging="316"/>
      </w:pPr>
      <w:rPr>
        <w:rFonts w:hint="default"/>
        <w:lang w:val="en-US" w:eastAsia="zh-CN" w:bidi="ar-SA"/>
      </w:rPr>
    </w:lvl>
    <w:lvl w:ilvl="7">
      <w:start w:val="0"/>
      <w:numFmt w:val="bullet"/>
      <w:lvlText w:val="•"/>
      <w:lvlJc w:val="left"/>
      <w:pPr>
        <w:ind w:left="3151" w:hanging="316"/>
      </w:pPr>
      <w:rPr>
        <w:rFonts w:hint="default"/>
        <w:lang w:val="en-US" w:eastAsia="zh-CN" w:bidi="ar-SA"/>
      </w:rPr>
    </w:lvl>
    <w:lvl w:ilvl="8">
      <w:start w:val="0"/>
      <w:numFmt w:val="bullet"/>
      <w:lvlText w:val="•"/>
      <w:lvlJc w:val="left"/>
      <w:pPr>
        <w:ind w:left="5463" w:hanging="316"/>
      </w:pPr>
      <w:rPr>
        <w:rFonts w:hint="default"/>
        <w:lang w:val="en-US" w:eastAsia="zh-CN" w:bidi="ar-SA"/>
      </w:rPr>
    </w:lvl>
  </w:abstractNum>
  <w:abstractNum w:abstractNumId="6">
    <w:nsid w:val="7A1DA88C"/>
    <w:multiLevelType w:val="hybridMultilevel"/>
    <w:tmpl w:val="00000000"/>
    <w:lvl w:ilvl="0">
      <w:start w:val="1"/>
      <w:numFmt w:val="decimal"/>
      <w:lvlText w:val="%1."/>
      <w:lvlJc w:val="left"/>
      <w:pPr>
        <w:ind w:left="515" w:hanging="301"/>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425" w:hanging="211"/>
        <w:jc w:val="left"/>
      </w:pPr>
      <w:rPr>
        <w:rFonts w:hint="default"/>
        <w:w w:val="100"/>
        <w:lang w:val="en-US" w:eastAsia="zh-CN" w:bidi="ar-SA"/>
      </w:rPr>
    </w:lvl>
    <w:lvl w:ilvl="2">
      <w:start w:val="1"/>
      <w:numFmt w:val="decimal"/>
      <w:lvlText w:val="%2.%3"/>
      <w:lvlJc w:val="left"/>
      <w:pPr>
        <w:ind w:left="214" w:hanging="368"/>
        <w:jc w:val="left"/>
      </w:pPr>
      <w:rPr>
        <w:rFonts w:hint="default"/>
        <w:w w:val="100"/>
        <w:lang w:val="en-US" w:eastAsia="zh-CN" w:bidi="ar-SA"/>
      </w:rPr>
    </w:lvl>
    <w:lvl w:ilvl="3">
      <w:start w:val="1"/>
      <w:numFmt w:val="decimal"/>
      <w:lvlText w:val="%2.%3.%4"/>
      <w:lvlJc w:val="left"/>
      <w:pPr>
        <w:ind w:left="214" w:hanging="578"/>
        <w:jc w:val="left"/>
      </w:pPr>
      <w:rPr>
        <w:rFonts w:ascii="宋体" w:eastAsia="宋体" w:hAnsi="宋体" w:cs="宋体" w:hint="default"/>
        <w:b w:val="0"/>
        <w:bCs w:val="0"/>
        <w:i w:val="0"/>
        <w:iCs w:val="0"/>
        <w:w w:val="100"/>
        <w:sz w:val="21"/>
        <w:szCs w:val="21"/>
        <w:lang w:val="en-US" w:eastAsia="zh-CN" w:bidi="ar-SA"/>
      </w:rPr>
    </w:lvl>
    <w:lvl w:ilvl="4">
      <w:start w:val="1"/>
      <w:numFmt w:val="decimal"/>
      <w:lvlText w:val="%5）"/>
      <w:lvlJc w:val="left"/>
      <w:pPr>
        <w:ind w:left="740" w:hanging="316"/>
        <w:jc w:val="left"/>
      </w:pPr>
      <w:rPr>
        <w:rFonts w:ascii="宋体" w:eastAsia="宋体" w:hAnsi="宋体" w:cs="宋体" w:hint="default"/>
        <w:b w:val="0"/>
        <w:bCs w:val="0"/>
        <w:i w:val="0"/>
        <w:iCs w:val="0"/>
        <w:w w:val="100"/>
        <w:sz w:val="19"/>
        <w:szCs w:val="19"/>
        <w:lang w:val="en-US" w:eastAsia="zh-CN" w:bidi="ar-SA"/>
      </w:rPr>
    </w:lvl>
    <w:lvl w:ilvl="5">
      <w:start w:val="0"/>
      <w:numFmt w:val="bullet"/>
      <w:lvlText w:val="•"/>
      <w:lvlJc w:val="left"/>
      <w:pPr>
        <w:ind w:left="740" w:hanging="316"/>
      </w:pPr>
      <w:rPr>
        <w:rFonts w:hint="default"/>
        <w:lang w:val="en-US" w:eastAsia="zh-CN" w:bidi="ar-SA"/>
      </w:rPr>
    </w:lvl>
    <w:lvl w:ilvl="6">
      <w:start w:val="0"/>
      <w:numFmt w:val="bullet"/>
      <w:lvlText w:val="•"/>
      <w:lvlJc w:val="left"/>
      <w:pPr>
        <w:ind w:left="840" w:hanging="316"/>
      </w:pPr>
      <w:rPr>
        <w:rFonts w:hint="default"/>
        <w:lang w:val="en-US" w:eastAsia="zh-CN" w:bidi="ar-SA"/>
      </w:rPr>
    </w:lvl>
    <w:lvl w:ilvl="7">
      <w:start w:val="0"/>
      <w:numFmt w:val="bullet"/>
      <w:lvlText w:val="•"/>
      <w:lvlJc w:val="left"/>
      <w:pPr>
        <w:ind w:left="3151" w:hanging="316"/>
      </w:pPr>
      <w:rPr>
        <w:rFonts w:hint="default"/>
        <w:lang w:val="en-US" w:eastAsia="zh-CN" w:bidi="ar-SA"/>
      </w:rPr>
    </w:lvl>
    <w:lvl w:ilvl="8">
      <w:start w:val="0"/>
      <w:numFmt w:val="bullet"/>
      <w:lvlText w:val="•"/>
      <w:lvlJc w:val="left"/>
      <w:pPr>
        <w:ind w:left="5463" w:hanging="316"/>
      </w:pPr>
      <w:rPr>
        <w:rFonts w:hint="default"/>
        <w:lang w:val="en-US" w:eastAsia="zh-CN" w:bidi="ar-SA"/>
      </w:rPr>
    </w:lvl>
  </w:abstractNum>
  <w:num w:numId="1">
    <w:abstractNumId w:val="4"/>
  </w:num>
  <w:num w:numId="2">
    <w:abstractNumId w:val="3"/>
  </w:num>
  <w:num w:numId="3">
    <w:abstractNumId w:val="2"/>
  </w:num>
  <w:num w:numId="4">
    <w:abstractNumId w:val="0"/>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499" w:lineRule="exact"/>
      <w:ind w:left="839" w:right="874"/>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spacing w:line="499" w:lineRule="exact"/>
      <w:ind w:left="839" w:right="5190"/>
      <w:jc w:val="center"/>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ind w:right="19"/>
      <w:jc w:val="center"/>
      <w:outlineLvl w:val="2"/>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line="703" w:lineRule="exact"/>
      <w:ind w:right="19"/>
      <w:jc w:val="center"/>
    </w:pPr>
    <w:rPr>
      <w:rFonts w:ascii="Microsoft JhengHei" w:eastAsia="Microsoft JhengHei" w:hAnsi="Microsoft JhengHei" w:cs="Microsoft JhengHei"/>
      <w:b/>
      <w:bCs/>
      <w:sz w:val="44"/>
      <w:szCs w:val="44"/>
      <w:lang w:val="en-US" w:eastAsia="zh-CN" w:bidi="ar-SA"/>
    </w:rPr>
  </w:style>
  <w:style w:type="paragraph" w:styleId="ListParagraph">
    <w:name w:val="List Paragraph"/>
    <w:basedOn w:val="Normal"/>
    <w:uiPriority w:val="1"/>
    <w:qFormat/>
    <w:pPr>
      <w:ind w:left="844" w:hanging="316"/>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5224024202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2024-03-01T13:40:32Z</dcterms:created>
  <dcterms:modified xsi:type="dcterms:W3CDTF">2024-03-01T13:40:32Z</dcterms:modified>
</cp:coreProperties>
</file>