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CCD光电荷耦合二极管及其组件行业企业战略发展规划及建议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142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_Toc21425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65" w:history="1">
        <w:r>
          <w:rPr>
            <w:rFonts w:ascii="仿宋" w:eastAsia="仿宋" w:hAnsi="仿宋" w:cs="仿宋" w:hint="eastAsia"/>
            <w:lang w:eastAsia="zh-CN"/>
          </w:rPr>
          <w:t>一、经济效益分析</w:t>
        </w:r>
        <w:r>
          <w:tab/>
        </w:r>
        <w:r>
          <w:fldChar w:fldCharType="begin"/>
        </w:r>
        <w:r>
          <w:instrText xml:space="preserve"> PAGEREF _Toc7665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0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_Toc1860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_Toc10438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34" w:history="1">
        <w:r>
          <w:rPr>
            <w:rFonts w:ascii="仿宋" w:eastAsia="仿宋" w:hAnsi="仿宋" w:cs="仿宋" w:hint="eastAsia"/>
            <w:lang w:eastAsia="zh-CN"/>
          </w:rPr>
          <w:t>(三)、CCD光电荷耦合二极管及其组件项目盈利能力分析</w:t>
        </w:r>
        <w:r>
          <w:tab/>
        </w:r>
        <w:r>
          <w:fldChar w:fldCharType="begin"/>
        </w:r>
        <w:r>
          <w:instrText xml:space="preserve"> PAGEREF _Toc19134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二、CCD光电荷耦合二极管及其组件项目概论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3" w:history="1">
        <w:r>
          <w:rPr>
            <w:rFonts w:ascii="仿宋" w:eastAsia="仿宋" w:hAnsi="仿宋" w:cs="仿宋" w:hint="eastAsia"/>
            <w:lang w:eastAsia="zh-CN"/>
          </w:rPr>
          <w:t>(一)、CCD光电荷耦合二极管及其组件项目概述及背景</w:t>
        </w:r>
        <w:r>
          <w:tab/>
        </w:r>
        <w:r>
          <w:fldChar w:fldCharType="begin"/>
        </w:r>
        <w:r>
          <w:instrText xml:space="preserve"> PAGEREF _Toc7803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3" w:history="1">
        <w:r>
          <w:rPr>
            <w:rFonts w:ascii="仿宋" w:eastAsia="仿宋" w:hAnsi="仿宋" w:cs="仿宋" w:hint="eastAsia"/>
            <w:lang w:eastAsia="zh-CN"/>
          </w:rPr>
          <w:t>(二)、CCD光电荷耦合二极管及其组件项目主管单位</w:t>
        </w:r>
        <w:r>
          <w:tab/>
        </w:r>
        <w:r>
          <w:fldChar w:fldCharType="begin"/>
        </w:r>
        <w:r>
          <w:instrText xml:space="preserve"> PAGEREF _Toc26453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1" w:history="1">
        <w:r>
          <w:rPr>
            <w:rFonts w:ascii="仿宋" w:eastAsia="仿宋" w:hAnsi="仿宋" w:cs="仿宋" w:hint="eastAsia"/>
            <w:lang w:eastAsia="zh-CN"/>
          </w:rPr>
          <w:t>(三)、关键合作伙伴</w:t>
        </w:r>
        <w:r>
          <w:tab/>
        </w:r>
        <w:r>
          <w:fldChar w:fldCharType="begin"/>
        </w:r>
        <w:r>
          <w:instrText xml:space="preserve"> PAGEREF _Toc17081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(四)、CCD光电荷耦合二极管及其组件项目动机和目标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2" w:history="1">
        <w:r>
          <w:rPr>
            <w:rFonts w:ascii="仿宋" w:eastAsia="仿宋" w:hAnsi="仿宋" w:cs="仿宋" w:hint="eastAsia"/>
            <w:lang w:eastAsia="zh-CN"/>
          </w:rPr>
          <w:t>(五)、选址与土地综合评估</w:t>
        </w:r>
        <w:r>
          <w:tab/>
        </w:r>
        <w:r>
          <w:fldChar w:fldCharType="begin"/>
        </w:r>
        <w:r>
          <w:instrText xml:space="preserve"> PAGEREF _Toc16072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7" w:history="1">
        <w:r>
          <w:rPr>
            <w:rFonts w:ascii="仿宋" w:eastAsia="仿宋" w:hAnsi="仿宋" w:cs="仿宋" w:hint="eastAsia"/>
            <w:lang w:eastAsia="zh-CN"/>
          </w:rPr>
          <w:t>(六)、土建工程规划与要点</w:t>
        </w:r>
        <w:r>
          <w:tab/>
        </w:r>
        <w:r>
          <w:fldChar w:fldCharType="begin"/>
        </w:r>
        <w:r>
          <w:instrText xml:space="preserve"> PAGEREF _Toc16277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2" w:history="1">
        <w:r>
          <w:rPr>
            <w:rFonts w:ascii="仿宋" w:eastAsia="仿宋" w:hAnsi="仿宋" w:cs="仿宋" w:hint="eastAsia"/>
            <w:lang w:eastAsia="zh-CN"/>
          </w:rPr>
          <w:t>(七)、设备采购计划</w:t>
        </w:r>
        <w:r>
          <w:tab/>
        </w:r>
        <w:r>
          <w:fldChar w:fldCharType="begin"/>
        </w:r>
        <w:r>
          <w:instrText xml:space="preserve"> PAGEREF _Toc25282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(八)、产品规划与开发方案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70" w:history="1">
        <w:r>
          <w:rPr>
            <w:rFonts w:ascii="仿宋" w:eastAsia="仿宋" w:hAnsi="仿宋" w:cs="仿宋" w:hint="eastAsia"/>
            <w:lang w:eastAsia="zh-CN"/>
          </w:rPr>
          <w:t>(九)、原材料供应链管理</w:t>
        </w:r>
        <w:r>
          <w:tab/>
        </w:r>
        <w:r>
          <w:fldChar w:fldCharType="begin"/>
        </w:r>
        <w:r>
          <w:instrText xml:space="preserve"> PAGEREF _Toc8170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7" w:history="1">
        <w:r>
          <w:rPr>
            <w:rFonts w:ascii="仿宋" w:eastAsia="仿宋" w:hAnsi="仿宋" w:cs="仿宋" w:hint="eastAsia"/>
            <w:lang w:eastAsia="zh-CN"/>
          </w:rPr>
          <w:t>(十)、能源消耗分析</w:t>
        </w:r>
        <w:r>
          <w:tab/>
        </w:r>
        <w:r>
          <w:fldChar w:fldCharType="begin"/>
        </w:r>
        <w:r>
          <w:instrText xml:space="preserve"> PAGEREF _Toc9947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7" w:history="1">
        <w:r>
          <w:rPr>
            <w:rFonts w:ascii="仿宋" w:eastAsia="仿宋" w:hAnsi="仿宋" w:cs="仿宋" w:hint="eastAsia"/>
            <w:lang w:eastAsia="zh-CN"/>
          </w:rPr>
          <w:t>(十一)、环境保护与可持续性</w:t>
        </w:r>
        <w:r>
          <w:tab/>
        </w:r>
        <w:r>
          <w:fldChar w:fldCharType="begin"/>
        </w:r>
        <w:r>
          <w:instrText xml:space="preserve"> PAGEREF _Toc13607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6" w:history="1">
        <w:r>
          <w:rPr>
            <w:rFonts w:ascii="仿宋" w:eastAsia="仿宋" w:hAnsi="仿宋" w:cs="仿宋" w:hint="eastAsia"/>
            <w:lang w:eastAsia="zh-CN"/>
          </w:rPr>
          <w:t>(十二)、CCD光电荷耦合二极管及其组件项目合规性考量</w:t>
        </w:r>
        <w:r>
          <w:tab/>
        </w:r>
        <w:r>
          <w:fldChar w:fldCharType="begin"/>
        </w:r>
        <w:r>
          <w:instrText xml:space="preserve"> PAGEREF _Toc4376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2" w:history="1">
        <w:r>
          <w:rPr>
            <w:rFonts w:ascii="仿宋" w:eastAsia="仿宋" w:hAnsi="仿宋" w:cs="仿宋" w:hint="eastAsia"/>
            <w:lang w:eastAsia="zh-CN"/>
          </w:rPr>
          <w:t>(十三)、CCD光电荷耦合二极管及其组件项目进度与计划</w:t>
        </w:r>
        <w:r>
          <w:tab/>
        </w:r>
        <w:r>
          <w:fldChar w:fldCharType="begin"/>
        </w:r>
        <w:r>
          <w:instrText xml:space="preserve"> PAGEREF _Toc22582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9" w:history="1">
        <w:r>
          <w:rPr>
            <w:rFonts w:ascii="仿宋" w:eastAsia="仿宋" w:hAnsi="仿宋" w:cs="仿宋" w:hint="eastAsia"/>
            <w:lang w:eastAsia="zh-CN"/>
          </w:rPr>
          <w:t>(十四)、投资预算与经济效益分析</w:t>
        </w:r>
        <w:r>
          <w:tab/>
        </w:r>
        <w:r>
          <w:fldChar w:fldCharType="begin"/>
        </w:r>
        <w:r>
          <w:instrText xml:space="preserve"> PAGEREF _Toc25529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" w:history="1">
        <w:r>
          <w:rPr>
            <w:rFonts w:ascii="仿宋" w:eastAsia="仿宋" w:hAnsi="仿宋" w:cs="仿宋" w:hint="eastAsia"/>
            <w:lang w:eastAsia="zh-CN"/>
          </w:rPr>
          <w:t>(十五)、报告细节说明</w:t>
        </w:r>
        <w:r>
          <w:tab/>
        </w:r>
        <w:r>
          <w:fldChar w:fldCharType="begin"/>
        </w:r>
        <w:r>
          <w:instrText xml:space="preserve"> PAGEREF _Toc2438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50" w:history="1">
        <w:r>
          <w:rPr>
            <w:rFonts w:ascii="仿宋" w:eastAsia="仿宋" w:hAnsi="仿宋" w:cs="仿宋" w:hint="eastAsia"/>
            <w:lang w:eastAsia="zh-CN"/>
          </w:rPr>
          <w:t>(十六)、CCD光电荷耦合二极管及其组件项目全面评估</w:t>
        </w:r>
        <w:r>
          <w:tab/>
        </w:r>
        <w:r>
          <w:fldChar w:fldCharType="begin"/>
        </w:r>
        <w:r>
          <w:instrText xml:space="preserve"> PAGEREF _Toc15950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36" w:history="1">
        <w:r>
          <w:rPr>
            <w:rFonts w:ascii="仿宋" w:eastAsia="仿宋" w:hAnsi="仿宋" w:cs="仿宋" w:hint="eastAsia"/>
            <w:lang w:eastAsia="zh-CN"/>
          </w:rPr>
          <w:t>(十七)、关键经济指标</w:t>
        </w:r>
        <w:r>
          <w:tab/>
        </w:r>
        <w:r>
          <w:fldChar w:fldCharType="begin"/>
        </w:r>
        <w:r>
          <w:instrText xml:space="preserve"> PAGEREF _Toc28636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46" w:history="1">
        <w:r>
          <w:rPr>
            <w:rFonts w:ascii="仿宋" w:eastAsia="仿宋" w:hAnsi="仿宋" w:cs="仿宋" w:hint="eastAsia"/>
            <w:lang w:eastAsia="zh-CN"/>
          </w:rPr>
          <w:t>三、土建方案</w:t>
        </w:r>
        <w:r>
          <w:tab/>
        </w:r>
        <w:r>
          <w:fldChar w:fldCharType="begin"/>
        </w:r>
        <w:r>
          <w:instrText xml:space="preserve"> PAGEREF _Toc25646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4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_Toc16946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0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_Toc14700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35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_Toc17435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2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_Toc4312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67" w:history="1">
        <w:r>
          <w:rPr>
            <w:rFonts w:ascii="仿宋" w:eastAsia="仿宋" w:hAnsi="仿宋" w:cs="仿宋" w:hint="eastAsia"/>
            <w:lang w:eastAsia="zh-CN"/>
          </w:rPr>
          <w:t>四、宏观环境分析</w:t>
        </w:r>
        <w:r>
          <w:tab/>
        </w:r>
        <w:r>
          <w:fldChar w:fldCharType="begin"/>
        </w:r>
        <w:r>
          <w:instrText xml:space="preserve"> PAGEREF _Toc4467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7" w:history="1">
        <w:r>
          <w:rPr>
            <w:rFonts w:ascii="仿宋" w:eastAsia="仿宋" w:hAnsi="仿宋" w:cs="仿宋" w:hint="eastAsia"/>
            <w:lang w:eastAsia="zh-CN"/>
          </w:rPr>
          <w:t>(一)、产业背景分析</w:t>
        </w:r>
        <w:r>
          <w:tab/>
        </w:r>
        <w:r>
          <w:fldChar w:fldCharType="begin"/>
        </w:r>
        <w:r>
          <w:instrText xml:space="preserve"> PAGEREF _Toc5017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34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_Toc6134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2" w:history="1">
        <w:r>
          <w:rPr>
            <w:rFonts w:ascii="仿宋" w:eastAsia="仿宋" w:hAnsi="仿宋" w:cs="仿宋" w:hint="eastAsia"/>
            <w:lang w:eastAsia="zh-CN"/>
          </w:rPr>
          <w:t>(四)、CCD光电荷耦合二极管及其组件项目必要性分析</w:t>
        </w:r>
        <w:r>
          <w:tab/>
        </w:r>
        <w:r>
          <w:fldChar w:fldCharType="begin"/>
        </w:r>
        <w:r>
          <w:instrText xml:space="preserve"> PAGEREF _Toc13502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80" w:history="1">
        <w:r>
          <w:rPr>
            <w:rFonts w:ascii="仿宋" w:eastAsia="仿宋" w:hAnsi="仿宋" w:cs="仿宋" w:hint="eastAsia"/>
            <w:lang w:eastAsia="zh-CN"/>
          </w:rPr>
          <w:t>五、CCD光电荷耦合二极管及其组件行业发展分析</w:t>
        </w:r>
        <w:r>
          <w:tab/>
        </w:r>
        <w:r>
          <w:fldChar w:fldCharType="begin"/>
        </w:r>
        <w:r>
          <w:instrText xml:space="preserve"> PAGEREF _Toc30780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8" w:history="1">
        <w:r>
          <w:rPr>
            <w:rFonts w:ascii="仿宋" w:eastAsia="仿宋" w:hAnsi="仿宋" w:cs="仿宋" w:hint="eastAsia"/>
            <w:lang w:eastAsia="zh-CN"/>
          </w:rPr>
          <w:t>(一)、CCD光电荷耦合二极管及其组件行业发展总体概况</w:t>
        </w:r>
        <w:r>
          <w:tab/>
        </w:r>
        <w:r>
          <w:fldChar w:fldCharType="begin"/>
        </w:r>
        <w:r>
          <w:instrText xml:space="preserve"> PAGEREF _Toc20418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4" w:history="1">
        <w:r>
          <w:rPr>
            <w:rFonts w:ascii="仿宋" w:eastAsia="仿宋" w:hAnsi="仿宋" w:cs="仿宋" w:hint="eastAsia"/>
            <w:lang w:eastAsia="zh-CN"/>
          </w:rPr>
          <w:t>(二)、CCD光电荷耦合二极管及其组件行业发展背景</w:t>
        </w:r>
        <w:r>
          <w:tab/>
        </w:r>
        <w:r>
          <w:fldChar w:fldCharType="begin"/>
        </w:r>
        <w:r>
          <w:instrText xml:space="preserve"> PAGEREF _Toc6684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3" w:history="1">
        <w:r>
          <w:rPr>
            <w:rFonts w:ascii="仿宋" w:eastAsia="仿宋" w:hAnsi="仿宋" w:cs="仿宋" w:hint="eastAsia"/>
            <w:lang w:eastAsia="zh-CN"/>
          </w:rPr>
          <w:t>(三)、CCD光电荷耦合二极管及其组件行业发展前景</w:t>
        </w:r>
        <w:r>
          <w:tab/>
        </w:r>
        <w:r>
          <w:fldChar w:fldCharType="begin"/>
        </w:r>
        <w:r>
          <w:instrText xml:space="preserve"> PAGEREF _Toc25463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0" w:history="1">
        <w:r>
          <w:rPr>
            <w:rFonts w:ascii="仿宋" w:eastAsia="仿宋" w:hAnsi="仿宋" w:cs="仿宋" w:hint="eastAsia"/>
            <w:lang w:eastAsia="zh-CN"/>
          </w:rPr>
          <w:t>六、CCD光电荷耦合二极管及其组件项目土建工程</w:t>
        </w:r>
        <w:r>
          <w:tab/>
        </w:r>
        <w:r>
          <w:fldChar w:fldCharType="begin"/>
        </w:r>
        <w:r>
          <w:instrText xml:space="preserve"> PAGEREF _Toc31900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3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_Toc17983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" w:history="1">
        <w:r>
          <w:rPr>
            <w:rFonts w:ascii="仿宋" w:eastAsia="仿宋" w:hAnsi="仿宋" w:cs="仿宋" w:hint="eastAsia"/>
            <w:lang w:eastAsia="zh-CN"/>
          </w:rPr>
          <w:t>(二)、CCD光电荷耦合二极管及其组件项目工程建设标准规范</w:t>
        </w:r>
        <w:r>
          <w:tab/>
        </w:r>
        <w:r>
          <w:fldChar w:fldCharType="begin"/>
        </w:r>
        <w:r>
          <w:instrText xml:space="preserve"> PAGEREF _Toc3094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(三)、CCD光电荷耦合二极管及其组件项目总平面设计要求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4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_Toc9964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4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_Toc20574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21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_Toc18121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21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_Toc21621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37" w:history="1">
        <w:r>
          <w:rPr>
            <w:rFonts w:ascii="仿宋" w:eastAsia="仿宋" w:hAnsi="仿宋" w:cs="仿宋" w:hint="eastAsia"/>
            <w:lang w:eastAsia="zh-CN"/>
          </w:rPr>
          <w:t>七、宏观环境分析</w:t>
        </w:r>
        <w:r>
          <w:tab/>
        </w:r>
        <w:r>
          <w:fldChar w:fldCharType="begin"/>
        </w:r>
        <w:r>
          <w:instrText xml:space="preserve"> PAGEREF _Toc15637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3" w:history="1">
        <w:r>
          <w:rPr>
            <w:rFonts w:ascii="仿宋" w:eastAsia="仿宋" w:hAnsi="仿宋" w:cs="仿宋" w:hint="eastAsia"/>
            <w:lang w:eastAsia="zh-CN"/>
          </w:rPr>
          <w:t>(一)、宏观环境分析</w:t>
        </w:r>
        <w:r>
          <w:tab/>
        </w:r>
        <w:r>
          <w:fldChar w:fldCharType="begin"/>
        </w:r>
        <w:r>
          <w:instrText xml:space="preserve"> PAGEREF _Toc24823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97" w:history="1">
        <w:r>
          <w:rPr>
            <w:rFonts w:ascii="仿宋" w:eastAsia="仿宋" w:hAnsi="仿宋" w:cs="仿宋" w:hint="eastAsia"/>
            <w:lang w:eastAsia="zh-CN"/>
          </w:rPr>
          <w:t>八、组织架构分析</w:t>
        </w:r>
        <w:r>
          <w:tab/>
        </w:r>
        <w:r>
          <w:fldChar w:fldCharType="begin"/>
        </w:r>
        <w:r>
          <w:instrText xml:space="preserve"> PAGEREF _Toc25597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4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_Toc14104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4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_Toc28854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0" w:history="1">
        <w:r>
          <w:rPr>
            <w:rFonts w:ascii="仿宋" w:eastAsia="仿宋" w:hAnsi="仿宋" w:cs="仿宋" w:hint="eastAsia"/>
            <w:lang w:eastAsia="zh-CN"/>
          </w:rPr>
          <w:t>九、CCD光电荷耦合二极管及其组件消费者市场分析</w:t>
        </w:r>
        <w:r>
          <w:tab/>
        </w:r>
        <w:r>
          <w:fldChar w:fldCharType="begin"/>
        </w:r>
        <w:r>
          <w:instrText xml:space="preserve"> PAGEREF _Toc5310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0" w:history="1">
        <w:r>
          <w:rPr>
            <w:rFonts w:ascii="仿宋" w:eastAsia="仿宋" w:hAnsi="仿宋" w:cs="仿宋" w:hint="eastAsia"/>
            <w:lang w:eastAsia="zh-CN"/>
          </w:rPr>
          <w:t>(一)、目标客户群体</w:t>
        </w:r>
        <w:r>
          <w:tab/>
        </w:r>
        <w:r>
          <w:fldChar w:fldCharType="begin"/>
        </w:r>
        <w:r>
          <w:instrText xml:space="preserve"> PAGEREF _Toc14570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6" w:history="1">
        <w:r>
          <w:rPr>
            <w:rFonts w:ascii="仿宋" w:eastAsia="仿宋" w:hAnsi="仿宋" w:cs="仿宋" w:hint="eastAsia"/>
            <w:lang w:eastAsia="zh-CN"/>
          </w:rPr>
          <w:t>(二)、消费者需求</w:t>
        </w:r>
        <w:r>
          <w:tab/>
        </w:r>
        <w:r>
          <w:fldChar w:fldCharType="begin"/>
        </w:r>
        <w:r>
          <w:instrText xml:space="preserve"> PAGEREF _Toc21196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" w:history="1">
        <w:r>
          <w:rPr>
            <w:rFonts w:ascii="仿宋" w:eastAsia="仿宋" w:hAnsi="仿宋" w:cs="仿宋" w:hint="eastAsia"/>
            <w:lang w:eastAsia="zh-CN"/>
          </w:rPr>
          <w:t>十、CCD光电荷耦合二极管及其组件项目落地与推广</w:t>
        </w:r>
        <w:r>
          <w:tab/>
        </w:r>
        <w:r>
          <w:fldChar w:fldCharType="begin"/>
        </w:r>
        <w:r>
          <w:instrText xml:space="preserve"> PAGEREF _Toc3177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4" w:history="1">
        <w:r>
          <w:rPr>
            <w:rFonts w:ascii="仿宋" w:eastAsia="仿宋" w:hAnsi="仿宋" w:cs="仿宋" w:hint="eastAsia"/>
            <w:lang w:eastAsia="zh-CN"/>
          </w:rPr>
          <w:t>(一)、CCD光电荷耦合二极管及其组件项目推广计划</w:t>
        </w:r>
        <w:r>
          <w:tab/>
        </w:r>
        <w:r>
          <w:fldChar w:fldCharType="begin"/>
        </w:r>
        <w:r>
          <w:instrText xml:space="preserve"> PAGEREF _Toc14964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5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_Toc3485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_Toc1609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8" w:history="1">
        <w:r>
          <w:rPr>
            <w:rFonts w:ascii="仿宋" w:eastAsia="仿宋" w:hAnsi="仿宋" w:cs="仿宋" w:hint="eastAsia"/>
            <w:lang w:eastAsia="zh-CN"/>
          </w:rPr>
          <w:t>十一、公司机构优势</w:t>
        </w:r>
        <w:r>
          <w:tab/>
        </w:r>
        <w:r>
          <w:fldChar w:fldCharType="begin"/>
        </w:r>
        <w:r>
          <w:instrText xml:space="preserve"> PAGEREF _Toc11098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1" w:history="1">
        <w:r>
          <w:rPr>
            <w:rFonts w:ascii="仿宋" w:eastAsia="仿宋" w:hAnsi="仿宋" w:cs="仿宋" w:hint="eastAsia"/>
            <w:lang w:eastAsia="zh-CN"/>
          </w:rPr>
          <w:t>(一)、区位优势</w:t>
        </w:r>
        <w:r>
          <w:tab/>
        </w:r>
        <w:r>
          <w:fldChar w:fldCharType="begin"/>
        </w:r>
        <w:r>
          <w:instrText xml:space="preserve"> PAGEREF _Toc25501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(二)、政策优势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89" w:history="1">
        <w:r>
          <w:rPr>
            <w:rFonts w:ascii="仿宋" w:eastAsia="仿宋" w:hAnsi="仿宋" w:cs="仿宋" w:hint="eastAsia"/>
            <w:lang w:eastAsia="zh-CN"/>
          </w:rPr>
          <w:t>(三)、优秀的管理顾问团队</w:t>
        </w:r>
        <w:r>
          <w:tab/>
        </w:r>
        <w:r>
          <w:fldChar w:fldCharType="begin"/>
        </w:r>
        <w:r>
          <w:instrText xml:space="preserve"> PAGEREF _Toc7089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" w:history="1">
        <w:r>
          <w:rPr>
            <w:rFonts w:ascii="仿宋" w:eastAsia="仿宋" w:hAnsi="仿宋" w:cs="仿宋" w:hint="eastAsia"/>
            <w:lang w:eastAsia="zh-CN"/>
          </w:rPr>
          <w:t>(四)、高端的合作伙伴，高质量的设施技术和管理</w:t>
        </w:r>
        <w:r>
          <w:tab/>
        </w:r>
        <w:r>
          <w:fldChar w:fldCharType="begin"/>
        </w:r>
        <w:r>
          <w:instrText xml:space="preserve"> PAGEREF _Toc2027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7" w:history="1">
        <w:r>
          <w:rPr>
            <w:rFonts w:ascii="仿宋" w:eastAsia="仿宋" w:hAnsi="仿宋" w:cs="仿宋" w:hint="eastAsia"/>
            <w:lang w:eastAsia="zh-CN"/>
          </w:rPr>
          <w:t>十二、产品规划及建设规模</w:t>
        </w:r>
        <w:r>
          <w:tab/>
        </w:r>
        <w:r>
          <w:fldChar w:fldCharType="begin"/>
        </w:r>
        <w:r>
          <w:instrText xml:space="preserve"> PAGEREF _Toc4047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_Toc23110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6" w:history="1">
        <w:r>
          <w:rPr>
            <w:rFonts w:ascii="仿宋" w:eastAsia="仿宋" w:hAnsi="仿宋" w:cs="仿宋" w:hint="eastAsia"/>
            <w:lang w:eastAsia="zh-CN"/>
          </w:rPr>
          <w:t>十三、环境影响分析</w:t>
        </w:r>
        <w:r>
          <w:tab/>
        </w:r>
        <w:r>
          <w:fldChar w:fldCharType="begin"/>
        </w:r>
        <w:r>
          <w:instrText xml:space="preserve"> PAGEREF _Toc11466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9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_Toc11159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7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_Toc8017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3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_Toc14903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0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_Toc29690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2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_Toc8512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7" w:history="1">
        <w:r>
          <w:rPr>
            <w:rFonts w:ascii="仿宋" w:eastAsia="仿宋" w:hAnsi="仿宋" w:cs="仿宋" w:hint="eastAsia"/>
            <w:lang w:eastAsia="zh-CN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_Toc23537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_Toc11715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9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0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_Toc22430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32" w:history="1">
        <w:r>
          <w:rPr>
            <w:rFonts w:ascii="仿宋" w:eastAsia="仿宋" w:hAnsi="仿宋" w:cs="仿宋" w:hint="eastAsia"/>
            <w:lang w:eastAsia="zh-CN"/>
          </w:rPr>
          <w:t>十五、SWOT分析</w:t>
        </w:r>
        <w:r>
          <w:tab/>
        </w:r>
        <w:r>
          <w:fldChar w:fldCharType="begin"/>
        </w:r>
        <w:r>
          <w:instrText xml:space="preserve"> PAGEREF _Toc9232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40" w:history="1">
        <w:r>
          <w:rPr>
            <w:rFonts w:ascii="仿宋" w:eastAsia="仿宋" w:hAnsi="仿宋" w:cs="仿宋" w:hint="eastAsia"/>
            <w:lang w:eastAsia="zh-CN"/>
          </w:rPr>
          <w:t>(一)、优势分析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1" w:history="1">
        <w:r>
          <w:rPr>
            <w:rFonts w:ascii="仿宋" w:eastAsia="仿宋" w:hAnsi="仿宋" w:cs="仿宋" w:hint="eastAsia"/>
            <w:lang w:eastAsia="zh-CN"/>
          </w:rPr>
          <w:t>(二)、劣势分析</w:t>
        </w:r>
        <w:r>
          <w:tab/>
        </w:r>
        <w:r>
          <w:fldChar w:fldCharType="begin"/>
        </w:r>
        <w:r>
          <w:instrText xml:space="preserve"> PAGEREF _Toc16671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5" w:history="1">
        <w:r>
          <w:rPr>
            <w:rFonts w:ascii="仿宋" w:eastAsia="仿宋" w:hAnsi="仿宋" w:cs="仿宋" w:hint="eastAsia"/>
            <w:lang w:eastAsia="zh-CN"/>
          </w:rPr>
          <w:t>(三)、机会分析</w:t>
        </w:r>
        <w:r>
          <w:tab/>
        </w:r>
        <w:r>
          <w:fldChar w:fldCharType="begin"/>
        </w:r>
        <w:r>
          <w:instrText xml:space="preserve"> PAGEREF _Toc16625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9" w:history="1">
        <w:r>
          <w:rPr>
            <w:rFonts w:ascii="仿宋" w:eastAsia="仿宋" w:hAnsi="仿宋" w:cs="仿宋" w:hint="eastAsia"/>
            <w:lang w:eastAsia="zh-CN"/>
          </w:rPr>
          <w:t>(四)、威胁分析</w:t>
        </w:r>
        <w:r>
          <w:tab/>
        </w:r>
        <w:r>
          <w:fldChar w:fldCharType="begin"/>
        </w:r>
        <w:r>
          <w:instrText xml:space="preserve"> PAGEREF _Toc29179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51" w:history="1">
        <w:r>
          <w:rPr>
            <w:rFonts w:ascii="仿宋" w:eastAsia="仿宋" w:hAnsi="仿宋" w:cs="仿宋" w:hint="eastAsia"/>
            <w:lang w:eastAsia="zh-CN"/>
          </w:rPr>
          <w:t>十六、市场趋势与竞争分析</w:t>
        </w:r>
        <w:r>
          <w:tab/>
        </w:r>
        <w:r>
          <w:fldChar w:fldCharType="begin"/>
        </w:r>
        <w:r>
          <w:instrText xml:space="preserve"> PAGEREF _Toc27851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9" w:history="1">
        <w:r>
          <w:rPr>
            <w:rFonts w:ascii="仿宋" w:eastAsia="仿宋" w:hAnsi="仿宋" w:cs="仿宋" w:hint="eastAsia"/>
            <w:lang w:eastAsia="zh-CN"/>
          </w:rPr>
          <w:t>(一)、行业市场趋势分析</w:t>
        </w:r>
        <w:r>
          <w:tab/>
        </w:r>
        <w:r>
          <w:fldChar w:fldCharType="begin"/>
        </w:r>
        <w:r>
          <w:instrText xml:space="preserve"> PAGEREF _Toc13379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9" w:history="1">
        <w:r>
          <w:rPr>
            <w:rFonts w:ascii="仿宋" w:eastAsia="仿宋" w:hAnsi="仿宋" w:cs="仿宋" w:hint="eastAsia"/>
            <w:lang w:eastAsia="zh-CN"/>
          </w:rPr>
          <w:t>(二)、竞争对手动态监测</w:t>
        </w:r>
        <w:r>
          <w:tab/>
        </w:r>
        <w:r>
          <w:fldChar w:fldCharType="begin"/>
        </w:r>
        <w:r>
          <w:instrText xml:space="preserve"> PAGEREF _Toc20749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4170" w:history="1">
        <w:r>
          <w:rPr>
            <w:rFonts w:ascii="仿宋" w:eastAsia="仿宋" w:hAnsi="仿宋" w:cs="仿宋" w:hint="eastAsia"/>
            <w:lang w:eastAsia="zh-CN"/>
          </w:rPr>
          <w:t>(三)、新兴技术与创新趋势</w:t>
        </w:r>
        <w:r>
          <w:tab/>
        </w:r>
        <w:r>
          <w:fldChar w:fldCharType="begin"/>
        </w:r>
        <w:r>
          <w:instrText xml:space="preserve"> PAGEREF _Toc4170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" w:history="1">
        <w:r>
          <w:rPr>
            <w:rFonts w:ascii="仿宋" w:eastAsia="仿宋" w:hAnsi="仿宋" w:cs="仿宋" w:hint="eastAsia"/>
            <w:lang w:eastAsia="zh-CN"/>
          </w:rPr>
          <w:t>(四)、市场机会与威胁评估</w:t>
        </w:r>
        <w:r>
          <w:tab/>
        </w:r>
        <w:r>
          <w:fldChar w:fldCharType="begin"/>
        </w:r>
        <w:r>
          <w:instrText xml:space="preserve"> PAGEREF _Toc1077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06" w:history="1">
        <w:r>
          <w:rPr>
            <w:rFonts w:ascii="仿宋" w:eastAsia="仿宋" w:hAnsi="仿宋" w:cs="仿宋" w:hint="eastAsia"/>
            <w:lang w:eastAsia="zh-CN"/>
          </w:rPr>
          <w:t>十七、市场营销策略</w:t>
        </w:r>
        <w:r>
          <w:tab/>
        </w:r>
        <w:r>
          <w:fldChar w:fldCharType="begin"/>
        </w:r>
        <w:r>
          <w:instrText xml:space="preserve"> PAGEREF _Toc31806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4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_Toc7864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48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_Toc17848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60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_Toc23260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6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_Toc13396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90" w:history="1">
        <w:r>
          <w:rPr>
            <w:rFonts w:ascii="仿宋" w:eastAsia="仿宋" w:hAnsi="仿宋" w:cs="仿宋" w:hint="eastAsia"/>
            <w:lang w:eastAsia="zh-CN"/>
          </w:rPr>
          <w:t>十八、招标方案</w:t>
        </w:r>
        <w:r>
          <w:tab/>
        </w:r>
        <w:r>
          <w:fldChar w:fldCharType="begin"/>
        </w:r>
        <w:r>
          <w:instrText xml:space="preserve"> PAGEREF _Toc29490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9" w:history="1">
        <w:r>
          <w:rPr>
            <w:rFonts w:ascii="仿宋" w:eastAsia="仿宋" w:hAnsi="仿宋" w:cs="仿宋" w:hint="eastAsia"/>
            <w:lang w:eastAsia="zh-CN"/>
          </w:rPr>
          <w:t>(一)、CCD光电荷耦合二极管及其组件项目招标依据</w:t>
        </w:r>
        <w:r>
          <w:tab/>
        </w:r>
        <w:r>
          <w:fldChar w:fldCharType="begin"/>
        </w:r>
        <w:r>
          <w:instrText xml:space="preserve"> PAGEREF _Toc3529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59" w:history="1">
        <w:r>
          <w:rPr>
            <w:rFonts w:ascii="仿宋" w:eastAsia="仿宋" w:hAnsi="仿宋" w:cs="仿宋" w:hint="eastAsia"/>
            <w:lang w:eastAsia="zh-CN"/>
          </w:rPr>
          <w:t>(二)、CCD光电荷耦合二极管及其组件项目招标范围</w:t>
        </w:r>
        <w:r>
          <w:tab/>
        </w:r>
        <w:r>
          <w:fldChar w:fldCharType="begin"/>
        </w:r>
        <w:r>
          <w:instrText xml:space="preserve"> PAGEREF _Toc16159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38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_Toc21438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4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_Toc22574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4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_Toc3944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十九、人力资源与员工培训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1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_Toc12661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0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_Toc28990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8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_Toc23508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0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_Toc750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1" w:history="1">
        <w:r>
          <w:rPr>
            <w:rFonts w:ascii="仿宋" w:eastAsia="仿宋" w:hAnsi="仿宋" w:cs="仿宋" w:hint="eastAsia"/>
            <w:lang w:eastAsia="zh-CN"/>
          </w:rPr>
          <w:t>二十、跨部门协作与团队建设方案</w:t>
        </w:r>
        <w:r>
          <w:tab/>
        </w:r>
        <w:r>
          <w:fldChar w:fldCharType="begin"/>
        </w:r>
        <w:r>
          <w:instrText xml:space="preserve"> PAGEREF _Toc27391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(一)、部门协同流程设计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81" w:history="1">
        <w:r>
          <w:rPr>
            <w:rFonts w:ascii="仿宋" w:eastAsia="仿宋" w:hAnsi="仿宋" w:cs="仿宋" w:hint="eastAsia"/>
            <w:lang w:eastAsia="zh-CN"/>
          </w:rPr>
          <w:t>(二)、跨职能团队建设与培训</w:t>
        </w:r>
        <w:r>
          <w:tab/>
        </w:r>
        <w:r>
          <w:fldChar w:fldCharType="begin"/>
        </w:r>
        <w:r>
          <w:instrText xml:space="preserve"> PAGEREF _Toc16981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4" w:history="1">
        <w:r>
          <w:rPr>
            <w:rFonts w:ascii="仿宋" w:eastAsia="仿宋" w:hAnsi="仿宋" w:cs="仿宋" w:hint="eastAsia"/>
            <w:lang w:eastAsia="zh-CN"/>
          </w:rPr>
          <w:t>(三)、团队沟通与协作工具应用</w:t>
        </w:r>
        <w:r>
          <w:tab/>
        </w:r>
        <w:r>
          <w:fldChar w:fldCharType="begin"/>
        </w:r>
        <w:r>
          <w:instrText xml:space="preserve"> PAGEREF _Toc25674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96" w:history="1">
        <w:r>
          <w:rPr>
            <w:rFonts w:ascii="仿宋" w:eastAsia="仿宋" w:hAnsi="仿宋" w:cs="仿宋" w:hint="eastAsia"/>
            <w:lang w:eastAsia="zh-CN"/>
          </w:rPr>
          <w:t>(四)、知识分享与经验传承</w:t>
        </w:r>
        <w:r>
          <w:tab/>
        </w:r>
        <w:r>
          <w:fldChar w:fldCharType="begin"/>
        </w:r>
        <w:r>
          <w:instrText xml:space="preserve"> PAGEREF _Toc15496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(五)、团队文化与价值观的共建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142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65"/>
      <w:r>
        <w:rPr>
          <w:rFonts w:ascii="仿宋" w:eastAsia="仿宋" w:hAnsi="仿宋" w:cs="仿宋" w:hint="eastAsia"/>
          <w:sz w:val="28"/>
          <w:lang w:eastAsia="zh-CN"/>
        </w:rPr>
        <w:t>一、经济效益分析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60"/>
      <w:r>
        <w:rPr>
          <w:rFonts w:ascii="仿宋" w:eastAsia="仿宋" w:hAnsi="仿宋" w:cs="仿宋" w:hint="eastAsia"/>
          <w:lang w:eastAsia="zh-CN"/>
        </w:rPr>
        <w:t>(一)、投资情况说明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截至目前，CCD光电荷耦合二极管及其组件项目实际完成投资xx万元，占计划投资的xx%。其中：完成固定资产投资xx万元，占总投资的xx%；完成流动资金投资xx万元，占总投资的xx%。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438"/>
      <w:r>
        <w:rPr>
          <w:rFonts w:ascii="仿宋" w:eastAsia="仿宋" w:hAnsi="仿宋" w:cs="仿宋" w:hint="eastAsia"/>
          <w:sz w:val="28"/>
          <w:lang w:eastAsia="zh-CN"/>
        </w:rPr>
        <w:t>(二)、经济评价财务测算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(一)预期营业收入估计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初步统计显示，该CCD光电荷耦合二极管及其组件项目预计将实现营业收入为xx,xxx.xx万元，较去年同期增长了xx.xx%(xxx.xx万元)。其中，主营业务收入为xx,xxx.xx万元，占总营业收入的xx.xx%。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(二)盈利情况及盈利分配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https://d.book118.com/745310230141011113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CCD光电荷耦合二极管及其组件行业企业战略发展规划及建议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CCD光电荷耦合二极管及其组件行业企业战略发展规划及建议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CCD光电荷耦合二极管及其组件行业企业战略发展规划及建议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CCD光电荷耦合二极管及其组件行业企业战略发展规划及建议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CCD光电荷耦合二极管及其组件行业企业战略发展规划及建议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F343519"/>
    <w:rsid w:val="4593521B"/>
    <w:rsid w:val="4F34351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5310230141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2024-02-23T22:35:00Z</dcterms:created>
  <dcterms:modified xsi:type="dcterms:W3CDTF">2024-02-23T22:35:51Z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1467286CA0B643F89AE33BBC22487E8B_11</vt:lpwstr>
  </property>
  <property fmtid="{D5CDD505-2E9C-101B-9397-08002B2CF9AE}" pid="3" name="KSOProductBuildVer">
    <vt:lpwstr>2052-12.1.0.16250</vt:lpwstr>
  </property>
</Properties>
</file>