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差压变送器项目计划设计方案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89" w:history="1">
        <w:r>
          <w:rPr>
            <w:rFonts w:ascii="仿宋" w:eastAsia="仿宋" w:hAnsi="仿宋" w:cs="仿宋" w:hint="eastAsia"/>
            <w:lang w:eastAsia="zh-CN"/>
          </w:rPr>
          <w:t>前言</w:t>
        </w:r>
        <w:r>
          <w:tab/>
        </w:r>
        <w:r>
          <w:fldChar w:fldCharType="begin"/>
        </w:r>
        <w:r>
          <w:instrText xml:space="preserve"> PAGEREF _Toc26289 \h </w:instrText>
        </w:r>
        <w:r>
          <w:fldChar w:fldCharType="separate"/>
        </w:r>
        <w:r>
          <w:t>3</w:t>
        </w:r>
        <w:r>
          <w:fldChar w:fldCharType="end"/>
        </w:r>
      </w:hyperlink>
    </w:p>
    <w:p>
      <w:pPr>
        <w:pStyle w:val="TOC1"/>
        <w:tabs>
          <w:tab w:val="right" w:leader="dot" w:pos="8306"/>
        </w:tabs>
      </w:pPr>
      <w:hyperlink w:anchor="_Toc3548" w:history="1">
        <w:r>
          <w:rPr>
            <w:rFonts w:ascii="仿宋" w:eastAsia="仿宋" w:hAnsi="仿宋" w:cs="仿宋" w:hint="eastAsia"/>
            <w:lang w:eastAsia="zh-CN"/>
          </w:rPr>
          <w:t>一、产品规划分析</w:t>
        </w:r>
        <w:r>
          <w:tab/>
        </w:r>
        <w:r>
          <w:fldChar w:fldCharType="begin"/>
        </w:r>
        <w:r>
          <w:instrText xml:space="preserve"> PAGEREF _Toc3548 \h </w:instrText>
        </w:r>
        <w:r>
          <w:fldChar w:fldCharType="separate"/>
        </w:r>
        <w:r>
          <w:t>3</w:t>
        </w:r>
        <w:r>
          <w:fldChar w:fldCharType="end"/>
        </w:r>
      </w:hyperlink>
    </w:p>
    <w:p>
      <w:pPr>
        <w:pStyle w:val="TOC2"/>
        <w:tabs>
          <w:tab w:val="right" w:leader="dot" w:pos="8306"/>
        </w:tabs>
      </w:pPr>
      <w:hyperlink w:anchor="_Toc23796" w:history="1">
        <w:r>
          <w:rPr>
            <w:rFonts w:ascii="仿宋" w:eastAsia="仿宋" w:hAnsi="仿宋" w:cs="仿宋" w:hint="eastAsia"/>
            <w:lang w:eastAsia="zh-CN"/>
          </w:rPr>
          <w:t>(一)、产品规划</w:t>
        </w:r>
        <w:r>
          <w:tab/>
        </w:r>
        <w:r>
          <w:fldChar w:fldCharType="begin"/>
        </w:r>
        <w:r>
          <w:instrText xml:space="preserve"> PAGEREF _Toc23796 \h </w:instrText>
        </w:r>
        <w:r>
          <w:fldChar w:fldCharType="separate"/>
        </w:r>
        <w:r>
          <w:t>3</w:t>
        </w:r>
        <w:r>
          <w:fldChar w:fldCharType="end"/>
        </w:r>
      </w:hyperlink>
    </w:p>
    <w:p>
      <w:pPr>
        <w:pStyle w:val="TOC2"/>
        <w:tabs>
          <w:tab w:val="right" w:leader="dot" w:pos="8306"/>
        </w:tabs>
      </w:pPr>
      <w:hyperlink w:anchor="_Toc5843" w:history="1">
        <w:r>
          <w:rPr>
            <w:rFonts w:ascii="仿宋" w:eastAsia="仿宋" w:hAnsi="仿宋" w:cs="仿宋" w:hint="eastAsia"/>
            <w:lang w:eastAsia="zh-CN"/>
          </w:rPr>
          <w:t>(二)、建设规模</w:t>
        </w:r>
        <w:r>
          <w:tab/>
        </w:r>
        <w:r>
          <w:fldChar w:fldCharType="begin"/>
        </w:r>
        <w:r>
          <w:instrText xml:space="preserve"> PAGEREF _Toc5843 \h </w:instrText>
        </w:r>
        <w:r>
          <w:fldChar w:fldCharType="separate"/>
        </w:r>
        <w:r>
          <w:t>4</w:t>
        </w:r>
        <w:r>
          <w:fldChar w:fldCharType="end"/>
        </w:r>
      </w:hyperlink>
    </w:p>
    <w:p>
      <w:pPr>
        <w:pStyle w:val="TOC1"/>
        <w:tabs>
          <w:tab w:val="right" w:leader="dot" w:pos="8306"/>
        </w:tabs>
      </w:pPr>
      <w:hyperlink w:anchor="_Toc21745" w:history="1">
        <w:r>
          <w:rPr>
            <w:rFonts w:ascii="仿宋" w:eastAsia="仿宋" w:hAnsi="仿宋" w:cs="仿宋" w:hint="eastAsia"/>
            <w:lang w:eastAsia="zh-CN"/>
          </w:rPr>
          <w:t>二、差压变送器项目危机管理</w:t>
        </w:r>
        <w:r>
          <w:tab/>
        </w:r>
        <w:r>
          <w:fldChar w:fldCharType="begin"/>
        </w:r>
        <w:r>
          <w:instrText xml:space="preserve"> PAGEREF _Toc21745 \h </w:instrText>
        </w:r>
        <w:r>
          <w:fldChar w:fldCharType="separate"/>
        </w:r>
        <w:r>
          <w:t>5</w:t>
        </w:r>
        <w:r>
          <w:fldChar w:fldCharType="end"/>
        </w:r>
      </w:hyperlink>
    </w:p>
    <w:p>
      <w:pPr>
        <w:pStyle w:val="TOC2"/>
        <w:tabs>
          <w:tab w:val="right" w:leader="dot" w:pos="8306"/>
        </w:tabs>
      </w:pPr>
      <w:hyperlink w:anchor="_Toc29652" w:history="1">
        <w:r>
          <w:rPr>
            <w:rFonts w:ascii="仿宋" w:eastAsia="仿宋" w:hAnsi="仿宋" w:cs="仿宋" w:hint="eastAsia"/>
            <w:lang w:eastAsia="zh-CN"/>
          </w:rPr>
          <w:t>(一)、危机预警与识别</w:t>
        </w:r>
        <w:r>
          <w:tab/>
        </w:r>
        <w:r>
          <w:fldChar w:fldCharType="begin"/>
        </w:r>
        <w:r>
          <w:instrText xml:space="preserve"> PAGEREF _Toc29652 \h </w:instrText>
        </w:r>
        <w:r>
          <w:fldChar w:fldCharType="separate"/>
        </w:r>
        <w:r>
          <w:t>5</w:t>
        </w:r>
        <w:r>
          <w:fldChar w:fldCharType="end"/>
        </w:r>
      </w:hyperlink>
    </w:p>
    <w:p>
      <w:pPr>
        <w:pStyle w:val="TOC2"/>
        <w:tabs>
          <w:tab w:val="right" w:leader="dot" w:pos="8306"/>
        </w:tabs>
      </w:pPr>
      <w:hyperlink w:anchor="_Toc30250" w:history="1">
        <w:r>
          <w:rPr>
            <w:rFonts w:ascii="仿宋" w:eastAsia="仿宋" w:hAnsi="仿宋" w:cs="仿宋" w:hint="eastAsia"/>
            <w:lang w:eastAsia="zh-CN"/>
          </w:rPr>
          <w:t>(二)、危机应对与恢复</w:t>
        </w:r>
        <w:r>
          <w:tab/>
        </w:r>
        <w:r>
          <w:fldChar w:fldCharType="begin"/>
        </w:r>
        <w:r>
          <w:instrText xml:space="preserve"> PAGEREF _Toc30250 \h </w:instrText>
        </w:r>
        <w:r>
          <w:fldChar w:fldCharType="separate"/>
        </w:r>
        <w:r>
          <w:t>6</w:t>
        </w:r>
        <w:r>
          <w:fldChar w:fldCharType="end"/>
        </w:r>
      </w:hyperlink>
    </w:p>
    <w:p>
      <w:pPr>
        <w:pStyle w:val="TOC1"/>
        <w:tabs>
          <w:tab w:val="right" w:leader="dot" w:pos="8306"/>
        </w:tabs>
      </w:pPr>
      <w:hyperlink w:anchor="_Toc21017" w:history="1">
        <w:r>
          <w:rPr>
            <w:rFonts w:ascii="仿宋" w:eastAsia="仿宋" w:hAnsi="仿宋" w:cs="仿宋" w:hint="eastAsia"/>
            <w:lang w:eastAsia="zh-CN"/>
          </w:rPr>
          <w:t>三、差压变送器项目建设背景及必要性分析</w:t>
        </w:r>
        <w:r>
          <w:tab/>
        </w:r>
        <w:r>
          <w:fldChar w:fldCharType="begin"/>
        </w:r>
        <w:r>
          <w:instrText xml:space="preserve"> PAGEREF _Toc21017 \h </w:instrText>
        </w:r>
        <w:r>
          <w:fldChar w:fldCharType="separate"/>
        </w:r>
        <w:r>
          <w:t>7</w:t>
        </w:r>
        <w:r>
          <w:fldChar w:fldCharType="end"/>
        </w:r>
      </w:hyperlink>
    </w:p>
    <w:p>
      <w:pPr>
        <w:pStyle w:val="TOC2"/>
        <w:tabs>
          <w:tab w:val="right" w:leader="dot" w:pos="8306"/>
        </w:tabs>
      </w:pPr>
      <w:hyperlink w:anchor="_Toc21927" w:history="1">
        <w:r>
          <w:rPr>
            <w:rFonts w:ascii="仿宋" w:eastAsia="仿宋" w:hAnsi="仿宋" w:cs="仿宋" w:hint="eastAsia"/>
            <w:lang w:eastAsia="zh-CN"/>
          </w:rPr>
          <w:t>(一)、差压变送器项目背景分析</w:t>
        </w:r>
        <w:r>
          <w:tab/>
        </w:r>
        <w:r>
          <w:fldChar w:fldCharType="begin"/>
        </w:r>
        <w:r>
          <w:instrText xml:space="preserve"> PAGEREF _Toc21927 \h </w:instrText>
        </w:r>
        <w:r>
          <w:fldChar w:fldCharType="separate"/>
        </w:r>
        <w:r>
          <w:t>7</w:t>
        </w:r>
        <w:r>
          <w:fldChar w:fldCharType="end"/>
        </w:r>
      </w:hyperlink>
    </w:p>
    <w:p>
      <w:pPr>
        <w:pStyle w:val="TOC2"/>
        <w:tabs>
          <w:tab w:val="right" w:leader="dot" w:pos="8306"/>
        </w:tabs>
      </w:pPr>
      <w:hyperlink w:anchor="_Toc1122" w:history="1">
        <w:r>
          <w:rPr>
            <w:rFonts w:ascii="仿宋" w:eastAsia="仿宋" w:hAnsi="仿宋" w:cs="仿宋" w:hint="eastAsia"/>
            <w:lang w:eastAsia="zh-CN"/>
          </w:rPr>
          <w:t>(二)、差压变送器项目建设必要性分析</w:t>
        </w:r>
        <w:r>
          <w:tab/>
        </w:r>
        <w:r>
          <w:fldChar w:fldCharType="begin"/>
        </w:r>
        <w:r>
          <w:instrText xml:space="preserve"> PAGEREF _Toc1122 \h </w:instrText>
        </w:r>
        <w:r>
          <w:fldChar w:fldCharType="separate"/>
        </w:r>
        <w:r>
          <w:t>9</w:t>
        </w:r>
        <w:r>
          <w:fldChar w:fldCharType="end"/>
        </w:r>
      </w:hyperlink>
    </w:p>
    <w:p>
      <w:pPr>
        <w:pStyle w:val="TOC1"/>
        <w:tabs>
          <w:tab w:val="right" w:leader="dot" w:pos="8306"/>
        </w:tabs>
      </w:pPr>
      <w:hyperlink w:anchor="_Toc3506" w:history="1">
        <w:r>
          <w:rPr>
            <w:rFonts w:ascii="仿宋" w:eastAsia="仿宋" w:hAnsi="仿宋" w:cs="仿宋" w:hint="eastAsia"/>
            <w:lang w:eastAsia="zh-CN"/>
          </w:rPr>
          <w:t>四、差压变送器项目绩效评估</w:t>
        </w:r>
        <w:r>
          <w:tab/>
        </w:r>
        <w:r>
          <w:fldChar w:fldCharType="begin"/>
        </w:r>
        <w:r>
          <w:instrText xml:space="preserve"> PAGEREF _Toc3506 \h </w:instrText>
        </w:r>
        <w:r>
          <w:fldChar w:fldCharType="separate"/>
        </w:r>
        <w:r>
          <w:t>10</w:t>
        </w:r>
        <w:r>
          <w:fldChar w:fldCharType="end"/>
        </w:r>
      </w:hyperlink>
    </w:p>
    <w:p>
      <w:pPr>
        <w:pStyle w:val="TOC2"/>
        <w:tabs>
          <w:tab w:val="right" w:leader="dot" w:pos="8306"/>
        </w:tabs>
      </w:pPr>
      <w:hyperlink w:anchor="_Toc11307" w:history="1">
        <w:r>
          <w:rPr>
            <w:rFonts w:ascii="仿宋" w:eastAsia="仿宋" w:hAnsi="仿宋" w:cs="仿宋" w:hint="eastAsia"/>
            <w:lang w:eastAsia="zh-CN"/>
          </w:rPr>
          <w:t>(一)、绩效评估指标</w:t>
        </w:r>
        <w:r>
          <w:tab/>
        </w:r>
        <w:r>
          <w:fldChar w:fldCharType="begin"/>
        </w:r>
        <w:r>
          <w:instrText xml:space="preserve"> PAGEREF _Toc11307 \h </w:instrText>
        </w:r>
        <w:r>
          <w:fldChar w:fldCharType="separate"/>
        </w:r>
        <w:r>
          <w:t>10</w:t>
        </w:r>
        <w:r>
          <w:fldChar w:fldCharType="end"/>
        </w:r>
      </w:hyperlink>
    </w:p>
    <w:p>
      <w:pPr>
        <w:pStyle w:val="TOC2"/>
        <w:tabs>
          <w:tab w:val="right" w:leader="dot" w:pos="8306"/>
        </w:tabs>
      </w:pPr>
      <w:hyperlink w:anchor="_Toc28852" w:history="1">
        <w:r>
          <w:rPr>
            <w:rFonts w:ascii="仿宋" w:eastAsia="仿宋" w:hAnsi="仿宋" w:cs="仿宋" w:hint="eastAsia"/>
            <w:lang w:eastAsia="zh-CN"/>
          </w:rPr>
          <w:t>(二)、绩效评估方法</w:t>
        </w:r>
        <w:r>
          <w:tab/>
        </w:r>
        <w:r>
          <w:fldChar w:fldCharType="begin"/>
        </w:r>
        <w:r>
          <w:instrText xml:space="preserve"> PAGEREF _Toc28852 \h </w:instrText>
        </w:r>
        <w:r>
          <w:fldChar w:fldCharType="separate"/>
        </w:r>
        <w:r>
          <w:t>11</w:t>
        </w:r>
        <w:r>
          <w:fldChar w:fldCharType="end"/>
        </w:r>
      </w:hyperlink>
    </w:p>
    <w:p>
      <w:pPr>
        <w:pStyle w:val="TOC2"/>
        <w:tabs>
          <w:tab w:val="right" w:leader="dot" w:pos="8306"/>
        </w:tabs>
      </w:pPr>
      <w:hyperlink w:anchor="_Toc5555" w:history="1">
        <w:r>
          <w:rPr>
            <w:rFonts w:ascii="仿宋" w:eastAsia="仿宋" w:hAnsi="仿宋" w:cs="仿宋" w:hint="eastAsia"/>
            <w:lang w:eastAsia="zh-CN"/>
          </w:rPr>
          <w:t>(三)、绩效评估周期</w:t>
        </w:r>
        <w:r>
          <w:tab/>
        </w:r>
        <w:r>
          <w:fldChar w:fldCharType="begin"/>
        </w:r>
        <w:r>
          <w:instrText xml:space="preserve"> PAGEREF _Toc5555 \h </w:instrText>
        </w:r>
        <w:r>
          <w:fldChar w:fldCharType="separate"/>
        </w:r>
        <w:r>
          <w:t>12</w:t>
        </w:r>
        <w:r>
          <w:fldChar w:fldCharType="end"/>
        </w:r>
      </w:hyperlink>
    </w:p>
    <w:p>
      <w:pPr>
        <w:pStyle w:val="TOC1"/>
        <w:tabs>
          <w:tab w:val="right" w:leader="dot" w:pos="8306"/>
        </w:tabs>
      </w:pPr>
      <w:hyperlink w:anchor="_Toc6039" w:history="1">
        <w:r>
          <w:rPr>
            <w:rFonts w:ascii="仿宋" w:eastAsia="仿宋" w:hAnsi="仿宋" w:cs="仿宋" w:hint="eastAsia"/>
            <w:lang w:eastAsia="zh-CN"/>
          </w:rPr>
          <w:t>五、差压变送器项目选址可行性分析</w:t>
        </w:r>
        <w:r>
          <w:tab/>
        </w:r>
        <w:r>
          <w:fldChar w:fldCharType="begin"/>
        </w:r>
        <w:r>
          <w:instrText xml:space="preserve"> PAGEREF _Toc6039 \h </w:instrText>
        </w:r>
        <w:r>
          <w:fldChar w:fldCharType="separate"/>
        </w:r>
        <w:r>
          <w:t>13</w:t>
        </w:r>
        <w:r>
          <w:fldChar w:fldCharType="end"/>
        </w:r>
      </w:hyperlink>
    </w:p>
    <w:p>
      <w:pPr>
        <w:pStyle w:val="TOC2"/>
        <w:tabs>
          <w:tab w:val="right" w:leader="dot" w:pos="8306"/>
        </w:tabs>
      </w:pPr>
      <w:hyperlink w:anchor="_Toc9528" w:history="1">
        <w:r>
          <w:rPr>
            <w:rFonts w:ascii="仿宋" w:eastAsia="仿宋" w:hAnsi="仿宋" w:cs="仿宋" w:hint="eastAsia"/>
            <w:lang w:eastAsia="zh-CN"/>
          </w:rPr>
          <w:t>(一)、差压变送器项目选址</w:t>
        </w:r>
        <w:r>
          <w:tab/>
        </w:r>
        <w:r>
          <w:fldChar w:fldCharType="begin"/>
        </w:r>
        <w:r>
          <w:instrText xml:space="preserve"> PAGEREF _Toc9528 \h </w:instrText>
        </w:r>
        <w:r>
          <w:fldChar w:fldCharType="separate"/>
        </w:r>
        <w:r>
          <w:t>13</w:t>
        </w:r>
        <w:r>
          <w:fldChar w:fldCharType="end"/>
        </w:r>
      </w:hyperlink>
    </w:p>
    <w:p>
      <w:pPr>
        <w:pStyle w:val="TOC2"/>
        <w:tabs>
          <w:tab w:val="right" w:leader="dot" w:pos="8306"/>
        </w:tabs>
      </w:pPr>
      <w:hyperlink w:anchor="_Toc20634" w:history="1">
        <w:r>
          <w:rPr>
            <w:rFonts w:ascii="仿宋" w:eastAsia="仿宋" w:hAnsi="仿宋" w:cs="仿宋" w:hint="eastAsia"/>
            <w:lang w:eastAsia="zh-CN"/>
          </w:rPr>
          <w:t>(二)、用地控制指标</w:t>
        </w:r>
        <w:r>
          <w:tab/>
        </w:r>
        <w:r>
          <w:fldChar w:fldCharType="begin"/>
        </w:r>
        <w:r>
          <w:instrText xml:space="preserve"> PAGEREF _Toc20634 \h </w:instrText>
        </w:r>
        <w:r>
          <w:fldChar w:fldCharType="separate"/>
        </w:r>
        <w:r>
          <w:t>14</w:t>
        </w:r>
        <w:r>
          <w:fldChar w:fldCharType="end"/>
        </w:r>
      </w:hyperlink>
    </w:p>
    <w:p>
      <w:pPr>
        <w:pStyle w:val="TOC2"/>
        <w:tabs>
          <w:tab w:val="right" w:leader="dot" w:pos="8306"/>
        </w:tabs>
      </w:pPr>
      <w:hyperlink w:anchor="_Toc26386" w:history="1">
        <w:r>
          <w:rPr>
            <w:rFonts w:ascii="仿宋" w:eastAsia="仿宋" w:hAnsi="仿宋" w:cs="仿宋" w:hint="eastAsia"/>
            <w:lang w:eastAsia="zh-CN"/>
          </w:rPr>
          <w:t>(三)、节约用地措施</w:t>
        </w:r>
        <w:r>
          <w:tab/>
        </w:r>
        <w:r>
          <w:fldChar w:fldCharType="begin"/>
        </w:r>
        <w:r>
          <w:instrText xml:space="preserve"> PAGEREF _Toc26386 \h </w:instrText>
        </w:r>
        <w:r>
          <w:fldChar w:fldCharType="separate"/>
        </w:r>
        <w:r>
          <w:t>15</w:t>
        </w:r>
        <w:r>
          <w:fldChar w:fldCharType="end"/>
        </w:r>
      </w:hyperlink>
    </w:p>
    <w:p>
      <w:pPr>
        <w:pStyle w:val="TOC2"/>
        <w:tabs>
          <w:tab w:val="right" w:leader="dot" w:pos="8306"/>
        </w:tabs>
      </w:pPr>
      <w:hyperlink w:anchor="_Toc22916" w:history="1">
        <w:r>
          <w:rPr>
            <w:rFonts w:ascii="仿宋" w:eastAsia="仿宋" w:hAnsi="仿宋" w:cs="仿宋" w:hint="eastAsia"/>
            <w:lang w:eastAsia="zh-CN"/>
          </w:rPr>
          <w:t>(四)、总图布置方案</w:t>
        </w:r>
        <w:r>
          <w:tab/>
        </w:r>
        <w:r>
          <w:fldChar w:fldCharType="begin"/>
        </w:r>
        <w:r>
          <w:instrText xml:space="preserve"> PAGEREF _Toc22916 \h </w:instrText>
        </w:r>
        <w:r>
          <w:fldChar w:fldCharType="separate"/>
        </w:r>
        <w:r>
          <w:t>17</w:t>
        </w:r>
        <w:r>
          <w:fldChar w:fldCharType="end"/>
        </w:r>
      </w:hyperlink>
    </w:p>
    <w:p>
      <w:pPr>
        <w:pStyle w:val="TOC2"/>
        <w:tabs>
          <w:tab w:val="right" w:leader="dot" w:pos="8306"/>
        </w:tabs>
      </w:pPr>
      <w:hyperlink w:anchor="_Toc8587" w:history="1">
        <w:r>
          <w:rPr>
            <w:rFonts w:ascii="仿宋" w:eastAsia="仿宋" w:hAnsi="仿宋" w:cs="仿宋" w:hint="eastAsia"/>
            <w:lang w:eastAsia="zh-CN"/>
          </w:rPr>
          <w:t>(五)、选址综合评价</w:t>
        </w:r>
        <w:r>
          <w:tab/>
        </w:r>
        <w:r>
          <w:fldChar w:fldCharType="begin"/>
        </w:r>
        <w:r>
          <w:instrText xml:space="preserve"> PAGEREF _Toc8587 \h </w:instrText>
        </w:r>
        <w:r>
          <w:fldChar w:fldCharType="separate"/>
        </w:r>
        <w:r>
          <w:t>18</w:t>
        </w:r>
        <w:r>
          <w:fldChar w:fldCharType="end"/>
        </w:r>
      </w:hyperlink>
    </w:p>
    <w:p>
      <w:pPr>
        <w:pStyle w:val="TOC1"/>
        <w:tabs>
          <w:tab w:val="right" w:leader="dot" w:pos="8306"/>
        </w:tabs>
      </w:pPr>
      <w:hyperlink w:anchor="_Toc26766" w:history="1">
        <w:r>
          <w:rPr>
            <w:rFonts w:ascii="仿宋" w:eastAsia="仿宋" w:hAnsi="仿宋" w:cs="仿宋" w:hint="eastAsia"/>
            <w:lang w:eastAsia="zh-CN"/>
          </w:rPr>
          <w:t>六、差压变送器项目土建工程</w:t>
        </w:r>
        <w:r>
          <w:tab/>
        </w:r>
        <w:r>
          <w:fldChar w:fldCharType="begin"/>
        </w:r>
        <w:r>
          <w:instrText xml:space="preserve"> PAGEREF _Toc26766 \h </w:instrText>
        </w:r>
        <w:r>
          <w:fldChar w:fldCharType="separate"/>
        </w:r>
        <w:r>
          <w:t>19</w:t>
        </w:r>
        <w:r>
          <w:fldChar w:fldCharType="end"/>
        </w:r>
      </w:hyperlink>
    </w:p>
    <w:p>
      <w:pPr>
        <w:pStyle w:val="TOC2"/>
        <w:tabs>
          <w:tab w:val="right" w:leader="dot" w:pos="8306"/>
        </w:tabs>
      </w:pPr>
      <w:hyperlink w:anchor="_Toc32431" w:history="1">
        <w:r>
          <w:rPr>
            <w:rFonts w:ascii="仿宋" w:eastAsia="仿宋" w:hAnsi="仿宋" w:cs="仿宋" w:hint="eastAsia"/>
            <w:lang w:eastAsia="zh-CN"/>
          </w:rPr>
          <w:t>(一)、建筑工程设计原则</w:t>
        </w:r>
        <w:r>
          <w:tab/>
        </w:r>
        <w:r>
          <w:fldChar w:fldCharType="begin"/>
        </w:r>
        <w:r>
          <w:instrText xml:space="preserve"> PAGEREF _Toc32431 \h </w:instrText>
        </w:r>
        <w:r>
          <w:fldChar w:fldCharType="separate"/>
        </w:r>
        <w:r>
          <w:t>19</w:t>
        </w:r>
        <w:r>
          <w:fldChar w:fldCharType="end"/>
        </w:r>
      </w:hyperlink>
    </w:p>
    <w:p>
      <w:pPr>
        <w:pStyle w:val="TOC2"/>
        <w:tabs>
          <w:tab w:val="right" w:leader="dot" w:pos="8306"/>
        </w:tabs>
      </w:pPr>
      <w:hyperlink w:anchor="_Toc24959" w:history="1">
        <w:r>
          <w:rPr>
            <w:rFonts w:ascii="仿宋" w:eastAsia="仿宋" w:hAnsi="仿宋" w:cs="仿宋" w:hint="eastAsia"/>
            <w:lang w:eastAsia="zh-CN"/>
          </w:rPr>
          <w:t>(二)、土建工程设计年限及安全等级</w:t>
        </w:r>
        <w:r>
          <w:tab/>
        </w:r>
        <w:r>
          <w:fldChar w:fldCharType="begin"/>
        </w:r>
        <w:r>
          <w:instrText xml:space="preserve"> PAGEREF _Toc24959 \h </w:instrText>
        </w:r>
        <w:r>
          <w:fldChar w:fldCharType="separate"/>
        </w:r>
        <w:r>
          <w:t>20</w:t>
        </w:r>
        <w:r>
          <w:fldChar w:fldCharType="end"/>
        </w:r>
      </w:hyperlink>
    </w:p>
    <w:p>
      <w:pPr>
        <w:pStyle w:val="TOC2"/>
        <w:tabs>
          <w:tab w:val="right" w:leader="dot" w:pos="8306"/>
        </w:tabs>
      </w:pPr>
      <w:hyperlink w:anchor="_Toc21865" w:history="1">
        <w:r>
          <w:rPr>
            <w:rFonts w:ascii="仿宋" w:eastAsia="仿宋" w:hAnsi="仿宋" w:cs="仿宋" w:hint="eastAsia"/>
            <w:lang w:eastAsia="zh-CN"/>
          </w:rPr>
          <w:t>(三)、建筑工程设计总体要求</w:t>
        </w:r>
        <w:r>
          <w:tab/>
        </w:r>
        <w:r>
          <w:fldChar w:fldCharType="begin"/>
        </w:r>
        <w:r>
          <w:instrText xml:space="preserve"> PAGEREF _Toc21865 \h </w:instrText>
        </w:r>
        <w:r>
          <w:fldChar w:fldCharType="separate"/>
        </w:r>
        <w:r>
          <w:t>21</w:t>
        </w:r>
        <w:r>
          <w:fldChar w:fldCharType="end"/>
        </w:r>
      </w:hyperlink>
    </w:p>
    <w:p>
      <w:pPr>
        <w:pStyle w:val="TOC2"/>
        <w:tabs>
          <w:tab w:val="right" w:leader="dot" w:pos="8306"/>
        </w:tabs>
      </w:pPr>
      <w:hyperlink w:anchor="_Toc16591" w:history="1">
        <w:r>
          <w:rPr>
            <w:rFonts w:ascii="仿宋" w:eastAsia="仿宋" w:hAnsi="仿宋" w:cs="仿宋" w:hint="eastAsia"/>
            <w:lang w:eastAsia="zh-CN"/>
          </w:rPr>
          <w:t>(四)、土建工程建设指标</w:t>
        </w:r>
        <w:r>
          <w:tab/>
        </w:r>
        <w:r>
          <w:fldChar w:fldCharType="begin"/>
        </w:r>
        <w:r>
          <w:instrText xml:space="preserve"> PAGEREF _Toc16591 \h </w:instrText>
        </w:r>
        <w:r>
          <w:fldChar w:fldCharType="separate"/>
        </w:r>
        <w:r>
          <w:t>22</w:t>
        </w:r>
        <w:r>
          <w:fldChar w:fldCharType="end"/>
        </w:r>
      </w:hyperlink>
    </w:p>
    <w:p>
      <w:pPr>
        <w:pStyle w:val="TOC1"/>
        <w:tabs>
          <w:tab w:val="right" w:leader="dot" w:pos="8306"/>
        </w:tabs>
      </w:pPr>
      <w:hyperlink w:anchor="_Toc5279" w:history="1">
        <w:r>
          <w:rPr>
            <w:rFonts w:ascii="仿宋" w:eastAsia="仿宋" w:hAnsi="仿宋" w:cs="仿宋" w:hint="eastAsia"/>
            <w:lang w:eastAsia="zh-CN"/>
          </w:rPr>
          <w:t>七、差压变送器项目环境影响分析</w:t>
        </w:r>
        <w:r>
          <w:tab/>
        </w:r>
        <w:r>
          <w:fldChar w:fldCharType="begin"/>
        </w:r>
        <w:r>
          <w:instrText xml:space="preserve"> PAGEREF _Toc5279 \h </w:instrText>
        </w:r>
        <w:r>
          <w:fldChar w:fldCharType="separate"/>
        </w:r>
        <w:r>
          <w:t>22</w:t>
        </w:r>
        <w:r>
          <w:fldChar w:fldCharType="end"/>
        </w:r>
      </w:hyperlink>
    </w:p>
    <w:p>
      <w:pPr>
        <w:pStyle w:val="TOC2"/>
        <w:tabs>
          <w:tab w:val="right" w:leader="dot" w:pos="8306"/>
        </w:tabs>
      </w:pPr>
      <w:hyperlink w:anchor="_Toc21715" w:history="1">
        <w:r>
          <w:rPr>
            <w:rFonts w:ascii="仿宋" w:eastAsia="仿宋" w:hAnsi="仿宋" w:cs="仿宋" w:hint="eastAsia"/>
            <w:lang w:eastAsia="zh-CN"/>
          </w:rPr>
          <w:t>(一)、建设区域环境质量现状</w:t>
        </w:r>
        <w:r>
          <w:tab/>
        </w:r>
        <w:r>
          <w:fldChar w:fldCharType="begin"/>
        </w:r>
        <w:r>
          <w:instrText xml:space="preserve"> PAGEREF _Toc21715 \h </w:instrText>
        </w:r>
        <w:r>
          <w:fldChar w:fldCharType="separate"/>
        </w:r>
        <w:r>
          <w:t>22</w:t>
        </w:r>
        <w:r>
          <w:fldChar w:fldCharType="end"/>
        </w:r>
      </w:hyperlink>
    </w:p>
    <w:p>
      <w:pPr>
        <w:pStyle w:val="TOC2"/>
        <w:tabs>
          <w:tab w:val="right" w:leader="dot" w:pos="8306"/>
        </w:tabs>
      </w:pPr>
      <w:hyperlink w:anchor="_Toc10296" w:history="1">
        <w:r>
          <w:rPr>
            <w:rFonts w:ascii="仿宋" w:eastAsia="仿宋" w:hAnsi="仿宋" w:cs="仿宋" w:hint="eastAsia"/>
            <w:lang w:eastAsia="zh-CN"/>
          </w:rPr>
          <w:t>(二)、建设期环境保护</w:t>
        </w:r>
        <w:r>
          <w:tab/>
        </w:r>
        <w:r>
          <w:fldChar w:fldCharType="begin"/>
        </w:r>
        <w:r>
          <w:instrText xml:space="preserve"> PAGEREF _Toc10296 \h </w:instrText>
        </w:r>
        <w:r>
          <w:fldChar w:fldCharType="separate"/>
        </w:r>
        <w:r>
          <w:t>23</w:t>
        </w:r>
        <w:r>
          <w:fldChar w:fldCharType="end"/>
        </w:r>
      </w:hyperlink>
    </w:p>
    <w:p>
      <w:pPr>
        <w:pStyle w:val="TOC2"/>
        <w:tabs>
          <w:tab w:val="right" w:leader="dot" w:pos="8306"/>
        </w:tabs>
      </w:pPr>
      <w:hyperlink w:anchor="_Toc23863" w:history="1">
        <w:r>
          <w:rPr>
            <w:rFonts w:ascii="仿宋" w:eastAsia="仿宋" w:hAnsi="仿宋" w:cs="仿宋" w:hint="eastAsia"/>
            <w:lang w:eastAsia="zh-CN"/>
          </w:rPr>
          <w:t>(三)、运营期环境保护</w:t>
        </w:r>
        <w:r>
          <w:tab/>
        </w:r>
        <w:r>
          <w:fldChar w:fldCharType="begin"/>
        </w:r>
        <w:r>
          <w:instrText xml:space="preserve"> PAGEREF _Toc23863 \h </w:instrText>
        </w:r>
        <w:r>
          <w:fldChar w:fldCharType="separate"/>
        </w:r>
        <w:r>
          <w:t>25</w:t>
        </w:r>
        <w:r>
          <w:fldChar w:fldCharType="end"/>
        </w:r>
      </w:hyperlink>
    </w:p>
    <w:p>
      <w:pPr>
        <w:pStyle w:val="TOC2"/>
        <w:tabs>
          <w:tab w:val="right" w:leader="dot" w:pos="8306"/>
        </w:tabs>
      </w:pPr>
      <w:hyperlink w:anchor="_Toc12069" w:history="1">
        <w:r>
          <w:rPr>
            <w:rFonts w:ascii="仿宋" w:eastAsia="仿宋" w:hAnsi="仿宋" w:cs="仿宋" w:hint="eastAsia"/>
            <w:lang w:eastAsia="zh-CN"/>
          </w:rPr>
          <w:t>(四)、差压变送器项目建设对区域经济的影响</w:t>
        </w:r>
        <w:r>
          <w:tab/>
        </w:r>
        <w:r>
          <w:fldChar w:fldCharType="begin"/>
        </w:r>
        <w:r>
          <w:instrText xml:space="preserve"> PAGEREF _Toc12069 \h </w:instrText>
        </w:r>
        <w:r>
          <w:fldChar w:fldCharType="separate"/>
        </w:r>
        <w:r>
          <w:t>26</w:t>
        </w:r>
        <w:r>
          <w:fldChar w:fldCharType="end"/>
        </w:r>
      </w:hyperlink>
    </w:p>
    <w:p>
      <w:pPr>
        <w:pStyle w:val="TOC2"/>
        <w:tabs>
          <w:tab w:val="right" w:leader="dot" w:pos="8306"/>
        </w:tabs>
      </w:pPr>
      <w:hyperlink w:anchor="_Toc11086" w:history="1">
        <w:r>
          <w:rPr>
            <w:rFonts w:ascii="仿宋" w:eastAsia="仿宋" w:hAnsi="仿宋" w:cs="仿宋" w:hint="eastAsia"/>
            <w:lang w:eastAsia="zh-CN"/>
          </w:rPr>
          <w:t>(五)、废弃物处理</w:t>
        </w:r>
        <w:r>
          <w:tab/>
        </w:r>
        <w:r>
          <w:fldChar w:fldCharType="begin"/>
        </w:r>
        <w:r>
          <w:instrText xml:space="preserve"> PAGEREF _Toc11086 \h </w:instrText>
        </w:r>
        <w:r>
          <w:fldChar w:fldCharType="separate"/>
        </w:r>
        <w:r>
          <w:t>28</w:t>
        </w:r>
        <w:r>
          <w:fldChar w:fldCharType="end"/>
        </w:r>
      </w:hyperlink>
    </w:p>
    <w:p>
      <w:pPr>
        <w:pStyle w:val="TOC2"/>
        <w:tabs>
          <w:tab w:val="right" w:leader="dot" w:pos="8306"/>
        </w:tabs>
      </w:pPr>
      <w:hyperlink w:anchor="_Toc21223" w:history="1">
        <w:r>
          <w:rPr>
            <w:rFonts w:ascii="仿宋" w:eastAsia="仿宋" w:hAnsi="仿宋" w:cs="仿宋" w:hint="eastAsia"/>
            <w:lang w:eastAsia="zh-CN"/>
          </w:rPr>
          <w:t>(六)、特殊环境影响分析</w:t>
        </w:r>
        <w:r>
          <w:tab/>
        </w:r>
        <w:r>
          <w:fldChar w:fldCharType="begin"/>
        </w:r>
        <w:r>
          <w:instrText xml:space="preserve"> PAGEREF _Toc21223 \h </w:instrText>
        </w:r>
        <w:r>
          <w:fldChar w:fldCharType="separate"/>
        </w:r>
        <w:r>
          <w:t>29</w:t>
        </w:r>
        <w:r>
          <w:fldChar w:fldCharType="end"/>
        </w:r>
      </w:hyperlink>
    </w:p>
    <w:p>
      <w:pPr>
        <w:pStyle w:val="TOC2"/>
        <w:tabs>
          <w:tab w:val="right" w:leader="dot" w:pos="8306"/>
        </w:tabs>
      </w:pPr>
      <w:hyperlink w:anchor="_Toc29199" w:history="1">
        <w:r>
          <w:rPr>
            <w:rFonts w:ascii="仿宋" w:eastAsia="仿宋" w:hAnsi="仿宋" w:cs="仿宋" w:hint="eastAsia"/>
            <w:lang w:eastAsia="zh-CN"/>
          </w:rPr>
          <w:t>(七)、清洁生产</w:t>
        </w:r>
        <w:r>
          <w:tab/>
        </w:r>
        <w:r>
          <w:fldChar w:fldCharType="begin"/>
        </w:r>
        <w:r>
          <w:instrText xml:space="preserve"> PAGEREF _Toc29199 \h </w:instrText>
        </w:r>
        <w:r>
          <w:fldChar w:fldCharType="separate"/>
        </w:r>
        <w:r>
          <w:t>30</w:t>
        </w:r>
        <w:r>
          <w:fldChar w:fldCharType="end"/>
        </w:r>
      </w:hyperlink>
    </w:p>
    <w:p>
      <w:pPr>
        <w:pStyle w:val="TOC2"/>
        <w:tabs>
          <w:tab w:val="right" w:leader="dot" w:pos="8306"/>
        </w:tabs>
      </w:pPr>
      <w:hyperlink w:anchor="_Toc21552" w:history="1">
        <w:r>
          <w:rPr>
            <w:rFonts w:ascii="仿宋" w:eastAsia="仿宋" w:hAnsi="仿宋" w:cs="仿宋" w:hint="eastAsia"/>
            <w:lang w:eastAsia="zh-CN"/>
          </w:rPr>
          <w:t>(八)、环境保护综合评价</w:t>
        </w:r>
        <w:r>
          <w:tab/>
        </w:r>
        <w:r>
          <w:fldChar w:fldCharType="begin"/>
        </w:r>
        <w:r>
          <w:instrText xml:space="preserve"> PAGEREF _Toc21552 \h </w:instrText>
        </w:r>
        <w:r>
          <w:fldChar w:fldCharType="separate"/>
        </w:r>
        <w:r>
          <w:t>31</w:t>
        </w:r>
        <w:r>
          <w:fldChar w:fldCharType="end"/>
        </w:r>
      </w:hyperlink>
    </w:p>
    <w:p>
      <w:pPr>
        <w:pStyle w:val="TOC1"/>
        <w:tabs>
          <w:tab w:val="right" w:leader="dot" w:pos="8306"/>
        </w:tabs>
      </w:pPr>
      <w:hyperlink w:anchor="_Toc10925" w:history="1">
        <w:r>
          <w:rPr>
            <w:rFonts w:ascii="仿宋" w:eastAsia="仿宋" w:hAnsi="仿宋" w:cs="仿宋" w:hint="eastAsia"/>
            <w:lang w:eastAsia="zh-CN"/>
          </w:rPr>
          <w:t>八、差压变送器项目人力资源管理</w:t>
        </w:r>
        <w:r>
          <w:tab/>
        </w:r>
        <w:r>
          <w:fldChar w:fldCharType="begin"/>
        </w:r>
        <w:r>
          <w:instrText xml:space="preserve"> PAGEREF _Toc10925 \h </w:instrText>
        </w:r>
        <w:r>
          <w:fldChar w:fldCharType="separate"/>
        </w:r>
        <w:r>
          <w:t>33</w:t>
        </w:r>
        <w:r>
          <w:fldChar w:fldCharType="end"/>
        </w:r>
      </w:hyperlink>
    </w:p>
    <w:p>
      <w:pPr>
        <w:pStyle w:val="TOC2"/>
        <w:tabs>
          <w:tab w:val="right" w:leader="dot" w:pos="8306"/>
        </w:tabs>
      </w:pPr>
      <w:hyperlink w:anchor="_Toc15753" w:history="1">
        <w:r>
          <w:rPr>
            <w:rFonts w:ascii="仿宋" w:eastAsia="仿宋" w:hAnsi="仿宋" w:cs="仿宋" w:hint="eastAsia"/>
            <w:lang w:eastAsia="zh-CN"/>
          </w:rPr>
          <w:t>(一)、建立健全的预算管理制度</w:t>
        </w:r>
        <w:r>
          <w:tab/>
        </w:r>
        <w:r>
          <w:fldChar w:fldCharType="begin"/>
        </w:r>
        <w:r>
          <w:instrText xml:space="preserve"> PAGEREF _Toc15753 \h </w:instrText>
        </w:r>
        <w:r>
          <w:fldChar w:fldCharType="separate"/>
        </w:r>
        <w:r>
          <w:t>33</w:t>
        </w:r>
        <w:r>
          <w:fldChar w:fldCharType="end"/>
        </w:r>
      </w:hyperlink>
    </w:p>
    <w:p>
      <w:pPr>
        <w:pStyle w:val="TOC2"/>
        <w:tabs>
          <w:tab w:val="right" w:leader="dot" w:pos="8306"/>
        </w:tabs>
      </w:pPr>
      <w:hyperlink w:anchor="_Toc23336" w:history="1">
        <w:r>
          <w:rPr>
            <w:rFonts w:ascii="仿宋" w:eastAsia="仿宋" w:hAnsi="仿宋" w:cs="仿宋" w:hint="eastAsia"/>
            <w:lang w:eastAsia="zh-CN"/>
          </w:rPr>
          <w:t>(二)、加强资金流动监控</w:t>
        </w:r>
        <w:r>
          <w:tab/>
        </w:r>
        <w:r>
          <w:fldChar w:fldCharType="begin"/>
        </w:r>
        <w:r>
          <w:instrText xml:space="preserve"> PAGEREF _Toc23336 \h </w:instrText>
        </w:r>
        <w:r>
          <w:fldChar w:fldCharType="separate"/>
        </w:r>
        <w:r>
          <w:t>34</w:t>
        </w:r>
        <w:r>
          <w:fldChar w:fldCharType="end"/>
        </w:r>
      </w:hyperlink>
    </w:p>
    <w:p>
      <w:pPr>
        <w:pStyle w:val="TOC2"/>
        <w:tabs>
          <w:tab w:val="right" w:leader="dot" w:pos="8306"/>
        </w:tabs>
      </w:pPr>
      <w:hyperlink w:anchor="_Toc29732" w:history="1">
        <w:r>
          <w:rPr>
            <w:rFonts w:ascii="仿宋" w:eastAsia="仿宋" w:hAnsi="仿宋" w:cs="仿宋" w:hint="eastAsia"/>
            <w:lang w:eastAsia="zh-CN"/>
          </w:rPr>
          <w:t>(三)、制定完善的风险控制机制</w:t>
        </w:r>
        <w:r>
          <w:tab/>
        </w:r>
        <w:r>
          <w:fldChar w:fldCharType="begin"/>
        </w:r>
        <w:r>
          <w:instrText xml:space="preserve"> PAGEREF _Toc29732 \h </w:instrText>
        </w:r>
        <w:r>
          <w:fldChar w:fldCharType="separate"/>
        </w:r>
        <w:r>
          <w:t>35</w:t>
        </w:r>
        <w:r>
          <w:fldChar w:fldCharType="end"/>
        </w:r>
      </w:hyperlink>
    </w:p>
    <w:p>
      <w:pPr>
        <w:pStyle w:val="TOC2"/>
        <w:tabs>
          <w:tab w:val="right" w:leader="dot" w:pos="8306"/>
        </w:tabs>
      </w:pPr>
      <w:hyperlink w:anchor="_Toc13909" w:history="1">
        <w:r>
          <w:rPr>
            <w:rFonts w:ascii="仿宋" w:eastAsia="仿宋" w:hAnsi="仿宋" w:cs="仿宋" w:hint="eastAsia"/>
            <w:lang w:eastAsia="zh-CN"/>
          </w:rPr>
          <w:t>(四)、优化成本管理</w:t>
        </w:r>
        <w:r>
          <w:tab/>
        </w:r>
        <w:r>
          <w:fldChar w:fldCharType="begin"/>
        </w:r>
        <w:r>
          <w:instrText xml:space="preserve"> PAGEREF _Toc13909 \h </w:instrText>
        </w:r>
        <w:r>
          <w:fldChar w:fldCharType="separate"/>
        </w:r>
        <w:r>
          <w:t>37</w:t>
        </w:r>
        <w:r>
          <w:fldChar w:fldCharType="end"/>
        </w:r>
      </w:hyperlink>
    </w:p>
    <w:p>
      <w:pPr>
        <w:pStyle w:val="TOC1"/>
        <w:tabs>
          <w:tab w:val="right" w:leader="dot" w:pos="8306"/>
        </w:tabs>
      </w:pPr>
      <w:hyperlink w:anchor="_Toc24643" w:history="1">
        <w:r>
          <w:rPr>
            <w:rFonts w:ascii="仿宋" w:eastAsia="仿宋" w:hAnsi="仿宋" w:cs="仿宋" w:hint="eastAsia"/>
            <w:lang w:eastAsia="zh-CN"/>
          </w:rPr>
          <w:t>九、差压变送器项目人力资源培养与发展</w:t>
        </w:r>
        <w:r>
          <w:tab/>
        </w:r>
        <w:r>
          <w:fldChar w:fldCharType="begin"/>
        </w:r>
        <w:r>
          <w:instrText xml:space="preserve"> PAGEREF _Toc24643 \h </w:instrText>
        </w:r>
        <w:r>
          <w:fldChar w:fldCharType="separate"/>
        </w:r>
        <w:r>
          <w:t>38</w:t>
        </w:r>
        <w:r>
          <w:fldChar w:fldCharType="end"/>
        </w:r>
      </w:hyperlink>
    </w:p>
    <w:p>
      <w:pPr>
        <w:pStyle w:val="TOC2"/>
        <w:tabs>
          <w:tab w:val="right" w:leader="dot" w:pos="8306"/>
        </w:tabs>
      </w:pPr>
      <w:hyperlink w:anchor="_Toc2343" w:history="1">
        <w:r>
          <w:rPr>
            <w:rFonts w:ascii="仿宋" w:eastAsia="仿宋" w:hAnsi="仿宋" w:cs="仿宋" w:hint="eastAsia"/>
            <w:lang w:eastAsia="zh-CN"/>
          </w:rPr>
          <w:t>(一)、人才需求与规划</w:t>
        </w:r>
        <w:r>
          <w:tab/>
        </w:r>
        <w:r>
          <w:fldChar w:fldCharType="begin"/>
        </w:r>
        <w:r>
          <w:instrText xml:space="preserve"> PAGEREF _Toc2343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49" w:history="1">
        <w:r>
          <w:rPr>
            <w:rFonts w:ascii="仿宋" w:eastAsia="仿宋" w:hAnsi="仿宋" w:cs="仿宋" w:hint="eastAsia"/>
            <w:lang w:eastAsia="zh-CN"/>
          </w:rPr>
          <w:t>(二)、培训与发展计划</w:t>
        </w:r>
        <w:r>
          <w:tab/>
        </w:r>
        <w:r>
          <w:fldChar w:fldCharType="begin"/>
        </w:r>
        <w:r>
          <w:instrText xml:space="preserve"> PAGEREF _Toc29149 \h </w:instrText>
        </w:r>
        <w:r>
          <w:fldChar w:fldCharType="separate"/>
        </w:r>
        <w:r>
          <w:t>39</w:t>
        </w:r>
        <w:r>
          <w:fldChar w:fldCharType="end"/>
        </w:r>
      </w:hyperlink>
    </w:p>
    <w:p>
      <w:pPr>
        <w:pStyle w:val="TOC1"/>
        <w:tabs>
          <w:tab w:val="right" w:leader="dot" w:pos="8306"/>
        </w:tabs>
      </w:pPr>
      <w:hyperlink w:anchor="_Toc18244" w:history="1">
        <w:r>
          <w:rPr>
            <w:rFonts w:ascii="仿宋" w:eastAsia="仿宋" w:hAnsi="仿宋" w:cs="仿宋" w:hint="eastAsia"/>
            <w:lang w:eastAsia="zh-CN"/>
          </w:rPr>
          <w:t>十、差压变送器项目投资规划</w:t>
        </w:r>
        <w:r>
          <w:tab/>
        </w:r>
        <w:r>
          <w:fldChar w:fldCharType="begin"/>
        </w:r>
        <w:r>
          <w:instrText xml:space="preserve"> PAGEREF _Toc18244 \h </w:instrText>
        </w:r>
        <w:r>
          <w:fldChar w:fldCharType="separate"/>
        </w:r>
        <w:r>
          <w:t>39</w:t>
        </w:r>
        <w:r>
          <w:fldChar w:fldCharType="end"/>
        </w:r>
      </w:hyperlink>
    </w:p>
    <w:p>
      <w:pPr>
        <w:pStyle w:val="TOC2"/>
        <w:tabs>
          <w:tab w:val="right" w:leader="dot" w:pos="8306"/>
        </w:tabs>
      </w:pPr>
      <w:hyperlink w:anchor="_Toc11113" w:history="1">
        <w:r>
          <w:rPr>
            <w:rFonts w:ascii="仿宋" w:eastAsia="仿宋" w:hAnsi="仿宋" w:cs="仿宋" w:hint="eastAsia"/>
            <w:lang w:eastAsia="zh-CN"/>
          </w:rPr>
          <w:t>(一)、差压变送器项目总投资估算</w:t>
        </w:r>
        <w:r>
          <w:tab/>
        </w:r>
        <w:r>
          <w:fldChar w:fldCharType="begin"/>
        </w:r>
        <w:r>
          <w:instrText xml:space="preserve"> PAGEREF _Toc11113 \h </w:instrText>
        </w:r>
        <w:r>
          <w:fldChar w:fldCharType="separate"/>
        </w:r>
        <w:r>
          <w:t>39</w:t>
        </w:r>
        <w:r>
          <w:fldChar w:fldCharType="end"/>
        </w:r>
      </w:hyperlink>
    </w:p>
    <w:p>
      <w:pPr>
        <w:pStyle w:val="TOC2"/>
        <w:tabs>
          <w:tab w:val="right" w:leader="dot" w:pos="8306"/>
        </w:tabs>
      </w:pPr>
      <w:hyperlink w:anchor="_Toc22817" w:history="1">
        <w:r>
          <w:rPr>
            <w:rFonts w:ascii="仿宋" w:eastAsia="仿宋" w:hAnsi="仿宋" w:cs="仿宋" w:hint="eastAsia"/>
            <w:lang w:eastAsia="zh-CN"/>
          </w:rPr>
          <w:t>(二)、资金筹措</w:t>
        </w:r>
        <w:r>
          <w:tab/>
        </w:r>
        <w:r>
          <w:fldChar w:fldCharType="begin"/>
        </w:r>
        <w:r>
          <w:instrText xml:space="preserve"> PAGEREF _Toc22817 \h </w:instrText>
        </w:r>
        <w:r>
          <w:fldChar w:fldCharType="separate"/>
        </w:r>
        <w:r>
          <w:t>41</w:t>
        </w:r>
        <w:r>
          <w:fldChar w:fldCharType="end"/>
        </w:r>
      </w:hyperlink>
    </w:p>
    <w:p>
      <w:pPr>
        <w:pStyle w:val="TOC1"/>
        <w:tabs>
          <w:tab w:val="right" w:leader="dot" w:pos="8306"/>
        </w:tabs>
      </w:pPr>
      <w:hyperlink w:anchor="_Toc27634" w:history="1">
        <w:r>
          <w:rPr>
            <w:rFonts w:ascii="仿宋" w:eastAsia="仿宋" w:hAnsi="仿宋" w:cs="仿宋" w:hint="eastAsia"/>
            <w:lang w:eastAsia="zh-CN"/>
          </w:rPr>
          <w:t>十一、差压变送器项目风险管理</w:t>
        </w:r>
        <w:r>
          <w:tab/>
        </w:r>
        <w:r>
          <w:fldChar w:fldCharType="begin"/>
        </w:r>
        <w:r>
          <w:instrText xml:space="preserve"> PAGEREF _Toc27634 \h </w:instrText>
        </w:r>
        <w:r>
          <w:fldChar w:fldCharType="separate"/>
        </w:r>
        <w:r>
          <w:t>41</w:t>
        </w:r>
        <w:r>
          <w:fldChar w:fldCharType="end"/>
        </w:r>
      </w:hyperlink>
    </w:p>
    <w:p>
      <w:pPr>
        <w:pStyle w:val="TOC2"/>
        <w:tabs>
          <w:tab w:val="right" w:leader="dot" w:pos="8306"/>
        </w:tabs>
      </w:pPr>
      <w:hyperlink w:anchor="_Toc8262" w:history="1">
        <w:r>
          <w:rPr>
            <w:rFonts w:ascii="仿宋" w:eastAsia="仿宋" w:hAnsi="仿宋" w:cs="仿宋" w:hint="eastAsia"/>
            <w:lang w:eastAsia="zh-CN"/>
          </w:rPr>
          <w:t>(一)、风险识别与评估</w:t>
        </w:r>
        <w:r>
          <w:tab/>
        </w:r>
        <w:r>
          <w:fldChar w:fldCharType="begin"/>
        </w:r>
        <w:r>
          <w:instrText xml:space="preserve"> PAGEREF _Toc8262 \h </w:instrText>
        </w:r>
        <w:r>
          <w:fldChar w:fldCharType="separate"/>
        </w:r>
        <w:r>
          <w:t>41</w:t>
        </w:r>
        <w:r>
          <w:fldChar w:fldCharType="end"/>
        </w:r>
      </w:hyperlink>
    </w:p>
    <w:p>
      <w:pPr>
        <w:pStyle w:val="TOC2"/>
        <w:tabs>
          <w:tab w:val="right" w:leader="dot" w:pos="8306"/>
        </w:tabs>
      </w:pPr>
      <w:hyperlink w:anchor="_Toc15076" w:history="1">
        <w:r>
          <w:rPr>
            <w:rFonts w:ascii="仿宋" w:eastAsia="仿宋" w:hAnsi="仿宋" w:cs="仿宋" w:hint="eastAsia"/>
            <w:lang w:eastAsia="zh-CN"/>
          </w:rPr>
          <w:t>(二)、风险应对策略</w:t>
        </w:r>
        <w:r>
          <w:tab/>
        </w:r>
        <w:r>
          <w:fldChar w:fldCharType="begin"/>
        </w:r>
        <w:r>
          <w:instrText xml:space="preserve"> PAGEREF _Toc15076 \h </w:instrText>
        </w:r>
        <w:r>
          <w:fldChar w:fldCharType="separate"/>
        </w:r>
        <w:r>
          <w:t>42</w:t>
        </w:r>
        <w:r>
          <w:fldChar w:fldCharType="end"/>
        </w:r>
      </w:hyperlink>
    </w:p>
    <w:p>
      <w:pPr>
        <w:pStyle w:val="TOC2"/>
        <w:tabs>
          <w:tab w:val="right" w:leader="dot" w:pos="8306"/>
        </w:tabs>
      </w:pPr>
      <w:hyperlink w:anchor="_Toc2664" w:history="1">
        <w:r>
          <w:rPr>
            <w:rFonts w:ascii="仿宋" w:eastAsia="仿宋" w:hAnsi="仿宋" w:cs="仿宋" w:hint="eastAsia"/>
            <w:lang w:eastAsia="zh-CN"/>
          </w:rPr>
          <w:t>(三)、风险监控与控制</w:t>
        </w:r>
        <w:r>
          <w:tab/>
        </w:r>
        <w:r>
          <w:fldChar w:fldCharType="begin"/>
        </w:r>
        <w:r>
          <w:instrText xml:space="preserve"> PAGEREF _Toc2664 \h </w:instrText>
        </w:r>
        <w:r>
          <w:fldChar w:fldCharType="separate"/>
        </w:r>
        <w:r>
          <w:t>44</w:t>
        </w:r>
        <w:r>
          <w:fldChar w:fldCharType="end"/>
        </w:r>
      </w:hyperlink>
    </w:p>
    <w:p>
      <w:pPr>
        <w:pStyle w:val="TOC1"/>
        <w:tabs>
          <w:tab w:val="right" w:leader="dot" w:pos="8306"/>
        </w:tabs>
      </w:pPr>
      <w:hyperlink w:anchor="_Toc11062" w:history="1">
        <w:r>
          <w:rPr>
            <w:rFonts w:ascii="仿宋" w:eastAsia="仿宋" w:hAnsi="仿宋" w:cs="仿宋" w:hint="eastAsia"/>
            <w:lang w:eastAsia="zh-CN"/>
          </w:rPr>
          <w:t>十二、差压变送器项目财务管理</w:t>
        </w:r>
        <w:r>
          <w:tab/>
        </w:r>
        <w:r>
          <w:fldChar w:fldCharType="begin"/>
        </w:r>
        <w:r>
          <w:instrText xml:space="preserve"> PAGEREF _Toc11062 \h </w:instrText>
        </w:r>
        <w:r>
          <w:fldChar w:fldCharType="separate"/>
        </w:r>
        <w:r>
          <w:t>45</w:t>
        </w:r>
        <w:r>
          <w:fldChar w:fldCharType="end"/>
        </w:r>
      </w:hyperlink>
    </w:p>
    <w:p>
      <w:pPr>
        <w:pStyle w:val="TOC2"/>
        <w:tabs>
          <w:tab w:val="right" w:leader="dot" w:pos="8306"/>
        </w:tabs>
      </w:pPr>
      <w:hyperlink w:anchor="_Toc4716" w:history="1">
        <w:r>
          <w:rPr>
            <w:rFonts w:ascii="仿宋" w:eastAsia="仿宋" w:hAnsi="仿宋" w:cs="仿宋" w:hint="eastAsia"/>
            <w:lang w:eastAsia="zh-CN"/>
          </w:rPr>
          <w:t>(一)、资金需求大</w:t>
        </w:r>
        <w:r>
          <w:tab/>
        </w:r>
        <w:r>
          <w:fldChar w:fldCharType="begin"/>
        </w:r>
        <w:r>
          <w:instrText xml:space="preserve"> PAGEREF _Toc4716 \h </w:instrText>
        </w:r>
        <w:r>
          <w:fldChar w:fldCharType="separate"/>
        </w:r>
        <w:r>
          <w:t>45</w:t>
        </w:r>
        <w:r>
          <w:fldChar w:fldCharType="end"/>
        </w:r>
      </w:hyperlink>
    </w:p>
    <w:p>
      <w:pPr>
        <w:pStyle w:val="TOC2"/>
        <w:tabs>
          <w:tab w:val="right" w:leader="dot" w:pos="8306"/>
        </w:tabs>
      </w:pPr>
      <w:hyperlink w:anchor="_Toc22743" w:history="1">
        <w:r>
          <w:rPr>
            <w:rFonts w:ascii="仿宋" w:eastAsia="仿宋" w:hAnsi="仿宋" w:cs="仿宋" w:hint="eastAsia"/>
            <w:lang w:eastAsia="zh-CN"/>
          </w:rPr>
          <w:t>(二)、研发周期长</w:t>
        </w:r>
        <w:r>
          <w:tab/>
        </w:r>
        <w:r>
          <w:fldChar w:fldCharType="begin"/>
        </w:r>
        <w:r>
          <w:instrText xml:space="preserve"> PAGEREF _Toc22743 \h </w:instrText>
        </w:r>
        <w:r>
          <w:fldChar w:fldCharType="separate"/>
        </w:r>
        <w:r>
          <w:t>46</w:t>
        </w:r>
        <w:r>
          <w:fldChar w:fldCharType="end"/>
        </w:r>
      </w:hyperlink>
    </w:p>
    <w:p>
      <w:pPr>
        <w:pStyle w:val="TOC2"/>
        <w:tabs>
          <w:tab w:val="right" w:leader="dot" w:pos="8306"/>
        </w:tabs>
      </w:pPr>
      <w:hyperlink w:anchor="_Toc18084" w:history="1">
        <w:r>
          <w:rPr>
            <w:rFonts w:ascii="仿宋" w:eastAsia="仿宋" w:hAnsi="仿宋" w:cs="仿宋" w:hint="eastAsia"/>
            <w:lang w:eastAsia="zh-CN"/>
          </w:rPr>
          <w:t>(三)、市场风险大</w:t>
        </w:r>
        <w:r>
          <w:tab/>
        </w:r>
        <w:r>
          <w:fldChar w:fldCharType="begin"/>
        </w:r>
        <w:r>
          <w:instrText xml:space="preserve"> PAGEREF _Toc18084 \h </w:instrText>
        </w:r>
        <w:r>
          <w:fldChar w:fldCharType="separate"/>
        </w:r>
        <w:r>
          <w:t>47</w:t>
        </w:r>
        <w:r>
          <w:fldChar w:fldCharType="end"/>
        </w:r>
      </w:hyperlink>
    </w:p>
    <w:p>
      <w:pPr>
        <w:pStyle w:val="TOC2"/>
        <w:tabs>
          <w:tab w:val="right" w:leader="dot" w:pos="8306"/>
        </w:tabs>
      </w:pPr>
      <w:hyperlink w:anchor="_Toc23173" w:history="1">
        <w:r>
          <w:rPr>
            <w:rFonts w:ascii="仿宋" w:eastAsia="仿宋" w:hAnsi="仿宋" w:cs="仿宋" w:hint="eastAsia"/>
            <w:lang w:eastAsia="zh-CN"/>
          </w:rPr>
          <w:t>(四)、利润率高</w:t>
        </w:r>
        <w:r>
          <w:tab/>
        </w:r>
        <w:r>
          <w:fldChar w:fldCharType="begin"/>
        </w:r>
        <w:r>
          <w:instrText xml:space="preserve"> PAGEREF _Toc23173 \h </w:instrText>
        </w:r>
        <w:r>
          <w:fldChar w:fldCharType="separate"/>
        </w:r>
        <w:r>
          <w:t>50</w:t>
        </w:r>
        <w:r>
          <w:fldChar w:fldCharType="end"/>
        </w:r>
      </w:hyperlink>
    </w:p>
    <w:p>
      <w:pPr>
        <w:pStyle w:val="TOC1"/>
        <w:tabs>
          <w:tab w:val="right" w:leader="dot" w:pos="8306"/>
        </w:tabs>
      </w:pPr>
      <w:hyperlink w:anchor="_Toc26042" w:history="1">
        <w:r>
          <w:rPr>
            <w:rFonts w:ascii="仿宋" w:eastAsia="仿宋" w:hAnsi="仿宋" w:cs="仿宋" w:hint="eastAsia"/>
            <w:lang w:eastAsia="zh-CN"/>
          </w:rPr>
          <w:t>十三、风险识别与分类</w:t>
        </w:r>
        <w:r>
          <w:tab/>
        </w:r>
        <w:r>
          <w:fldChar w:fldCharType="begin"/>
        </w:r>
        <w:r>
          <w:instrText xml:space="preserve"> PAGEREF _Toc26042 \h </w:instrText>
        </w:r>
        <w:r>
          <w:fldChar w:fldCharType="separate"/>
        </w:r>
        <w:r>
          <w:t>52</w:t>
        </w:r>
        <w:r>
          <w:fldChar w:fldCharType="end"/>
        </w:r>
      </w:hyperlink>
    </w:p>
    <w:p>
      <w:pPr>
        <w:pStyle w:val="TOC2"/>
        <w:tabs>
          <w:tab w:val="right" w:leader="dot" w:pos="8306"/>
        </w:tabs>
      </w:pPr>
      <w:hyperlink w:anchor="_Toc4994" w:history="1">
        <w:r>
          <w:rPr>
            <w:rFonts w:ascii="仿宋" w:eastAsia="仿宋" w:hAnsi="仿宋" w:cs="仿宋" w:hint="eastAsia"/>
            <w:lang w:eastAsia="zh-CN"/>
          </w:rPr>
          <w:t>(一)、风险识别</w:t>
        </w:r>
        <w:r>
          <w:tab/>
        </w:r>
        <w:r>
          <w:fldChar w:fldCharType="begin"/>
        </w:r>
        <w:r>
          <w:instrText xml:space="preserve"> PAGEREF _Toc4994 \h </w:instrText>
        </w:r>
        <w:r>
          <w:fldChar w:fldCharType="separate"/>
        </w:r>
        <w:r>
          <w:t>52</w:t>
        </w:r>
        <w:r>
          <w:fldChar w:fldCharType="end"/>
        </w:r>
      </w:hyperlink>
    </w:p>
    <w:p>
      <w:pPr>
        <w:pStyle w:val="TOC2"/>
        <w:tabs>
          <w:tab w:val="right" w:leader="dot" w:pos="8306"/>
        </w:tabs>
      </w:pPr>
      <w:hyperlink w:anchor="_Toc28709" w:history="1">
        <w:r>
          <w:rPr>
            <w:rFonts w:ascii="仿宋" w:eastAsia="仿宋" w:hAnsi="仿宋" w:cs="仿宋" w:hint="eastAsia"/>
            <w:lang w:eastAsia="zh-CN"/>
          </w:rPr>
          <w:t>(二)、风险分类</w:t>
        </w:r>
        <w:r>
          <w:tab/>
        </w:r>
        <w:r>
          <w:fldChar w:fldCharType="begin"/>
        </w:r>
        <w:r>
          <w:instrText xml:space="preserve"> PAGEREF _Toc28709 \h </w:instrText>
        </w:r>
        <w:r>
          <w:fldChar w:fldCharType="separate"/>
        </w:r>
        <w:r>
          <w:t>53</w:t>
        </w:r>
        <w:r>
          <w:fldChar w:fldCharType="end"/>
        </w:r>
      </w:hyperlink>
    </w:p>
    <w:p>
      <w:pPr>
        <w:pStyle w:val="TOC1"/>
        <w:tabs>
          <w:tab w:val="right" w:leader="dot" w:pos="8306"/>
        </w:tabs>
      </w:pPr>
      <w:hyperlink w:anchor="_Toc27581" w:history="1">
        <w:r>
          <w:rPr>
            <w:rFonts w:ascii="仿宋" w:eastAsia="仿宋" w:hAnsi="仿宋" w:cs="仿宋" w:hint="eastAsia"/>
            <w:lang w:eastAsia="zh-CN"/>
          </w:rPr>
          <w:t>十四、营销与推广策略</w:t>
        </w:r>
        <w:r>
          <w:tab/>
        </w:r>
        <w:r>
          <w:fldChar w:fldCharType="begin"/>
        </w:r>
        <w:r>
          <w:instrText xml:space="preserve"> PAGEREF _Toc27581 \h </w:instrText>
        </w:r>
        <w:r>
          <w:fldChar w:fldCharType="separate"/>
        </w:r>
        <w:r>
          <w:t>55</w:t>
        </w:r>
        <w:r>
          <w:fldChar w:fldCharType="end"/>
        </w:r>
      </w:hyperlink>
    </w:p>
    <w:p>
      <w:pPr>
        <w:pStyle w:val="TOC2"/>
        <w:tabs>
          <w:tab w:val="right" w:leader="dot" w:pos="8306"/>
        </w:tabs>
      </w:pPr>
      <w:hyperlink w:anchor="_Toc14880" w:history="1">
        <w:r>
          <w:rPr>
            <w:rFonts w:ascii="仿宋" w:eastAsia="仿宋" w:hAnsi="仿宋" w:cs="仿宋" w:hint="eastAsia"/>
            <w:lang w:eastAsia="zh-CN"/>
          </w:rPr>
          <w:t>(一)、产品/服务定位与特点</w:t>
        </w:r>
        <w:r>
          <w:tab/>
        </w:r>
        <w:r>
          <w:fldChar w:fldCharType="begin"/>
        </w:r>
        <w:r>
          <w:instrText xml:space="preserve"> PAGEREF _Toc14880 \h </w:instrText>
        </w:r>
        <w:r>
          <w:fldChar w:fldCharType="separate"/>
        </w:r>
        <w:r>
          <w:t>55</w:t>
        </w:r>
        <w:r>
          <w:fldChar w:fldCharType="end"/>
        </w:r>
      </w:hyperlink>
    </w:p>
    <w:p>
      <w:pPr>
        <w:pStyle w:val="TOC2"/>
        <w:tabs>
          <w:tab w:val="right" w:leader="dot" w:pos="8306"/>
        </w:tabs>
      </w:pPr>
      <w:hyperlink w:anchor="_Toc27238" w:history="1">
        <w:r>
          <w:rPr>
            <w:rFonts w:ascii="仿宋" w:eastAsia="仿宋" w:hAnsi="仿宋" w:cs="仿宋" w:hint="eastAsia"/>
            <w:lang w:eastAsia="zh-CN"/>
          </w:rPr>
          <w:t>(二)、市场定位与竞争分析</w:t>
        </w:r>
        <w:r>
          <w:tab/>
        </w:r>
        <w:r>
          <w:fldChar w:fldCharType="begin"/>
        </w:r>
        <w:r>
          <w:instrText xml:space="preserve"> PAGEREF _Toc27238 \h </w:instrText>
        </w:r>
        <w:r>
          <w:fldChar w:fldCharType="separate"/>
        </w:r>
        <w:r>
          <w:t>57</w:t>
        </w:r>
        <w:r>
          <w:fldChar w:fldCharType="end"/>
        </w:r>
      </w:hyperlink>
    </w:p>
    <w:p>
      <w:pPr>
        <w:pStyle w:val="TOC2"/>
        <w:tabs>
          <w:tab w:val="right" w:leader="dot" w:pos="8306"/>
        </w:tabs>
      </w:pPr>
      <w:hyperlink w:anchor="_Toc10871" w:history="1">
        <w:r>
          <w:rPr>
            <w:rFonts w:ascii="仿宋" w:eastAsia="仿宋" w:hAnsi="仿宋" w:cs="仿宋" w:hint="eastAsia"/>
            <w:lang w:eastAsia="zh-CN"/>
          </w:rPr>
          <w:t>(三)、营销渠道与策略</w:t>
        </w:r>
        <w:r>
          <w:tab/>
        </w:r>
        <w:r>
          <w:fldChar w:fldCharType="begin"/>
        </w:r>
        <w:r>
          <w:instrText xml:space="preserve"> PAGEREF _Toc10871 \h </w:instrText>
        </w:r>
        <w:r>
          <w:fldChar w:fldCharType="separate"/>
        </w:r>
        <w:r>
          <w:t>58</w:t>
        </w:r>
        <w:r>
          <w:fldChar w:fldCharType="end"/>
        </w:r>
      </w:hyperlink>
    </w:p>
    <w:p>
      <w:pPr>
        <w:pStyle w:val="TOC2"/>
        <w:tabs>
          <w:tab w:val="right" w:leader="dot" w:pos="8306"/>
        </w:tabs>
      </w:pPr>
      <w:hyperlink w:anchor="_Toc19978" w:history="1">
        <w:r>
          <w:rPr>
            <w:rFonts w:ascii="仿宋" w:eastAsia="仿宋" w:hAnsi="仿宋" w:cs="仿宋" w:hint="eastAsia"/>
            <w:lang w:eastAsia="zh-CN"/>
          </w:rPr>
          <w:t>(四)、推广与宣传活动</w:t>
        </w:r>
        <w:r>
          <w:tab/>
        </w:r>
        <w:r>
          <w:fldChar w:fldCharType="begin"/>
        </w:r>
        <w:r>
          <w:instrText xml:space="preserve"> PAGEREF _Toc19978 \h </w:instrText>
        </w:r>
        <w:r>
          <w:fldChar w:fldCharType="separate"/>
        </w:r>
        <w:r>
          <w:t>59</w:t>
        </w:r>
        <w:r>
          <w:fldChar w:fldCharType="end"/>
        </w:r>
      </w:hyperlink>
    </w:p>
    <w:p>
      <w:pPr>
        <w:pStyle w:val="TOC1"/>
        <w:tabs>
          <w:tab w:val="right" w:leader="dot" w:pos="8306"/>
        </w:tabs>
      </w:pPr>
      <w:hyperlink w:anchor="_Toc29868" w:history="1">
        <w:r>
          <w:rPr>
            <w:rFonts w:ascii="仿宋" w:eastAsia="仿宋" w:hAnsi="仿宋" w:cs="仿宋" w:hint="eastAsia"/>
            <w:lang w:eastAsia="zh-CN"/>
          </w:rPr>
          <w:t>十五、差压变送器项目实施时间节点</w:t>
        </w:r>
        <w:r>
          <w:tab/>
        </w:r>
        <w:r>
          <w:fldChar w:fldCharType="begin"/>
        </w:r>
        <w:r>
          <w:instrText xml:space="preserve"> PAGEREF _Toc29868 \h </w:instrText>
        </w:r>
        <w:r>
          <w:fldChar w:fldCharType="separate"/>
        </w:r>
        <w:r>
          <w:t>64</w:t>
        </w:r>
        <w:r>
          <w:fldChar w:fldCharType="end"/>
        </w:r>
      </w:hyperlink>
    </w:p>
    <w:p>
      <w:pPr>
        <w:pStyle w:val="TOC2"/>
        <w:tabs>
          <w:tab w:val="right" w:leader="dot" w:pos="8306"/>
        </w:tabs>
      </w:pPr>
      <w:hyperlink w:anchor="_Toc22185" w:history="1">
        <w:r>
          <w:rPr>
            <w:rFonts w:ascii="仿宋" w:eastAsia="仿宋" w:hAnsi="仿宋" w:cs="仿宋" w:hint="eastAsia"/>
            <w:lang w:eastAsia="zh-CN"/>
          </w:rPr>
          <w:t>(一)、差压变送器项目启动阶段时间节点</w:t>
        </w:r>
        <w:r>
          <w:tab/>
        </w:r>
        <w:r>
          <w:fldChar w:fldCharType="begin"/>
        </w:r>
        <w:r>
          <w:instrText xml:space="preserve"> PAGEREF _Toc22185 \h </w:instrText>
        </w:r>
        <w:r>
          <w:fldChar w:fldCharType="separate"/>
        </w:r>
        <w:r>
          <w:t>64</w:t>
        </w:r>
        <w:r>
          <w:fldChar w:fldCharType="end"/>
        </w:r>
      </w:hyperlink>
    </w:p>
    <w:p>
      <w:pPr>
        <w:pStyle w:val="TOC2"/>
        <w:tabs>
          <w:tab w:val="right" w:leader="dot" w:pos="8306"/>
        </w:tabs>
      </w:pPr>
      <w:hyperlink w:anchor="_Toc20791" w:history="1">
        <w:r>
          <w:rPr>
            <w:rFonts w:ascii="仿宋" w:eastAsia="仿宋" w:hAnsi="仿宋" w:cs="仿宋" w:hint="eastAsia"/>
            <w:lang w:eastAsia="zh-CN"/>
          </w:rPr>
          <w:t>(二)、差压变送器项目执行阶段时间节点</w:t>
        </w:r>
        <w:r>
          <w:tab/>
        </w:r>
        <w:r>
          <w:fldChar w:fldCharType="begin"/>
        </w:r>
        <w:r>
          <w:instrText xml:space="preserve"> PAGEREF _Toc20791 \h </w:instrText>
        </w:r>
        <w:r>
          <w:fldChar w:fldCharType="separate"/>
        </w:r>
        <w:r>
          <w:t>66</w:t>
        </w:r>
        <w:r>
          <w:fldChar w:fldCharType="end"/>
        </w:r>
      </w:hyperlink>
    </w:p>
    <w:p>
      <w:pPr>
        <w:pStyle w:val="TOC2"/>
        <w:tabs>
          <w:tab w:val="right" w:leader="dot" w:pos="8306"/>
        </w:tabs>
      </w:pPr>
      <w:hyperlink w:anchor="_Toc22887" w:history="1">
        <w:r>
          <w:rPr>
            <w:rFonts w:ascii="仿宋" w:eastAsia="仿宋" w:hAnsi="仿宋" w:cs="仿宋" w:hint="eastAsia"/>
            <w:lang w:eastAsia="zh-CN"/>
          </w:rPr>
          <w:t>(三)、差压变送器项目完成阶段时间节点</w:t>
        </w:r>
        <w:r>
          <w:tab/>
        </w:r>
        <w:r>
          <w:fldChar w:fldCharType="begin"/>
        </w:r>
        <w:r>
          <w:instrText xml:space="preserve"> PAGEREF _Toc22887 \h </w:instrText>
        </w:r>
        <w:r>
          <w:fldChar w:fldCharType="separate"/>
        </w:r>
        <w:r>
          <w:t>67</w:t>
        </w:r>
        <w:r>
          <w:fldChar w:fldCharType="end"/>
        </w:r>
      </w:hyperlink>
    </w:p>
    <w:p>
      <w:pPr>
        <w:pStyle w:val="TOC1"/>
        <w:tabs>
          <w:tab w:val="right" w:leader="dot" w:pos="8306"/>
        </w:tabs>
      </w:pPr>
      <w:hyperlink w:anchor="_Toc3325" w:history="1">
        <w:r>
          <w:rPr>
            <w:rFonts w:ascii="仿宋" w:eastAsia="仿宋" w:hAnsi="仿宋" w:cs="仿宋" w:hint="eastAsia"/>
            <w:lang w:eastAsia="zh-CN"/>
          </w:rPr>
          <w:t>十六、利益相关者分析与沟通计划</w:t>
        </w:r>
        <w:r>
          <w:tab/>
        </w:r>
        <w:r>
          <w:fldChar w:fldCharType="begin"/>
        </w:r>
        <w:r>
          <w:instrText xml:space="preserve"> PAGEREF _Toc3325 \h </w:instrText>
        </w:r>
        <w:r>
          <w:fldChar w:fldCharType="separate"/>
        </w:r>
        <w:r>
          <w:t>68</w:t>
        </w:r>
        <w:r>
          <w:fldChar w:fldCharType="end"/>
        </w:r>
      </w:hyperlink>
    </w:p>
    <w:p>
      <w:pPr>
        <w:pStyle w:val="TOC2"/>
        <w:tabs>
          <w:tab w:val="right" w:leader="dot" w:pos="8306"/>
        </w:tabs>
      </w:pPr>
      <w:hyperlink w:anchor="_Toc12989" w:history="1">
        <w:r>
          <w:rPr>
            <w:rFonts w:ascii="仿宋" w:eastAsia="仿宋" w:hAnsi="仿宋" w:cs="仿宋" w:hint="eastAsia"/>
            <w:lang w:eastAsia="zh-CN"/>
          </w:rPr>
          <w:t>(一)、利益相关者分析</w:t>
        </w:r>
        <w:r>
          <w:tab/>
        </w:r>
        <w:r>
          <w:fldChar w:fldCharType="begin"/>
        </w:r>
        <w:r>
          <w:instrText xml:space="preserve"> PAGEREF _Toc12989 \h </w:instrText>
        </w:r>
        <w:r>
          <w:fldChar w:fldCharType="separate"/>
        </w:r>
        <w:r>
          <w:t>68</w:t>
        </w:r>
        <w:r>
          <w:fldChar w:fldCharType="end"/>
        </w:r>
      </w:hyperlink>
    </w:p>
    <w:p>
      <w:pPr>
        <w:pStyle w:val="TOC2"/>
        <w:tabs>
          <w:tab w:val="right" w:leader="dot" w:pos="8306"/>
        </w:tabs>
      </w:pPr>
      <w:hyperlink w:anchor="_Toc20774" w:history="1">
        <w:r>
          <w:rPr>
            <w:rFonts w:ascii="仿宋" w:eastAsia="仿宋" w:hAnsi="仿宋" w:cs="仿宋" w:hint="eastAsia"/>
            <w:lang w:eastAsia="zh-CN"/>
          </w:rPr>
          <w:t>(二)、沟通计划</w:t>
        </w:r>
        <w:r>
          <w:tab/>
        </w:r>
        <w:r>
          <w:fldChar w:fldCharType="begin"/>
        </w:r>
        <w:r>
          <w:instrText xml:space="preserve"> PAGEREF _Toc20774 \h </w:instrText>
        </w:r>
        <w:r>
          <w:fldChar w:fldCharType="separate"/>
        </w:r>
        <w:r>
          <w:t>69</w:t>
        </w:r>
        <w:r>
          <w:fldChar w:fldCharType="end"/>
        </w:r>
      </w:hyperlink>
    </w:p>
    <w:p>
      <w:pPr>
        <w:pStyle w:val="TOC1"/>
        <w:tabs>
          <w:tab w:val="right" w:leader="dot" w:pos="8306"/>
        </w:tabs>
      </w:pPr>
      <w:hyperlink w:anchor="_Toc4961" w:history="1">
        <w:r>
          <w:rPr>
            <w:rFonts w:ascii="仿宋" w:eastAsia="仿宋" w:hAnsi="仿宋" w:cs="仿宋" w:hint="eastAsia"/>
            <w:lang w:eastAsia="zh-CN"/>
          </w:rPr>
          <w:t>十七、质量管理体系</w:t>
        </w:r>
        <w:r>
          <w:tab/>
        </w:r>
        <w:r>
          <w:fldChar w:fldCharType="begin"/>
        </w:r>
        <w:r>
          <w:instrText xml:space="preserve"> PAGEREF _Toc4961 \h </w:instrText>
        </w:r>
        <w:r>
          <w:fldChar w:fldCharType="separate"/>
        </w:r>
        <w:r>
          <w:t>70</w:t>
        </w:r>
        <w:r>
          <w:fldChar w:fldCharType="end"/>
        </w:r>
      </w:hyperlink>
    </w:p>
    <w:p>
      <w:pPr>
        <w:pStyle w:val="TOC2"/>
        <w:tabs>
          <w:tab w:val="right" w:leader="dot" w:pos="8306"/>
        </w:tabs>
      </w:pPr>
      <w:hyperlink w:anchor="_Toc20219" w:history="1">
        <w:r>
          <w:rPr>
            <w:rFonts w:ascii="仿宋" w:eastAsia="仿宋" w:hAnsi="仿宋" w:cs="仿宋" w:hint="eastAsia"/>
            <w:lang w:eastAsia="zh-CN"/>
          </w:rPr>
          <w:t>(一)、质量目标与方针</w:t>
        </w:r>
        <w:r>
          <w:tab/>
        </w:r>
        <w:r>
          <w:fldChar w:fldCharType="begin"/>
        </w:r>
        <w:r>
          <w:instrText xml:space="preserve"> PAGEREF _Toc20219 \h </w:instrText>
        </w:r>
        <w:r>
          <w:fldChar w:fldCharType="separate"/>
        </w:r>
        <w:r>
          <w:t>70</w:t>
        </w:r>
        <w:r>
          <w:fldChar w:fldCharType="end"/>
        </w:r>
      </w:hyperlink>
    </w:p>
    <w:p>
      <w:pPr>
        <w:pStyle w:val="TOC2"/>
        <w:tabs>
          <w:tab w:val="right" w:leader="dot" w:pos="8306"/>
        </w:tabs>
      </w:pPr>
      <w:hyperlink w:anchor="_Toc17725" w:history="1">
        <w:r>
          <w:rPr>
            <w:rFonts w:ascii="仿宋" w:eastAsia="仿宋" w:hAnsi="仿宋" w:cs="仿宋" w:hint="eastAsia"/>
            <w:lang w:eastAsia="zh-CN"/>
          </w:rPr>
          <w:t>(二)、质量管理责任</w:t>
        </w:r>
        <w:r>
          <w:tab/>
        </w:r>
        <w:r>
          <w:fldChar w:fldCharType="begin"/>
        </w:r>
        <w:r>
          <w:instrText xml:space="preserve"> PAGEREF _Toc17725 \h </w:instrText>
        </w:r>
        <w:r>
          <w:fldChar w:fldCharType="separate"/>
        </w:r>
        <w:r>
          <w:t>71</w:t>
        </w:r>
        <w:r>
          <w:fldChar w:fldCharType="end"/>
        </w:r>
      </w:hyperlink>
    </w:p>
    <w:p>
      <w:pPr>
        <w:pStyle w:val="TOC2"/>
        <w:tabs>
          <w:tab w:val="right" w:leader="dot" w:pos="8306"/>
        </w:tabs>
      </w:pPr>
      <w:hyperlink w:anchor="_Toc6012" w:history="1">
        <w:r>
          <w:rPr>
            <w:rFonts w:ascii="仿宋" w:eastAsia="仿宋" w:hAnsi="仿宋" w:cs="仿宋" w:hint="eastAsia"/>
            <w:lang w:eastAsia="zh-CN"/>
          </w:rPr>
          <w:t>(三)、质量管理体系文件</w:t>
        </w:r>
        <w:r>
          <w:tab/>
        </w:r>
        <w:r>
          <w:fldChar w:fldCharType="begin"/>
        </w:r>
        <w:r>
          <w:instrText xml:space="preserve"> PAGEREF _Toc6012 \h </w:instrText>
        </w:r>
        <w:r>
          <w:fldChar w:fldCharType="separate"/>
        </w:r>
        <w:r>
          <w:t>72</w:t>
        </w:r>
        <w:r>
          <w:fldChar w:fldCharType="end"/>
        </w:r>
      </w:hyperlink>
    </w:p>
    <w:p>
      <w:pPr>
        <w:pStyle w:val="TOC2"/>
        <w:tabs>
          <w:tab w:val="right" w:leader="dot" w:pos="8306"/>
        </w:tabs>
      </w:pPr>
      <w:hyperlink w:anchor="_Toc12574" w:history="1">
        <w:r>
          <w:rPr>
            <w:rFonts w:ascii="仿宋" w:eastAsia="仿宋" w:hAnsi="仿宋" w:cs="仿宋" w:hint="eastAsia"/>
            <w:lang w:eastAsia="zh-CN"/>
          </w:rPr>
          <w:t>(四)、质量培训与教育</w:t>
        </w:r>
        <w:r>
          <w:tab/>
        </w:r>
        <w:r>
          <w:fldChar w:fldCharType="begin"/>
        </w:r>
        <w:r>
          <w:instrText xml:space="preserve"> PAGEREF _Toc12574 \h </w:instrText>
        </w:r>
        <w:r>
          <w:fldChar w:fldCharType="separate"/>
        </w:r>
        <w:r>
          <w:t>75</w:t>
        </w:r>
        <w:r>
          <w:fldChar w:fldCharType="end"/>
        </w:r>
      </w:hyperlink>
    </w:p>
    <w:p>
      <w:pPr>
        <w:pStyle w:val="TOC2"/>
        <w:tabs>
          <w:tab w:val="right" w:leader="dot" w:pos="8306"/>
        </w:tabs>
      </w:pPr>
      <w:hyperlink w:anchor="_Toc25797" w:history="1">
        <w:r>
          <w:rPr>
            <w:rFonts w:ascii="仿宋" w:eastAsia="仿宋" w:hAnsi="仿宋" w:cs="仿宋" w:hint="eastAsia"/>
            <w:lang w:eastAsia="zh-CN"/>
          </w:rPr>
          <w:t>(五)、质量审核与评价</w:t>
        </w:r>
        <w:r>
          <w:tab/>
        </w:r>
        <w:r>
          <w:fldChar w:fldCharType="begin"/>
        </w:r>
        <w:r>
          <w:instrText xml:space="preserve"> PAGEREF _Toc25797 \h </w:instrText>
        </w:r>
        <w:r>
          <w:fldChar w:fldCharType="separate"/>
        </w:r>
        <w:r>
          <w:t>76</w:t>
        </w:r>
        <w:r>
          <w:fldChar w:fldCharType="end"/>
        </w:r>
      </w:hyperlink>
    </w:p>
    <w:p>
      <w:pPr>
        <w:pStyle w:val="TOC2"/>
        <w:tabs>
          <w:tab w:val="right" w:leader="dot" w:pos="8306"/>
        </w:tabs>
      </w:pPr>
      <w:hyperlink w:anchor="_Toc29463" w:history="1">
        <w:r>
          <w:rPr>
            <w:rFonts w:ascii="仿宋" w:eastAsia="仿宋" w:hAnsi="仿宋" w:cs="仿宋" w:hint="eastAsia"/>
            <w:lang w:eastAsia="zh-CN"/>
          </w:rPr>
          <w:t>(六)、不符合与纠正措施</w:t>
        </w:r>
        <w:r>
          <w:tab/>
        </w:r>
        <w:r>
          <w:fldChar w:fldCharType="begin"/>
        </w:r>
        <w:r>
          <w:instrText xml:space="preserve"> PAGEREF _Toc29463 \h </w:instrText>
        </w:r>
        <w:r>
          <w:fldChar w:fldCharType="separate"/>
        </w:r>
        <w:r>
          <w:t>77</w:t>
        </w:r>
        <w:r>
          <w:fldChar w:fldCharType="end"/>
        </w:r>
      </w:hyperlink>
    </w:p>
    <w:p>
      <w:pPr>
        <w:pStyle w:val="TOC1"/>
        <w:tabs>
          <w:tab w:val="right" w:leader="dot" w:pos="8306"/>
        </w:tabs>
      </w:pPr>
      <w:hyperlink w:anchor="_Toc2943" w:history="1">
        <w:r>
          <w:rPr>
            <w:rFonts w:ascii="仿宋" w:eastAsia="仿宋" w:hAnsi="仿宋" w:cs="仿宋" w:hint="eastAsia"/>
            <w:lang w:eastAsia="zh-CN"/>
          </w:rPr>
          <w:t>十八、差压变送器项目实施保障措施</w:t>
        </w:r>
        <w:r>
          <w:tab/>
        </w:r>
        <w:r>
          <w:fldChar w:fldCharType="begin"/>
        </w:r>
        <w:r>
          <w:instrText xml:space="preserve"> PAGEREF _Toc2943 \h </w:instrText>
        </w:r>
        <w:r>
          <w:fldChar w:fldCharType="separate"/>
        </w:r>
        <w:r>
          <w:t>78</w:t>
        </w:r>
        <w:r>
          <w:fldChar w:fldCharType="end"/>
        </w:r>
      </w:hyperlink>
    </w:p>
    <w:p>
      <w:pPr>
        <w:pStyle w:val="TOC2"/>
        <w:tabs>
          <w:tab w:val="right" w:leader="dot" w:pos="8306"/>
        </w:tabs>
      </w:pPr>
      <w:hyperlink w:anchor="_Toc31391" w:history="1">
        <w:r>
          <w:rPr>
            <w:rFonts w:ascii="仿宋" w:eastAsia="仿宋" w:hAnsi="仿宋" w:cs="仿宋" w:hint="eastAsia"/>
            <w:lang w:eastAsia="zh-CN"/>
          </w:rPr>
          <w:t>(一)、差压变送器项目实施保障机制</w:t>
        </w:r>
        <w:r>
          <w:tab/>
        </w:r>
        <w:r>
          <w:fldChar w:fldCharType="begin"/>
        </w:r>
        <w:r>
          <w:instrText xml:space="preserve"> PAGEREF _Toc31391 \h </w:instrText>
        </w:r>
        <w:r>
          <w:fldChar w:fldCharType="separate"/>
        </w:r>
        <w:r>
          <w:t>78</w:t>
        </w:r>
        <w:r>
          <w:fldChar w:fldCharType="end"/>
        </w:r>
      </w:hyperlink>
    </w:p>
    <w:p>
      <w:pPr>
        <w:pStyle w:val="TOC2"/>
        <w:tabs>
          <w:tab w:val="right" w:leader="dot" w:pos="8306"/>
        </w:tabs>
      </w:pPr>
      <w:hyperlink w:anchor="_Toc15595" w:history="1">
        <w:r>
          <w:rPr>
            <w:rFonts w:ascii="仿宋" w:eastAsia="仿宋" w:hAnsi="仿宋" w:cs="仿宋" w:hint="eastAsia"/>
            <w:lang w:eastAsia="zh-CN"/>
          </w:rPr>
          <w:t>(二)、差压变送器项目法律合规要求</w:t>
        </w:r>
        <w:r>
          <w:tab/>
        </w:r>
        <w:r>
          <w:fldChar w:fldCharType="begin"/>
        </w:r>
        <w:r>
          <w:instrText xml:space="preserve"> PAGEREF _Toc15595 \h </w:instrText>
        </w:r>
        <w:r>
          <w:fldChar w:fldCharType="separate"/>
        </w:r>
        <w:r>
          <w:t>82</w:t>
        </w:r>
        <w:r>
          <w:fldChar w:fldCharType="end"/>
        </w:r>
      </w:hyperlink>
    </w:p>
    <w:p>
      <w:pPr>
        <w:pStyle w:val="TOC2"/>
        <w:tabs>
          <w:tab w:val="right" w:leader="dot" w:pos="8306"/>
        </w:tabs>
      </w:pPr>
      <w:hyperlink w:anchor="_Toc23792" w:history="1">
        <w:r>
          <w:rPr>
            <w:rFonts w:ascii="仿宋" w:eastAsia="仿宋" w:hAnsi="仿宋" w:cs="仿宋" w:hint="eastAsia"/>
            <w:lang w:eastAsia="zh-CN"/>
          </w:rPr>
          <w:t>(三)、差压变送器项目合同管理与法律事务</w:t>
        </w:r>
        <w:r>
          <w:tab/>
        </w:r>
        <w:r>
          <w:fldChar w:fldCharType="begin"/>
        </w:r>
        <w:r>
          <w:instrText xml:space="preserve"> PAGEREF _Toc23792 \h </w:instrText>
        </w:r>
        <w:r>
          <w:fldChar w:fldCharType="separate"/>
        </w:r>
        <w:r>
          <w:t>86</w:t>
        </w:r>
        <w:r>
          <w:fldChar w:fldCharType="end"/>
        </w:r>
      </w:hyperlink>
    </w:p>
    <w:p>
      <w:pPr>
        <w:pStyle w:val="TOC2"/>
        <w:tabs>
          <w:tab w:val="right" w:leader="dot" w:pos="8306"/>
        </w:tabs>
      </w:pPr>
      <w:hyperlink w:anchor="_Toc18003" w:history="1">
        <w:r>
          <w:rPr>
            <w:rFonts w:ascii="仿宋" w:eastAsia="仿宋" w:hAnsi="仿宋" w:cs="仿宋" w:hint="eastAsia"/>
            <w:lang w:eastAsia="zh-CN"/>
          </w:rPr>
          <w:t>(四)、差压变送器项目知识产权保护策略</w:t>
        </w:r>
        <w:r>
          <w:tab/>
        </w:r>
        <w:r>
          <w:fldChar w:fldCharType="begin"/>
        </w:r>
        <w:r>
          <w:instrText xml:space="preserve"> PAGEREF _Toc18003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54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379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差压变送器项目的主要产品是XXXX，预计年产值为XXX万元。这一产品在市场中占据着重要的地位，其广泛的应用范围使得该差压变送器项目的市场前景非常广阔。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差压变送器项目的xxx产品作为重要的原材料之一，将在多个领域发挥关键作用。其在建筑、交通、能源等方面的广泛应用将为整个产业链提供强大的支持，形成产业协同效应。差压变送器项目的年产值XXX万XXX万XXX万万元不仅反映了其在市场上的巨大潜力，更预示着它对国民经济的积极贡献。这种关联度高、涉及面广的产业关系，使得该差压变送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84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总征地面积为XXXX平方米，相当于约XX.XX亩，其中净用地面积为XXXX平方米，红线范围内相当于约XX.XX亩。这一用地规模充分考虑了差压变送器项目的建设需求，保障了差压变送器项目在合适的空间内得以充分发展。差压变送器项目规划的总建筑面积为XXXX平方米，其中主体工程建设占XXXX平方米，计容建筑面积达XXXX平方米。预计建筑工程的投资将达到XXXX万元，为差压变送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计划购置的设备共计XXXX台（套），设备购置费用为XXXX万元。这一设备购置计划充分考虑到差压变送器项目的生产需求和技术要求，确保了差压变送器项目在生产运营中具备先进的技术装备和高效的生产能力。设备的合理配置将为差压变送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计划总投资为XXXX万元，预计年实现营业收入为XXXX万元。这一产能规模的设定旨在确保差压变送器项目能够在投资与回报之间取得平衡，实现长期可持续的发展。差压变送器项目的总投资充分考虑到各个方面的需求，包括用地建设、设备购置等多个环节，以确保差压变送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745"/>
      <w:r>
        <w:rPr>
          <w:rFonts w:ascii="仿宋" w:eastAsia="仿宋" w:hAnsi="仿宋" w:cs="仿宋" w:hint="eastAsia"/>
          <w:sz w:val="28"/>
          <w:lang w:eastAsia="zh-CN"/>
        </w:rPr>
        <w:t>二、差压变送器项目危机管理</w:t>
      </w:r>
      <w:bookmarkEnd w:id="5"/>
    </w:p>
    <w:p>
      <w:pPr>
        <w:pStyle w:val="Heading2"/>
        <w:rPr>
          <w:rFonts w:ascii="仿宋" w:eastAsia="仿宋" w:hAnsi="仿宋" w:cs="仿宋" w:hint="eastAsia"/>
          <w:lang w:eastAsia="zh-CN"/>
        </w:rPr>
      </w:pPr>
      <w:bookmarkStart w:id="6" w:name="_Toc2965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差压变送器项目危机管理中，危机预警与识别是确保差压变送器项目稳健运行的核心步骤。通过建立全面的监测机制，差压变送器项目团队旨在及时发现和理解潜在的风险和危机因素，以便采取及时的预防和应对措施，确保差压变送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首先，通过深入的风险评估，差压变送器项目团队全面分析了整个差压变送器项目和各个阶段可能存在的威胁。这包括准确评估每个潜在风险的发生概率和可能影响的程度，为后续危机预警提供了有力支持。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差压变送器项目团队着重于明确定义差压变送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差压变送器项目进展的持续监控，团队能够及时发现潜在问题并作出迅速反应。差压变送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在这一阶段，团队的专业素养和反应速度将发挥至关重要的作用，以确保潜在危机能够在初期得到有效的处理，最大程度地减轻负面影响。通过危机预警与识别，差压变送器项目得以更有序、可控地推进。</w:t>
      </w:r>
    </w:p>
    <w:p>
      <w:pPr>
        <w:pStyle w:val="Heading2"/>
        <w:ind w:firstLine="560" w:firstLineChars="200"/>
        <w:rPr>
          <w:rFonts w:ascii="仿宋" w:eastAsia="仿宋" w:hAnsi="仿宋" w:cs="仿宋" w:hint="eastAsia"/>
          <w:sz w:val="28"/>
          <w:lang w:eastAsia="zh-CN"/>
        </w:rPr>
      </w:pPr>
      <w:bookmarkStart w:id="7" w:name="_Toc3025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在危机发生时，差压变送器项目团队立即行动，成立了应急小组。该小组的任务是迅速制定并实施紧急应对措施，以最小化潜在损失。以下是采取的主要措施：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暂停差压变送器项目进度：为遏制危机蔓延，差压变送器项目暂时停止进行，以便全面评估当前状况。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资源重新分配：重新评估差压变送器项目资源的分配，确保最大限度地减小损失。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实时沟通：与关键利益相关者建立实时沟通机制，向他们传递差压变送器项目危机的实际状况，保障差压变送器项目核心利益。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在紧急应对的同时，差压变送器项目团队强调了团队协作和有效沟通的重要性。以下是团队协作的关键举措：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信息共享机制：建立了信息共享平台，确保团队成员能够及时获取差压变送器项目危机的实时信息。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领导者沟通：差压变送器项目领导者通过定期会议和即时沟通工具，指导团队应对危机，保持团队稳定运行。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随着危机得到初步控制，差压变送器项目团队转向制定恢复计划，以确保差压变送器项目能够从中迅速恢复。主要恢复计划包括：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修复受损的进度计划：重新评估差压变送器项目进度，制定修复计划，确保差压变送器项目尽快回归正常进程。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重新调整资源分配：优化资源分配，确保差压变送器项目在有限资源下高效运转。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风险管理机制加强：对差压变送器项目风险进行全面评估，制定更强化的风险管理策略，以预防未来可能的危机。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1017"/>
      <w:r>
        <w:rPr>
          <w:rFonts w:ascii="仿宋" w:eastAsia="仿宋" w:hAnsi="仿宋" w:cs="仿宋" w:hint="eastAsia"/>
          <w:sz w:val="28"/>
          <w:lang w:eastAsia="zh-CN"/>
        </w:rPr>
        <w:t>三、差压变送器项目建设背景及必要性分析</w:t>
      </w:r>
      <w:bookmarkEnd w:id="8"/>
    </w:p>
    <w:p>
      <w:pPr>
        <w:pStyle w:val="Heading2"/>
        <w:rPr>
          <w:rFonts w:ascii="仿宋" w:eastAsia="仿宋" w:hAnsi="仿宋" w:cs="仿宋" w:hint="eastAsia"/>
          <w:lang w:eastAsia="zh-CN"/>
        </w:rPr>
      </w:pPr>
      <w:bookmarkStart w:id="9" w:name="_Toc21927"/>
      <w:r>
        <w:rPr>
          <w:rFonts w:ascii="仿宋" w:eastAsia="仿宋" w:hAnsi="仿宋" w:cs="仿宋" w:hint="eastAsia"/>
          <w:lang w:eastAsia="zh-CN"/>
        </w:rPr>
        <w:t>(一)、差压变送器项目背景分析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差压变送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差压变送器项目在这个潮流中的定位。同时，我们将关注行业内涌现的新兴机遇，以便差压变送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差压变送器项目提供了强大的发展动力。我们将聚焦于行业内最新的技术发展趋势，包括但不限于人工智能、大数据分析、物联网等领域。通过深度的技术研究，我们将确保差压变送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差压变送器项目发展的源泉。我们将投入更多的精力对市场需求进行深入剖析，超越表面的需求，深入挖掘潜在的市场痛点和机遇。通过对市场需求的细致了解，差压变送器项目将更有针对性地设计解决方案，满足市场的多样化需求，从而更好地促进差压变送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差压变送器项目战略至关重要。我们将对竞争态势进行更为深入的分析，包括但不限于市场份额、产品特点、客户满意度等多个维度。通过深度的竞争分析，差压变送器项目将能够更准确地把握市场脉搏，制定具有竞争力的差压变送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差压变送器项目的发展具有直接的影响。我们将进行更为全面的法规和政策分析，了解行业发展中的潜在法律风险和合规挑战。通过充分了解和遵守相关法规，差压变送器项目将确保在法律框架内合法合规运营，为差压变送器项目的稳健发展提供有力支持。</w:t>
      </w:r>
    </w:p>
    <w:p>
      <w:pPr>
        <w:pStyle w:val="Heading2"/>
        <w:ind w:firstLine="560" w:firstLineChars="200"/>
        <w:rPr>
          <w:rFonts w:ascii="仿宋" w:eastAsia="仿宋" w:hAnsi="仿宋" w:cs="仿宋" w:hint="eastAsia"/>
          <w:sz w:val="28"/>
          <w:lang w:eastAsia="zh-CN"/>
        </w:rPr>
      </w:pPr>
      <w:bookmarkStart w:id="10" w:name="_Toc1122"/>
      <w:r>
        <w:rPr>
          <w:rFonts w:ascii="仿宋" w:eastAsia="仿宋" w:hAnsi="仿宋" w:cs="仿宋" w:hint="eastAsia"/>
          <w:sz w:val="28"/>
          <w:lang w:eastAsia="zh-CN"/>
        </w:rPr>
        <w:t>(二)、差压变送器项目建设必要性分析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建设的迫切性源于对行业发展趋势的深刻洞察。我们正处于一个行业变革的时代，科技创新、数字化转型成为企业发展的关键动力。差压变送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建设不仅仅是为了跟上潮流，更是为了通过技术创新推动企业的持续发展。通过引入先进的技术和解决方案，差压变送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差压变送器项目的建设成为必然选择，通过提高产品质量、拓展服务领域，从而在竞争中获得更多的机会。差压变送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差压变送器项目建设的必要性体现在对客户需求更精准的满足。通过差压变送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建设的背后是对企业持续创新的追求。只有通过不断创新，企业才能在竞争中立于不败之地。差压变送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506"/>
      <w:r>
        <w:rPr>
          <w:rFonts w:ascii="仿宋" w:eastAsia="仿宋" w:hAnsi="仿宋" w:cs="仿宋" w:hint="eastAsia"/>
          <w:sz w:val="28"/>
          <w:lang w:eastAsia="zh-CN"/>
        </w:rPr>
        <w:t>四、差压变送器项目绩效评估</w:t>
      </w:r>
      <w:bookmarkEnd w:id="11"/>
    </w:p>
    <w:p>
      <w:pPr>
        <w:pStyle w:val="Heading2"/>
        <w:rPr>
          <w:rFonts w:ascii="仿宋" w:eastAsia="仿宋" w:hAnsi="仿宋" w:cs="仿宋" w:hint="eastAsia"/>
          <w:lang w:eastAsia="zh-CN"/>
        </w:rPr>
      </w:pPr>
      <w:bookmarkStart w:id="12" w:name="_Toc1130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差压变送器项目中，我们设计了一套全面的绩效评估指标，以确保差压变送器项目的可控和成功交付。这些指标跨足差压变送器项目目标、成本、进度和质量等多个维度，为我们提供了全面洞察差压变送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目标达成率是我们关注的首要指标。我们设定了明确的目标，并通过定期监测和评估，迅速发现并应对潜在的目标偏差。这为差压变送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成本绩效是另一个核心关注点。通过实际成本与预算成本的对比分析，我们深入了解成本差异的原因，及时调整资源分配，保持差压变送器项目在经济效益方面的合理水平。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进度作为关键的绩效指标之一，得到了精心的关注。我们制定了详细的差压变送器项目进度计划，并设立了进度符合度指标，确保实际进度与计划进度保持一致。这使我们能够快速发现和解决潜在的进度问题，保持差压变送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差压变送器项目绩效的不可或缺的一环。我们引入了一系列的质量标准和客户满意度指标，以确保差压变送器项目交付的成果在质量上达到或超越预期水平。通过持续监测这些指标，我们努力提升差压变送器项目整体质量水平，为差压变送器项目的成功交付提供有力保障。通过这些科学且全面的绩效评估，我们能够更好地引导差压变送器项目的持续改进，确保差压变送器项目目标的顺利达成。</w:t>
      </w:r>
    </w:p>
    <w:p>
      <w:pPr>
        <w:pStyle w:val="Heading2"/>
        <w:ind w:firstLine="560" w:firstLineChars="200"/>
        <w:rPr>
          <w:rFonts w:ascii="仿宋" w:eastAsia="仿宋" w:hAnsi="仿宋" w:cs="仿宋" w:hint="eastAsia"/>
          <w:sz w:val="28"/>
          <w:lang w:eastAsia="zh-CN"/>
        </w:rPr>
      </w:pPr>
      <w:bookmarkStart w:id="13" w:name="_Toc2885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绩效评估是差压变送器项目中的关键环节，为确保差压变送器项目达到预期目标，我们采用了多层次、多维度的绩效评估方法。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差压变送器项目的战略目标对齐，确保每个决策和行动都与差压变送器项目整体目标保持一致。团队会定期召开战略对齐会议，审视当前工作与差压变送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差压变送器项目进度、质量、成本和风险等方面。这些指标通过数据收集和分析，为差压变送器项目管理团队提供了客观的评估依据。例如，我们通过差压变送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绩效评估不仅仅停留在差压变送器项目内部，还考虑了差压变送器项目对外部环境的影响。我们定期进行干系人满意度调查，以了解各利益相关方对差压变送器项目的期望和满意度，并及时做出调整。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这种多层次、多角度的绩效评估方法，使得我们能够全面了解差压变送器项目的运行状态，及时做出调整，确保差压变送器项目在不断变化的环境中保持稳健前行。</w:t>
      </w:r>
    </w:p>
    <w:p>
      <w:pPr>
        <w:pStyle w:val="Heading2"/>
        <w:ind w:firstLine="560" w:firstLineChars="200"/>
        <w:rPr>
          <w:rFonts w:ascii="仿宋" w:eastAsia="仿宋" w:hAnsi="仿宋" w:cs="仿宋" w:hint="eastAsia"/>
          <w:sz w:val="28"/>
          <w:lang w:eastAsia="zh-CN"/>
        </w:rPr>
      </w:pPr>
      <w:bookmarkStart w:id="14" w:name="_Toc555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为了确保差压变送器项目的有效管理和不断优化，我们采用了精心设计的绩效评估周期。这个周期旨在实现灵活、实时和全面的评估，以适应差压变送器项目执行中的各种挑战。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差压变送器项目的不同需求，分为短期、中期和长期。短期评估关注每个迭代或工作周期，以及时发现和解决当前任务中的问题。中期评估涵盖几个迭代，深入了解整体差压变送器项目的趋势和性能。长期评估则着眼于整个差压变送器项目阶段，确保差压变送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差压变送器项目管理工具和协作平台，团队成员能够随时更新和分享差压变送器项目数据。这种实时性的反馈机制使我们能够及时察觉潜在问题，快速调整，保持差压变送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差压变送器项目的决策制定密不可分。每个周期的差压变送器项目回顾会议成为集体总结经验、识别问题深层次原因并找到创新解决方案的平台。这种定期的反思与调整机制使差压变送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6039"/>
      <w:r>
        <w:rPr>
          <w:rFonts w:ascii="仿宋" w:eastAsia="仿宋" w:hAnsi="仿宋" w:cs="仿宋" w:hint="eastAsia"/>
          <w:sz w:val="28"/>
          <w:lang w:eastAsia="zh-CN"/>
        </w:rPr>
        <w:t>五、差压变送器项目选址可行性分析</w:t>
      </w:r>
      <w:bookmarkEnd w:id="15"/>
    </w:p>
    <w:p>
      <w:pPr>
        <w:pStyle w:val="Heading2"/>
        <w:rPr>
          <w:rFonts w:ascii="仿宋" w:eastAsia="仿宋" w:hAnsi="仿宋" w:cs="仿宋" w:hint="eastAsia"/>
          <w:lang w:eastAsia="zh-CN"/>
        </w:rPr>
      </w:pPr>
      <w:bookmarkStart w:id="16" w:name="_Toc9528"/>
      <w:r>
        <w:rPr>
          <w:rFonts w:ascii="仿宋" w:eastAsia="仿宋" w:hAnsi="仿宋" w:cs="仿宋" w:hint="eastAsia"/>
          <w:lang w:eastAsia="zh-CN"/>
        </w:rPr>
        <w:t>(一)、差压变送器项目选址</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该差压变送器项目选址位于XX省XX市XX区XXX街道</w:t>
      </w:r>
    </w:p>
    <w:p>
      <w:pPr>
        <w:pStyle w:val="Heading2"/>
        <w:ind w:firstLine="560" w:firstLineChars="200"/>
        <w:rPr>
          <w:rFonts w:ascii="仿宋" w:eastAsia="仿宋" w:hAnsi="仿宋" w:cs="仿宋" w:hint="eastAsia"/>
          <w:sz w:val="28"/>
          <w:lang w:eastAsia="zh-CN"/>
        </w:rPr>
      </w:pPr>
      <w:bookmarkStart w:id="17" w:name="_Toc2063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差压变送器项目的征地面积将根据差压变送器项目的实际规模和需求进行精确规划。具体面积XXX平方米，旨在确保差压变送器项目不仅能够满足当前的发展需求，还能够预留空间以适应未来的扩展。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净用地面积是在征地面积基础上去除不可利用面积后的实际可开发用地。具体面积XXX平方米，考虑到环保、交通、安全等多方面因素，以确保差压变送器项目在整体利用效率上达到最优。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差压变送器项目计划建设的建筑总规模具体面积XXX平方米。这一规模的确定综合考虑了差压变送器项目的性质、规模，以及城市规划的相关要求，确保建筑布局与周边环境协调一致。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绿地率是差压变送器项目用地中被规划为绿地的比例。具体面积XXX平方米，旨在通过合理规划绿地，改善差压变送器项目周边环境，提升居民生活质量，并符合城市整体绿化规划。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容积率是用地上可以建设的建筑总体积与用地面积之比。具体面积XXX，通过合理的容积率规划，确保差压变送器项目建筑规模与周边环境和谐共生。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城市规划一致性： 确保差压变送器项目选址与当地城市规划相一致，具体面积XXX平方米。通过与城市规划部门深入沟通，确保差压变送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差压变送器项目选址符合当地产业政策，具体面积XXX平方米。这包括差压变送器项目对当地经济的促进作用，以及对相关产业的带动效应，确保差压变送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用地总体要求必须符合环保和可持续发展的原则，具体面积XXX平方米。通过采用绿色建筑设计、节能减排等措施，确保差压变送器项目在建设和运营过程中对环境的影响最小化，达到可持续发展的要求。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确保差压变送器项目选址具备必要的公共设施配套，具体面积XXX平方米。这包括交通便利性、教育、医疗等基础设施，以提高居民生活品质，使得差压变送器项目选址更具吸引力。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考虑用地总体要求对当地社会稳定性的影响，具体面积XXX平方米。通过深入了解当地社区反馈，确保差压变送器项目的选址和建设过程对当地社会和谐稳定产生积极作用。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差压变送器项目选址不仅符合法规和规划，还在实际操作中具有可行性。这一全面规划将为差压变送器项目的成功实施提供坚实的基础，确保差压变送器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6386"/>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差压变送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差压变送器项目的设备规划和空间设计中，我们将采取灵活设备布局的措施。设备布局将根据实际需求进行灵活设计，避免不必要的浪费。通过合理规划设备摆放位置，我们将提高设备的利用率，减少设备间距，以确保差压变送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差压变送器项目内部引入共享设施的概念，例如共享会议室、办公区等。通过这种方式，我们可以减少对资源的重复建设，提高资源共享效率，从而减小差压变送器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https://d.book118.com/746013145240010033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123B68"/>
    <w:rsid w:val="3D123B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013145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2024-01-12T08:03:00Z</dcterms:created>
  <dcterms:modified xsi:type="dcterms:W3CDTF">2024-01-12T08:03:59Z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23435F37DFED48539B76A2BFA5EBEA2E_11</vt:lpwstr>
  </property>
  <property fmtid="{D5CDD505-2E9C-101B-9397-08002B2CF9AE}" pid="3" name="KSOProductBuildVer">
    <vt:lpwstr>2052-12.1.0.16120</vt:lpwstr>
  </property>
</Properties>
</file>