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特种油墨项目规划设计蓝图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825" w:history="1">
        <w:r>
          <w:rPr>
            <w:rFonts w:ascii="仿宋" w:eastAsia="仿宋" w:hAnsi="仿宋" w:cs="仿宋" w:hint="eastAsia"/>
            <w:lang w:eastAsia="zh-CN"/>
          </w:rPr>
          <w:t>概论</w:t>
        </w:r>
        <w:r>
          <w:tab/>
        </w:r>
        <w:r>
          <w:fldChar w:fldCharType="begin"/>
        </w:r>
        <w:r>
          <w:instrText xml:space="preserve"> PAGEREF _Toc21825 \h </w:instrText>
        </w:r>
        <w:r>
          <w:fldChar w:fldCharType="separate"/>
        </w:r>
        <w:r>
          <w:t>3</w:t>
        </w:r>
        <w:r>
          <w:fldChar w:fldCharType="end"/>
        </w:r>
      </w:hyperlink>
    </w:p>
    <w:p>
      <w:pPr>
        <w:pStyle w:val="TOC1"/>
        <w:tabs>
          <w:tab w:val="right" w:leader="dot" w:pos="8306"/>
        </w:tabs>
      </w:pPr>
      <w:hyperlink w:anchor="_Toc2094" w:history="1">
        <w:r>
          <w:rPr>
            <w:rFonts w:ascii="仿宋" w:eastAsia="仿宋" w:hAnsi="仿宋" w:cs="仿宋" w:hint="eastAsia"/>
            <w:lang w:eastAsia="zh-CN"/>
          </w:rPr>
          <w:t>一、特种油墨项目土建工程</w:t>
        </w:r>
        <w:r>
          <w:tab/>
        </w:r>
        <w:r>
          <w:fldChar w:fldCharType="begin"/>
        </w:r>
        <w:r>
          <w:instrText xml:space="preserve"> PAGEREF _Toc2094 \h </w:instrText>
        </w:r>
        <w:r>
          <w:fldChar w:fldCharType="separate"/>
        </w:r>
        <w:r>
          <w:t>3</w:t>
        </w:r>
        <w:r>
          <w:fldChar w:fldCharType="end"/>
        </w:r>
      </w:hyperlink>
    </w:p>
    <w:p>
      <w:pPr>
        <w:pStyle w:val="TOC2"/>
        <w:tabs>
          <w:tab w:val="right" w:leader="dot" w:pos="8306"/>
        </w:tabs>
      </w:pPr>
      <w:hyperlink w:anchor="_Toc24570" w:history="1">
        <w:r>
          <w:rPr>
            <w:rFonts w:ascii="仿宋" w:eastAsia="仿宋" w:hAnsi="仿宋" w:cs="仿宋" w:hint="eastAsia"/>
            <w:lang w:eastAsia="zh-CN"/>
          </w:rPr>
          <w:t>(一)、建筑工程设计原则</w:t>
        </w:r>
        <w:r>
          <w:tab/>
        </w:r>
        <w:r>
          <w:fldChar w:fldCharType="begin"/>
        </w:r>
        <w:r>
          <w:instrText xml:space="preserve"> PAGEREF _Toc24570 \h </w:instrText>
        </w:r>
        <w:r>
          <w:fldChar w:fldCharType="separate"/>
        </w:r>
        <w:r>
          <w:t>3</w:t>
        </w:r>
        <w:r>
          <w:fldChar w:fldCharType="end"/>
        </w:r>
      </w:hyperlink>
    </w:p>
    <w:p>
      <w:pPr>
        <w:pStyle w:val="TOC2"/>
        <w:tabs>
          <w:tab w:val="right" w:leader="dot" w:pos="8306"/>
        </w:tabs>
      </w:pPr>
      <w:hyperlink w:anchor="_Toc27595" w:history="1">
        <w:r>
          <w:rPr>
            <w:rFonts w:ascii="仿宋" w:eastAsia="仿宋" w:hAnsi="仿宋" w:cs="仿宋" w:hint="eastAsia"/>
            <w:lang w:eastAsia="zh-CN"/>
          </w:rPr>
          <w:t>(二)、土建工程设计年限及安全等级</w:t>
        </w:r>
        <w:r>
          <w:tab/>
        </w:r>
        <w:r>
          <w:fldChar w:fldCharType="begin"/>
        </w:r>
        <w:r>
          <w:instrText xml:space="preserve"> PAGEREF _Toc27595 \h </w:instrText>
        </w:r>
        <w:r>
          <w:fldChar w:fldCharType="separate"/>
        </w:r>
        <w:r>
          <w:t>4</w:t>
        </w:r>
        <w:r>
          <w:fldChar w:fldCharType="end"/>
        </w:r>
      </w:hyperlink>
    </w:p>
    <w:p>
      <w:pPr>
        <w:pStyle w:val="TOC2"/>
        <w:tabs>
          <w:tab w:val="right" w:leader="dot" w:pos="8306"/>
        </w:tabs>
      </w:pPr>
      <w:hyperlink w:anchor="_Toc8176" w:history="1">
        <w:r>
          <w:rPr>
            <w:rFonts w:ascii="仿宋" w:eastAsia="仿宋" w:hAnsi="仿宋" w:cs="仿宋" w:hint="eastAsia"/>
            <w:lang w:eastAsia="zh-CN"/>
          </w:rPr>
          <w:t>(三)、建筑工程设计总体要求</w:t>
        </w:r>
        <w:r>
          <w:tab/>
        </w:r>
        <w:r>
          <w:fldChar w:fldCharType="begin"/>
        </w:r>
        <w:r>
          <w:instrText xml:space="preserve"> PAGEREF _Toc8176 \h </w:instrText>
        </w:r>
        <w:r>
          <w:fldChar w:fldCharType="separate"/>
        </w:r>
        <w:r>
          <w:t>5</w:t>
        </w:r>
        <w:r>
          <w:fldChar w:fldCharType="end"/>
        </w:r>
      </w:hyperlink>
    </w:p>
    <w:p>
      <w:pPr>
        <w:pStyle w:val="TOC2"/>
        <w:tabs>
          <w:tab w:val="right" w:leader="dot" w:pos="8306"/>
        </w:tabs>
      </w:pPr>
      <w:hyperlink w:anchor="_Toc2343" w:history="1">
        <w:r>
          <w:rPr>
            <w:rFonts w:ascii="仿宋" w:eastAsia="仿宋" w:hAnsi="仿宋" w:cs="仿宋" w:hint="eastAsia"/>
            <w:lang w:eastAsia="zh-CN"/>
          </w:rPr>
          <w:t>(四)、土建工程建设指标</w:t>
        </w:r>
        <w:r>
          <w:tab/>
        </w:r>
        <w:r>
          <w:fldChar w:fldCharType="begin"/>
        </w:r>
        <w:r>
          <w:instrText xml:space="preserve"> PAGEREF _Toc2343 \h </w:instrText>
        </w:r>
        <w:r>
          <w:fldChar w:fldCharType="separate"/>
        </w:r>
        <w:r>
          <w:t>6</w:t>
        </w:r>
        <w:r>
          <w:fldChar w:fldCharType="end"/>
        </w:r>
      </w:hyperlink>
    </w:p>
    <w:p>
      <w:pPr>
        <w:pStyle w:val="TOC1"/>
        <w:tabs>
          <w:tab w:val="right" w:leader="dot" w:pos="8306"/>
        </w:tabs>
      </w:pPr>
      <w:hyperlink w:anchor="_Toc22335" w:history="1">
        <w:r>
          <w:rPr>
            <w:rFonts w:ascii="仿宋" w:eastAsia="仿宋" w:hAnsi="仿宋" w:cs="仿宋" w:hint="eastAsia"/>
            <w:lang w:eastAsia="zh-CN"/>
          </w:rPr>
          <w:t>二、特种油墨项目建设背景及必要性分析</w:t>
        </w:r>
        <w:r>
          <w:tab/>
        </w:r>
        <w:r>
          <w:fldChar w:fldCharType="begin"/>
        </w:r>
        <w:r>
          <w:instrText xml:space="preserve"> PAGEREF _Toc22335 \h </w:instrText>
        </w:r>
        <w:r>
          <w:fldChar w:fldCharType="separate"/>
        </w:r>
        <w:r>
          <w:t>6</w:t>
        </w:r>
        <w:r>
          <w:fldChar w:fldCharType="end"/>
        </w:r>
      </w:hyperlink>
    </w:p>
    <w:p>
      <w:pPr>
        <w:pStyle w:val="TOC2"/>
        <w:tabs>
          <w:tab w:val="right" w:leader="dot" w:pos="8306"/>
        </w:tabs>
      </w:pPr>
      <w:hyperlink w:anchor="_Toc16309" w:history="1">
        <w:r>
          <w:rPr>
            <w:rFonts w:ascii="仿宋" w:eastAsia="仿宋" w:hAnsi="仿宋" w:cs="仿宋" w:hint="eastAsia"/>
            <w:lang w:eastAsia="zh-CN"/>
          </w:rPr>
          <w:t>(一)、特种油墨项目背景分析</w:t>
        </w:r>
        <w:r>
          <w:tab/>
        </w:r>
        <w:r>
          <w:fldChar w:fldCharType="begin"/>
        </w:r>
        <w:r>
          <w:instrText xml:space="preserve"> PAGEREF _Toc16309 \h </w:instrText>
        </w:r>
        <w:r>
          <w:fldChar w:fldCharType="separate"/>
        </w:r>
        <w:r>
          <w:t>6</w:t>
        </w:r>
        <w:r>
          <w:fldChar w:fldCharType="end"/>
        </w:r>
      </w:hyperlink>
    </w:p>
    <w:p>
      <w:pPr>
        <w:pStyle w:val="TOC2"/>
        <w:tabs>
          <w:tab w:val="right" w:leader="dot" w:pos="8306"/>
        </w:tabs>
      </w:pPr>
      <w:hyperlink w:anchor="_Toc32328" w:history="1">
        <w:r>
          <w:rPr>
            <w:rFonts w:ascii="仿宋" w:eastAsia="仿宋" w:hAnsi="仿宋" w:cs="仿宋" w:hint="eastAsia"/>
            <w:lang w:eastAsia="zh-CN"/>
          </w:rPr>
          <w:t>(二)、特种油墨项目建设必要性分析</w:t>
        </w:r>
        <w:r>
          <w:tab/>
        </w:r>
        <w:r>
          <w:fldChar w:fldCharType="begin"/>
        </w:r>
        <w:r>
          <w:instrText xml:space="preserve"> PAGEREF _Toc32328 \h </w:instrText>
        </w:r>
        <w:r>
          <w:fldChar w:fldCharType="separate"/>
        </w:r>
        <w:r>
          <w:t>8</w:t>
        </w:r>
        <w:r>
          <w:fldChar w:fldCharType="end"/>
        </w:r>
      </w:hyperlink>
    </w:p>
    <w:p>
      <w:pPr>
        <w:pStyle w:val="TOC1"/>
        <w:tabs>
          <w:tab w:val="right" w:leader="dot" w:pos="8306"/>
        </w:tabs>
      </w:pPr>
      <w:hyperlink w:anchor="_Toc18974" w:history="1">
        <w:r>
          <w:rPr>
            <w:rFonts w:ascii="仿宋" w:eastAsia="仿宋" w:hAnsi="仿宋" w:cs="仿宋" w:hint="eastAsia"/>
            <w:lang w:eastAsia="zh-CN"/>
          </w:rPr>
          <w:t>三、特种油墨项目绩效评估</w:t>
        </w:r>
        <w:r>
          <w:tab/>
        </w:r>
        <w:r>
          <w:fldChar w:fldCharType="begin"/>
        </w:r>
        <w:r>
          <w:instrText xml:space="preserve"> PAGEREF _Toc18974 \h </w:instrText>
        </w:r>
        <w:r>
          <w:fldChar w:fldCharType="separate"/>
        </w:r>
        <w:r>
          <w:t>9</w:t>
        </w:r>
        <w:r>
          <w:fldChar w:fldCharType="end"/>
        </w:r>
      </w:hyperlink>
    </w:p>
    <w:p>
      <w:pPr>
        <w:pStyle w:val="TOC2"/>
        <w:tabs>
          <w:tab w:val="right" w:leader="dot" w:pos="8306"/>
        </w:tabs>
      </w:pPr>
      <w:hyperlink w:anchor="_Toc16793" w:history="1">
        <w:r>
          <w:rPr>
            <w:rFonts w:ascii="仿宋" w:eastAsia="仿宋" w:hAnsi="仿宋" w:cs="仿宋" w:hint="eastAsia"/>
            <w:lang w:eastAsia="zh-CN"/>
          </w:rPr>
          <w:t>(一)、绩效评估指标</w:t>
        </w:r>
        <w:r>
          <w:tab/>
        </w:r>
        <w:r>
          <w:fldChar w:fldCharType="begin"/>
        </w:r>
        <w:r>
          <w:instrText xml:space="preserve"> PAGEREF _Toc16793 \h </w:instrText>
        </w:r>
        <w:r>
          <w:fldChar w:fldCharType="separate"/>
        </w:r>
        <w:r>
          <w:t>9</w:t>
        </w:r>
        <w:r>
          <w:fldChar w:fldCharType="end"/>
        </w:r>
      </w:hyperlink>
    </w:p>
    <w:p>
      <w:pPr>
        <w:pStyle w:val="TOC2"/>
        <w:tabs>
          <w:tab w:val="right" w:leader="dot" w:pos="8306"/>
        </w:tabs>
      </w:pPr>
      <w:hyperlink w:anchor="_Toc13598" w:history="1">
        <w:r>
          <w:rPr>
            <w:rFonts w:ascii="仿宋" w:eastAsia="仿宋" w:hAnsi="仿宋" w:cs="仿宋" w:hint="eastAsia"/>
            <w:lang w:eastAsia="zh-CN"/>
          </w:rPr>
          <w:t>(二)、绩效评估方法</w:t>
        </w:r>
        <w:r>
          <w:tab/>
        </w:r>
        <w:r>
          <w:fldChar w:fldCharType="begin"/>
        </w:r>
        <w:r>
          <w:instrText xml:space="preserve"> PAGEREF _Toc13598 \h </w:instrText>
        </w:r>
        <w:r>
          <w:fldChar w:fldCharType="separate"/>
        </w:r>
        <w:r>
          <w:t>10</w:t>
        </w:r>
        <w:r>
          <w:fldChar w:fldCharType="end"/>
        </w:r>
      </w:hyperlink>
    </w:p>
    <w:p>
      <w:pPr>
        <w:pStyle w:val="TOC2"/>
        <w:tabs>
          <w:tab w:val="right" w:leader="dot" w:pos="8306"/>
        </w:tabs>
      </w:pPr>
      <w:hyperlink w:anchor="_Toc19421" w:history="1">
        <w:r>
          <w:rPr>
            <w:rFonts w:ascii="仿宋" w:eastAsia="仿宋" w:hAnsi="仿宋" w:cs="仿宋" w:hint="eastAsia"/>
            <w:lang w:eastAsia="zh-CN"/>
          </w:rPr>
          <w:t>(三)、绩效评估周期</w:t>
        </w:r>
        <w:r>
          <w:tab/>
        </w:r>
        <w:r>
          <w:fldChar w:fldCharType="begin"/>
        </w:r>
        <w:r>
          <w:instrText xml:space="preserve"> PAGEREF _Toc19421 \h </w:instrText>
        </w:r>
        <w:r>
          <w:fldChar w:fldCharType="separate"/>
        </w:r>
        <w:r>
          <w:t>11</w:t>
        </w:r>
        <w:r>
          <w:fldChar w:fldCharType="end"/>
        </w:r>
      </w:hyperlink>
    </w:p>
    <w:p>
      <w:pPr>
        <w:pStyle w:val="TOC1"/>
        <w:tabs>
          <w:tab w:val="right" w:leader="dot" w:pos="8306"/>
        </w:tabs>
      </w:pPr>
      <w:hyperlink w:anchor="_Toc30246" w:history="1">
        <w:r>
          <w:rPr>
            <w:rFonts w:ascii="仿宋" w:eastAsia="仿宋" w:hAnsi="仿宋" w:cs="仿宋" w:hint="eastAsia"/>
            <w:lang w:eastAsia="zh-CN"/>
          </w:rPr>
          <w:t>四、市场分析、调研</w:t>
        </w:r>
        <w:r>
          <w:tab/>
        </w:r>
        <w:r>
          <w:fldChar w:fldCharType="begin"/>
        </w:r>
        <w:r>
          <w:instrText xml:space="preserve"> PAGEREF _Toc30246 \h </w:instrText>
        </w:r>
        <w:r>
          <w:fldChar w:fldCharType="separate"/>
        </w:r>
        <w:r>
          <w:t>12</w:t>
        </w:r>
        <w:r>
          <w:fldChar w:fldCharType="end"/>
        </w:r>
      </w:hyperlink>
    </w:p>
    <w:p>
      <w:pPr>
        <w:pStyle w:val="TOC2"/>
        <w:tabs>
          <w:tab w:val="right" w:leader="dot" w:pos="8306"/>
        </w:tabs>
      </w:pPr>
      <w:hyperlink w:anchor="_Toc9321" w:history="1">
        <w:r>
          <w:rPr>
            <w:rFonts w:ascii="仿宋" w:eastAsia="仿宋" w:hAnsi="仿宋" w:cs="仿宋" w:hint="eastAsia"/>
            <w:lang w:eastAsia="zh-CN"/>
          </w:rPr>
          <w:t>(一)、特种油墨行业分析</w:t>
        </w:r>
        <w:r>
          <w:tab/>
        </w:r>
        <w:r>
          <w:fldChar w:fldCharType="begin"/>
        </w:r>
        <w:r>
          <w:instrText xml:space="preserve"> PAGEREF _Toc9321 \h </w:instrText>
        </w:r>
        <w:r>
          <w:fldChar w:fldCharType="separate"/>
        </w:r>
        <w:r>
          <w:t>12</w:t>
        </w:r>
        <w:r>
          <w:fldChar w:fldCharType="end"/>
        </w:r>
      </w:hyperlink>
    </w:p>
    <w:p>
      <w:pPr>
        <w:pStyle w:val="TOC2"/>
        <w:tabs>
          <w:tab w:val="right" w:leader="dot" w:pos="8306"/>
        </w:tabs>
      </w:pPr>
      <w:hyperlink w:anchor="_Toc26683" w:history="1">
        <w:r>
          <w:rPr>
            <w:rFonts w:ascii="仿宋" w:eastAsia="仿宋" w:hAnsi="仿宋" w:cs="仿宋" w:hint="eastAsia"/>
            <w:lang w:eastAsia="zh-CN"/>
          </w:rPr>
          <w:t>(二)、特种油墨市场分析预测</w:t>
        </w:r>
        <w:r>
          <w:tab/>
        </w:r>
        <w:r>
          <w:fldChar w:fldCharType="begin"/>
        </w:r>
        <w:r>
          <w:instrText xml:space="preserve"> PAGEREF _Toc26683 \h </w:instrText>
        </w:r>
        <w:r>
          <w:fldChar w:fldCharType="separate"/>
        </w:r>
        <w:r>
          <w:t>13</w:t>
        </w:r>
        <w:r>
          <w:fldChar w:fldCharType="end"/>
        </w:r>
      </w:hyperlink>
    </w:p>
    <w:p>
      <w:pPr>
        <w:pStyle w:val="TOC1"/>
        <w:tabs>
          <w:tab w:val="right" w:leader="dot" w:pos="8306"/>
        </w:tabs>
      </w:pPr>
      <w:hyperlink w:anchor="_Toc28454" w:history="1">
        <w:r>
          <w:rPr>
            <w:rFonts w:ascii="仿宋" w:eastAsia="仿宋" w:hAnsi="仿宋" w:cs="仿宋" w:hint="eastAsia"/>
            <w:lang w:eastAsia="zh-CN"/>
          </w:rPr>
          <w:t>五、特种油墨项目文档管理</w:t>
        </w:r>
        <w:r>
          <w:tab/>
        </w:r>
        <w:r>
          <w:fldChar w:fldCharType="begin"/>
        </w:r>
        <w:r>
          <w:instrText xml:space="preserve"> PAGEREF _Toc28454 \h </w:instrText>
        </w:r>
        <w:r>
          <w:fldChar w:fldCharType="separate"/>
        </w:r>
        <w:r>
          <w:t>14</w:t>
        </w:r>
        <w:r>
          <w:fldChar w:fldCharType="end"/>
        </w:r>
      </w:hyperlink>
    </w:p>
    <w:p>
      <w:pPr>
        <w:pStyle w:val="TOC2"/>
        <w:tabs>
          <w:tab w:val="right" w:leader="dot" w:pos="8306"/>
        </w:tabs>
      </w:pPr>
      <w:hyperlink w:anchor="_Toc26798" w:history="1">
        <w:r>
          <w:rPr>
            <w:rFonts w:ascii="仿宋" w:eastAsia="仿宋" w:hAnsi="仿宋" w:cs="仿宋" w:hint="eastAsia"/>
            <w:lang w:eastAsia="zh-CN"/>
          </w:rPr>
          <w:t>(一)、文档编制与审查</w:t>
        </w:r>
        <w:r>
          <w:tab/>
        </w:r>
        <w:r>
          <w:fldChar w:fldCharType="begin"/>
        </w:r>
        <w:r>
          <w:instrText xml:space="preserve"> PAGEREF _Toc26798 \h </w:instrText>
        </w:r>
        <w:r>
          <w:fldChar w:fldCharType="separate"/>
        </w:r>
        <w:r>
          <w:t>14</w:t>
        </w:r>
        <w:r>
          <w:fldChar w:fldCharType="end"/>
        </w:r>
      </w:hyperlink>
    </w:p>
    <w:p>
      <w:pPr>
        <w:pStyle w:val="TOC2"/>
        <w:tabs>
          <w:tab w:val="right" w:leader="dot" w:pos="8306"/>
        </w:tabs>
      </w:pPr>
      <w:hyperlink w:anchor="_Toc238" w:history="1">
        <w:r>
          <w:rPr>
            <w:rFonts w:ascii="仿宋" w:eastAsia="仿宋" w:hAnsi="仿宋" w:cs="仿宋" w:hint="eastAsia"/>
            <w:lang w:eastAsia="zh-CN"/>
          </w:rPr>
          <w:t>(二)、文档发布与分发</w:t>
        </w:r>
        <w:r>
          <w:tab/>
        </w:r>
        <w:r>
          <w:fldChar w:fldCharType="begin"/>
        </w:r>
        <w:r>
          <w:instrText xml:space="preserve"> PAGEREF _Toc238 \h </w:instrText>
        </w:r>
        <w:r>
          <w:fldChar w:fldCharType="separate"/>
        </w:r>
        <w:r>
          <w:t>15</w:t>
        </w:r>
        <w:r>
          <w:fldChar w:fldCharType="end"/>
        </w:r>
      </w:hyperlink>
    </w:p>
    <w:p>
      <w:pPr>
        <w:pStyle w:val="TOC2"/>
        <w:tabs>
          <w:tab w:val="right" w:leader="dot" w:pos="8306"/>
        </w:tabs>
      </w:pPr>
      <w:hyperlink w:anchor="_Toc23192" w:history="1">
        <w:r>
          <w:rPr>
            <w:rFonts w:ascii="仿宋" w:eastAsia="仿宋" w:hAnsi="仿宋" w:cs="仿宋" w:hint="eastAsia"/>
            <w:lang w:eastAsia="zh-CN"/>
          </w:rPr>
          <w:t>(三)、文档存档与归档</w:t>
        </w:r>
        <w:r>
          <w:tab/>
        </w:r>
        <w:r>
          <w:fldChar w:fldCharType="begin"/>
        </w:r>
        <w:r>
          <w:instrText xml:space="preserve"> PAGEREF _Toc23192 \h </w:instrText>
        </w:r>
        <w:r>
          <w:fldChar w:fldCharType="separate"/>
        </w:r>
        <w:r>
          <w:t>16</w:t>
        </w:r>
        <w:r>
          <w:fldChar w:fldCharType="end"/>
        </w:r>
      </w:hyperlink>
    </w:p>
    <w:p>
      <w:pPr>
        <w:pStyle w:val="TOC1"/>
        <w:tabs>
          <w:tab w:val="right" w:leader="dot" w:pos="8306"/>
        </w:tabs>
      </w:pPr>
      <w:hyperlink w:anchor="_Toc5003" w:history="1">
        <w:r>
          <w:rPr>
            <w:rFonts w:ascii="仿宋" w:eastAsia="仿宋" w:hAnsi="仿宋" w:cs="仿宋" w:hint="eastAsia"/>
            <w:lang w:eastAsia="zh-CN"/>
          </w:rPr>
          <w:t>六、工艺说明</w:t>
        </w:r>
        <w:r>
          <w:tab/>
        </w:r>
        <w:r>
          <w:fldChar w:fldCharType="begin"/>
        </w:r>
        <w:r>
          <w:instrText xml:space="preserve"> PAGEREF _Toc5003 \h </w:instrText>
        </w:r>
        <w:r>
          <w:fldChar w:fldCharType="separate"/>
        </w:r>
        <w:r>
          <w:t>17</w:t>
        </w:r>
        <w:r>
          <w:fldChar w:fldCharType="end"/>
        </w:r>
      </w:hyperlink>
    </w:p>
    <w:p>
      <w:pPr>
        <w:pStyle w:val="TOC2"/>
        <w:tabs>
          <w:tab w:val="right" w:leader="dot" w:pos="8306"/>
        </w:tabs>
      </w:pPr>
      <w:hyperlink w:anchor="_Toc20296" w:history="1">
        <w:r>
          <w:rPr>
            <w:rFonts w:ascii="仿宋" w:eastAsia="仿宋" w:hAnsi="仿宋" w:cs="仿宋" w:hint="eastAsia"/>
            <w:lang w:eastAsia="zh-CN"/>
          </w:rPr>
          <w:t>(一)、技术管理特点</w:t>
        </w:r>
        <w:r>
          <w:tab/>
        </w:r>
        <w:r>
          <w:fldChar w:fldCharType="begin"/>
        </w:r>
        <w:r>
          <w:instrText xml:space="preserve"> PAGEREF _Toc20296 \h </w:instrText>
        </w:r>
        <w:r>
          <w:fldChar w:fldCharType="separate"/>
        </w:r>
        <w:r>
          <w:t>17</w:t>
        </w:r>
        <w:r>
          <w:fldChar w:fldCharType="end"/>
        </w:r>
      </w:hyperlink>
    </w:p>
    <w:p>
      <w:pPr>
        <w:pStyle w:val="TOC2"/>
        <w:tabs>
          <w:tab w:val="right" w:leader="dot" w:pos="8306"/>
        </w:tabs>
      </w:pPr>
      <w:hyperlink w:anchor="_Toc32511" w:history="1">
        <w:r>
          <w:rPr>
            <w:rFonts w:ascii="仿宋" w:eastAsia="仿宋" w:hAnsi="仿宋" w:cs="仿宋" w:hint="eastAsia"/>
            <w:lang w:eastAsia="zh-CN"/>
          </w:rPr>
          <w:t>(二)、特种油墨项目工艺技术设计方案</w:t>
        </w:r>
        <w:r>
          <w:tab/>
        </w:r>
        <w:r>
          <w:fldChar w:fldCharType="begin"/>
        </w:r>
        <w:r>
          <w:instrText xml:space="preserve"> PAGEREF _Toc32511 \h </w:instrText>
        </w:r>
        <w:r>
          <w:fldChar w:fldCharType="separate"/>
        </w:r>
        <w:r>
          <w:t>18</w:t>
        </w:r>
        <w:r>
          <w:fldChar w:fldCharType="end"/>
        </w:r>
      </w:hyperlink>
    </w:p>
    <w:p>
      <w:pPr>
        <w:pStyle w:val="TOC2"/>
        <w:tabs>
          <w:tab w:val="right" w:leader="dot" w:pos="8306"/>
        </w:tabs>
      </w:pPr>
      <w:hyperlink w:anchor="_Toc17152" w:history="1">
        <w:r>
          <w:rPr>
            <w:rFonts w:ascii="仿宋" w:eastAsia="仿宋" w:hAnsi="仿宋" w:cs="仿宋" w:hint="eastAsia"/>
            <w:lang w:eastAsia="zh-CN"/>
          </w:rPr>
          <w:t>(三)、设备选型方案</w:t>
        </w:r>
        <w:r>
          <w:tab/>
        </w:r>
        <w:r>
          <w:fldChar w:fldCharType="begin"/>
        </w:r>
        <w:r>
          <w:instrText xml:space="preserve"> PAGEREF _Toc17152 \h </w:instrText>
        </w:r>
        <w:r>
          <w:fldChar w:fldCharType="separate"/>
        </w:r>
        <w:r>
          <w:t>20</w:t>
        </w:r>
        <w:r>
          <w:fldChar w:fldCharType="end"/>
        </w:r>
      </w:hyperlink>
    </w:p>
    <w:p>
      <w:pPr>
        <w:pStyle w:val="TOC1"/>
        <w:tabs>
          <w:tab w:val="right" w:leader="dot" w:pos="8306"/>
        </w:tabs>
      </w:pPr>
      <w:hyperlink w:anchor="_Toc18879" w:history="1">
        <w:r>
          <w:rPr>
            <w:rFonts w:ascii="仿宋" w:eastAsia="仿宋" w:hAnsi="仿宋" w:cs="仿宋" w:hint="eastAsia"/>
            <w:lang w:eastAsia="zh-CN"/>
          </w:rPr>
          <w:t>七、特种油墨项目人力资源管理</w:t>
        </w:r>
        <w:r>
          <w:tab/>
        </w:r>
        <w:r>
          <w:fldChar w:fldCharType="begin"/>
        </w:r>
        <w:r>
          <w:instrText xml:space="preserve"> PAGEREF _Toc18879 \h </w:instrText>
        </w:r>
        <w:r>
          <w:fldChar w:fldCharType="separate"/>
        </w:r>
        <w:r>
          <w:t>21</w:t>
        </w:r>
        <w:r>
          <w:fldChar w:fldCharType="end"/>
        </w:r>
      </w:hyperlink>
    </w:p>
    <w:p>
      <w:pPr>
        <w:pStyle w:val="TOC2"/>
        <w:tabs>
          <w:tab w:val="right" w:leader="dot" w:pos="8306"/>
        </w:tabs>
      </w:pPr>
      <w:hyperlink w:anchor="_Toc6320" w:history="1">
        <w:r>
          <w:rPr>
            <w:rFonts w:ascii="仿宋" w:eastAsia="仿宋" w:hAnsi="仿宋" w:cs="仿宋" w:hint="eastAsia"/>
            <w:lang w:eastAsia="zh-CN"/>
          </w:rPr>
          <w:t>(一)、建立健全的预算管理制度</w:t>
        </w:r>
        <w:r>
          <w:tab/>
        </w:r>
        <w:r>
          <w:fldChar w:fldCharType="begin"/>
        </w:r>
        <w:r>
          <w:instrText xml:space="preserve"> PAGEREF _Toc6320 \h </w:instrText>
        </w:r>
        <w:r>
          <w:fldChar w:fldCharType="separate"/>
        </w:r>
        <w:r>
          <w:t>21</w:t>
        </w:r>
        <w:r>
          <w:fldChar w:fldCharType="end"/>
        </w:r>
      </w:hyperlink>
    </w:p>
    <w:p>
      <w:pPr>
        <w:pStyle w:val="TOC2"/>
        <w:tabs>
          <w:tab w:val="right" w:leader="dot" w:pos="8306"/>
        </w:tabs>
      </w:pPr>
      <w:hyperlink w:anchor="_Toc12288" w:history="1">
        <w:r>
          <w:rPr>
            <w:rFonts w:ascii="仿宋" w:eastAsia="仿宋" w:hAnsi="仿宋" w:cs="仿宋" w:hint="eastAsia"/>
            <w:lang w:eastAsia="zh-CN"/>
          </w:rPr>
          <w:t>(二)、加强资金流动监控</w:t>
        </w:r>
        <w:r>
          <w:tab/>
        </w:r>
        <w:r>
          <w:fldChar w:fldCharType="begin"/>
        </w:r>
        <w:r>
          <w:instrText xml:space="preserve"> PAGEREF _Toc12288 \h </w:instrText>
        </w:r>
        <w:r>
          <w:fldChar w:fldCharType="separate"/>
        </w:r>
        <w:r>
          <w:t>23</w:t>
        </w:r>
        <w:r>
          <w:fldChar w:fldCharType="end"/>
        </w:r>
      </w:hyperlink>
    </w:p>
    <w:p>
      <w:pPr>
        <w:pStyle w:val="TOC2"/>
        <w:tabs>
          <w:tab w:val="right" w:leader="dot" w:pos="8306"/>
        </w:tabs>
      </w:pPr>
      <w:hyperlink w:anchor="_Toc5276" w:history="1">
        <w:r>
          <w:rPr>
            <w:rFonts w:ascii="仿宋" w:eastAsia="仿宋" w:hAnsi="仿宋" w:cs="仿宋" w:hint="eastAsia"/>
            <w:lang w:eastAsia="zh-CN"/>
          </w:rPr>
          <w:t>(三)、制定完善的风险控制机制</w:t>
        </w:r>
        <w:r>
          <w:tab/>
        </w:r>
        <w:r>
          <w:fldChar w:fldCharType="begin"/>
        </w:r>
        <w:r>
          <w:instrText xml:space="preserve"> PAGEREF _Toc5276 \h </w:instrText>
        </w:r>
        <w:r>
          <w:fldChar w:fldCharType="separate"/>
        </w:r>
        <w:r>
          <w:t>24</w:t>
        </w:r>
        <w:r>
          <w:fldChar w:fldCharType="end"/>
        </w:r>
      </w:hyperlink>
    </w:p>
    <w:p>
      <w:pPr>
        <w:pStyle w:val="TOC2"/>
        <w:tabs>
          <w:tab w:val="right" w:leader="dot" w:pos="8306"/>
        </w:tabs>
      </w:pPr>
      <w:hyperlink w:anchor="_Toc592" w:history="1">
        <w:r>
          <w:rPr>
            <w:rFonts w:ascii="仿宋" w:eastAsia="仿宋" w:hAnsi="仿宋" w:cs="仿宋" w:hint="eastAsia"/>
            <w:lang w:eastAsia="zh-CN"/>
          </w:rPr>
          <w:t>(四)、优化成本管理</w:t>
        </w:r>
        <w:r>
          <w:tab/>
        </w:r>
        <w:r>
          <w:fldChar w:fldCharType="begin"/>
        </w:r>
        <w:r>
          <w:instrText xml:space="preserve"> PAGEREF _Toc592 \h </w:instrText>
        </w:r>
        <w:r>
          <w:fldChar w:fldCharType="separate"/>
        </w:r>
        <w:r>
          <w:t>25</w:t>
        </w:r>
        <w:r>
          <w:fldChar w:fldCharType="end"/>
        </w:r>
      </w:hyperlink>
    </w:p>
    <w:p>
      <w:pPr>
        <w:pStyle w:val="TOC1"/>
        <w:tabs>
          <w:tab w:val="right" w:leader="dot" w:pos="8306"/>
        </w:tabs>
      </w:pPr>
      <w:hyperlink w:anchor="_Toc21769" w:history="1">
        <w:r>
          <w:rPr>
            <w:rFonts w:ascii="仿宋" w:eastAsia="仿宋" w:hAnsi="仿宋" w:cs="仿宋" w:hint="eastAsia"/>
            <w:lang w:eastAsia="zh-CN"/>
          </w:rPr>
          <w:t>八、特种油墨项目投资规划</w:t>
        </w:r>
        <w:r>
          <w:tab/>
        </w:r>
        <w:r>
          <w:fldChar w:fldCharType="begin"/>
        </w:r>
        <w:r>
          <w:instrText xml:space="preserve"> PAGEREF _Toc21769 \h </w:instrText>
        </w:r>
        <w:r>
          <w:fldChar w:fldCharType="separate"/>
        </w:r>
        <w:r>
          <w:t>26</w:t>
        </w:r>
        <w:r>
          <w:fldChar w:fldCharType="end"/>
        </w:r>
      </w:hyperlink>
    </w:p>
    <w:p>
      <w:pPr>
        <w:pStyle w:val="TOC2"/>
        <w:tabs>
          <w:tab w:val="right" w:leader="dot" w:pos="8306"/>
        </w:tabs>
      </w:pPr>
      <w:hyperlink w:anchor="_Toc32271" w:history="1">
        <w:r>
          <w:rPr>
            <w:rFonts w:ascii="仿宋" w:eastAsia="仿宋" w:hAnsi="仿宋" w:cs="仿宋" w:hint="eastAsia"/>
            <w:lang w:eastAsia="zh-CN"/>
          </w:rPr>
          <w:t>(一)、特种油墨项目总投资估算</w:t>
        </w:r>
        <w:r>
          <w:tab/>
        </w:r>
        <w:r>
          <w:fldChar w:fldCharType="begin"/>
        </w:r>
        <w:r>
          <w:instrText xml:space="preserve"> PAGEREF _Toc32271 \h </w:instrText>
        </w:r>
        <w:r>
          <w:fldChar w:fldCharType="separate"/>
        </w:r>
        <w:r>
          <w:t>26</w:t>
        </w:r>
        <w:r>
          <w:fldChar w:fldCharType="end"/>
        </w:r>
      </w:hyperlink>
    </w:p>
    <w:p>
      <w:pPr>
        <w:pStyle w:val="TOC2"/>
        <w:tabs>
          <w:tab w:val="right" w:leader="dot" w:pos="8306"/>
        </w:tabs>
      </w:pPr>
      <w:hyperlink w:anchor="_Toc350" w:history="1">
        <w:r>
          <w:rPr>
            <w:rFonts w:ascii="仿宋" w:eastAsia="仿宋" w:hAnsi="仿宋" w:cs="仿宋" w:hint="eastAsia"/>
            <w:lang w:eastAsia="zh-CN"/>
          </w:rPr>
          <w:t>(二)、资金筹措</w:t>
        </w:r>
        <w:r>
          <w:tab/>
        </w:r>
        <w:r>
          <w:fldChar w:fldCharType="begin"/>
        </w:r>
        <w:r>
          <w:instrText xml:space="preserve"> PAGEREF _Toc350 \h </w:instrText>
        </w:r>
        <w:r>
          <w:fldChar w:fldCharType="separate"/>
        </w:r>
        <w:r>
          <w:t>28</w:t>
        </w:r>
        <w:r>
          <w:fldChar w:fldCharType="end"/>
        </w:r>
      </w:hyperlink>
    </w:p>
    <w:p>
      <w:pPr>
        <w:pStyle w:val="TOC1"/>
        <w:tabs>
          <w:tab w:val="right" w:leader="dot" w:pos="8306"/>
        </w:tabs>
      </w:pPr>
      <w:hyperlink w:anchor="_Toc5757" w:history="1">
        <w:r>
          <w:rPr>
            <w:rFonts w:ascii="仿宋" w:eastAsia="仿宋" w:hAnsi="仿宋" w:cs="仿宋" w:hint="eastAsia"/>
            <w:lang w:eastAsia="zh-CN"/>
          </w:rPr>
          <w:t>九、特种油墨项目计划安排</w:t>
        </w:r>
        <w:r>
          <w:tab/>
        </w:r>
        <w:r>
          <w:fldChar w:fldCharType="begin"/>
        </w:r>
        <w:r>
          <w:instrText xml:space="preserve"> PAGEREF _Toc5757 \h </w:instrText>
        </w:r>
        <w:r>
          <w:fldChar w:fldCharType="separate"/>
        </w:r>
        <w:r>
          <w:t>28</w:t>
        </w:r>
        <w:r>
          <w:fldChar w:fldCharType="end"/>
        </w:r>
      </w:hyperlink>
    </w:p>
    <w:p>
      <w:pPr>
        <w:pStyle w:val="TOC2"/>
        <w:tabs>
          <w:tab w:val="right" w:leader="dot" w:pos="8306"/>
        </w:tabs>
      </w:pPr>
      <w:hyperlink w:anchor="_Toc27497" w:history="1">
        <w:r>
          <w:rPr>
            <w:rFonts w:ascii="仿宋" w:eastAsia="仿宋" w:hAnsi="仿宋" w:cs="仿宋" w:hint="eastAsia"/>
            <w:lang w:eastAsia="zh-CN"/>
          </w:rPr>
          <w:t>(一)、建设周期</w:t>
        </w:r>
        <w:r>
          <w:tab/>
        </w:r>
        <w:r>
          <w:fldChar w:fldCharType="begin"/>
        </w:r>
        <w:r>
          <w:instrText xml:space="preserve"> PAGEREF _Toc27497 \h </w:instrText>
        </w:r>
        <w:r>
          <w:fldChar w:fldCharType="separate"/>
        </w:r>
        <w:r>
          <w:t>28</w:t>
        </w:r>
        <w:r>
          <w:fldChar w:fldCharType="end"/>
        </w:r>
      </w:hyperlink>
    </w:p>
    <w:p>
      <w:pPr>
        <w:pStyle w:val="TOC2"/>
        <w:tabs>
          <w:tab w:val="right" w:leader="dot" w:pos="8306"/>
        </w:tabs>
      </w:pPr>
      <w:hyperlink w:anchor="_Toc7038" w:history="1">
        <w:r>
          <w:rPr>
            <w:rFonts w:ascii="仿宋" w:eastAsia="仿宋" w:hAnsi="仿宋" w:cs="仿宋" w:hint="eastAsia"/>
            <w:lang w:eastAsia="zh-CN"/>
          </w:rPr>
          <w:t>(二)、建设进度</w:t>
        </w:r>
        <w:r>
          <w:tab/>
        </w:r>
        <w:r>
          <w:fldChar w:fldCharType="begin"/>
        </w:r>
        <w:r>
          <w:instrText xml:space="preserve"> PAGEREF _Toc7038 \h </w:instrText>
        </w:r>
        <w:r>
          <w:fldChar w:fldCharType="separate"/>
        </w:r>
        <w:r>
          <w:t>29</w:t>
        </w:r>
        <w:r>
          <w:fldChar w:fldCharType="end"/>
        </w:r>
      </w:hyperlink>
    </w:p>
    <w:p>
      <w:pPr>
        <w:pStyle w:val="TOC2"/>
        <w:tabs>
          <w:tab w:val="right" w:leader="dot" w:pos="8306"/>
        </w:tabs>
      </w:pPr>
      <w:hyperlink w:anchor="_Toc31649" w:history="1">
        <w:r>
          <w:rPr>
            <w:rFonts w:ascii="仿宋" w:eastAsia="仿宋" w:hAnsi="仿宋" w:cs="仿宋" w:hint="eastAsia"/>
            <w:lang w:eastAsia="zh-CN"/>
          </w:rPr>
          <w:t>(三)、进度安排注意事项</w:t>
        </w:r>
        <w:r>
          <w:tab/>
        </w:r>
        <w:r>
          <w:fldChar w:fldCharType="begin"/>
        </w:r>
        <w:r>
          <w:instrText xml:space="preserve"> PAGEREF _Toc31649 \h </w:instrText>
        </w:r>
        <w:r>
          <w:fldChar w:fldCharType="separate"/>
        </w:r>
        <w:r>
          <w:t>30</w:t>
        </w:r>
        <w:r>
          <w:fldChar w:fldCharType="end"/>
        </w:r>
      </w:hyperlink>
    </w:p>
    <w:p>
      <w:pPr>
        <w:pStyle w:val="TOC2"/>
        <w:tabs>
          <w:tab w:val="right" w:leader="dot" w:pos="8306"/>
        </w:tabs>
      </w:pPr>
      <w:hyperlink w:anchor="_Toc21319" w:history="1">
        <w:r>
          <w:rPr>
            <w:rFonts w:ascii="仿宋" w:eastAsia="仿宋" w:hAnsi="仿宋" w:cs="仿宋" w:hint="eastAsia"/>
            <w:lang w:eastAsia="zh-CN"/>
          </w:rPr>
          <w:t>(四)、人力资源配置</w:t>
        </w:r>
        <w:r>
          <w:tab/>
        </w:r>
        <w:r>
          <w:fldChar w:fldCharType="begin"/>
        </w:r>
        <w:r>
          <w:instrText xml:space="preserve"> PAGEREF _Toc21319 \h </w:instrText>
        </w:r>
        <w:r>
          <w:fldChar w:fldCharType="separate"/>
        </w:r>
        <w:r>
          <w:t>32</w:t>
        </w:r>
        <w:r>
          <w:fldChar w:fldCharType="end"/>
        </w:r>
      </w:hyperlink>
    </w:p>
    <w:p>
      <w:pPr>
        <w:pStyle w:val="TOC1"/>
        <w:tabs>
          <w:tab w:val="right" w:leader="dot" w:pos="8306"/>
        </w:tabs>
      </w:pPr>
      <w:hyperlink w:anchor="_Toc18584" w:history="1">
        <w:r>
          <w:rPr>
            <w:rFonts w:ascii="仿宋" w:eastAsia="仿宋" w:hAnsi="仿宋" w:cs="仿宋" w:hint="eastAsia"/>
            <w:lang w:eastAsia="zh-CN"/>
          </w:rPr>
          <w:t>十、特种油墨项目环境影响分析</w:t>
        </w:r>
        <w:r>
          <w:tab/>
        </w:r>
        <w:r>
          <w:fldChar w:fldCharType="begin"/>
        </w:r>
        <w:r>
          <w:instrText xml:space="preserve"> PAGEREF _Toc18584 \h </w:instrText>
        </w:r>
        <w:r>
          <w:fldChar w:fldCharType="separate"/>
        </w:r>
        <w:r>
          <w:t>32</w:t>
        </w:r>
        <w:r>
          <w:fldChar w:fldCharType="end"/>
        </w:r>
      </w:hyperlink>
    </w:p>
    <w:p>
      <w:pPr>
        <w:pStyle w:val="TOC2"/>
        <w:tabs>
          <w:tab w:val="right" w:leader="dot" w:pos="8306"/>
        </w:tabs>
      </w:pPr>
      <w:hyperlink w:anchor="_Toc1670" w:history="1">
        <w:r>
          <w:rPr>
            <w:rFonts w:ascii="仿宋" w:eastAsia="仿宋" w:hAnsi="仿宋" w:cs="仿宋" w:hint="eastAsia"/>
            <w:lang w:eastAsia="zh-CN"/>
          </w:rPr>
          <w:t>(一)、建设区域环境质量现状</w:t>
        </w:r>
        <w:r>
          <w:tab/>
        </w:r>
        <w:r>
          <w:fldChar w:fldCharType="begin"/>
        </w:r>
        <w:r>
          <w:instrText xml:space="preserve"> PAGEREF _Toc1670 \h </w:instrText>
        </w:r>
        <w:r>
          <w:fldChar w:fldCharType="separate"/>
        </w:r>
        <w:r>
          <w:t>32</w:t>
        </w:r>
        <w:r>
          <w:fldChar w:fldCharType="end"/>
        </w:r>
      </w:hyperlink>
    </w:p>
    <w:p>
      <w:pPr>
        <w:pStyle w:val="TOC2"/>
        <w:tabs>
          <w:tab w:val="right" w:leader="dot" w:pos="8306"/>
        </w:tabs>
      </w:pPr>
      <w:hyperlink w:anchor="_Toc31497" w:history="1">
        <w:r>
          <w:rPr>
            <w:rFonts w:ascii="仿宋" w:eastAsia="仿宋" w:hAnsi="仿宋" w:cs="仿宋" w:hint="eastAsia"/>
            <w:lang w:eastAsia="zh-CN"/>
          </w:rPr>
          <w:t>(二)、建设期环境保护</w:t>
        </w:r>
        <w:r>
          <w:tab/>
        </w:r>
        <w:r>
          <w:fldChar w:fldCharType="begin"/>
        </w:r>
        <w:r>
          <w:instrText xml:space="preserve"> PAGEREF _Toc31497 \h </w:instrText>
        </w:r>
        <w:r>
          <w:fldChar w:fldCharType="separate"/>
        </w:r>
        <w:r>
          <w:t>34</w:t>
        </w:r>
        <w:r>
          <w:fldChar w:fldCharType="end"/>
        </w:r>
      </w:hyperlink>
    </w:p>
    <w:p>
      <w:pPr>
        <w:pStyle w:val="TOC2"/>
        <w:tabs>
          <w:tab w:val="right" w:leader="dot" w:pos="8306"/>
        </w:tabs>
      </w:pPr>
      <w:hyperlink w:anchor="_Toc15051" w:history="1">
        <w:r>
          <w:rPr>
            <w:rFonts w:ascii="仿宋" w:eastAsia="仿宋" w:hAnsi="仿宋" w:cs="仿宋" w:hint="eastAsia"/>
            <w:lang w:eastAsia="zh-CN"/>
          </w:rPr>
          <w:t>(三)、运营期环境保护</w:t>
        </w:r>
        <w:r>
          <w:tab/>
        </w:r>
        <w:r>
          <w:fldChar w:fldCharType="begin"/>
        </w:r>
        <w:r>
          <w:instrText xml:space="preserve"> PAGEREF _Toc15051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3" w:history="1">
        <w:r>
          <w:rPr>
            <w:rFonts w:ascii="仿宋" w:eastAsia="仿宋" w:hAnsi="仿宋" w:cs="仿宋" w:hint="eastAsia"/>
            <w:lang w:eastAsia="zh-CN"/>
          </w:rPr>
          <w:t>(四)、特种油墨项目建设对区域经济的影响</w:t>
        </w:r>
        <w:r>
          <w:tab/>
        </w:r>
        <w:r>
          <w:fldChar w:fldCharType="begin"/>
        </w:r>
        <w:r>
          <w:instrText xml:space="preserve"> PAGEREF _Toc27413 \h </w:instrText>
        </w:r>
        <w:r>
          <w:fldChar w:fldCharType="separate"/>
        </w:r>
        <w:r>
          <w:t>37</w:t>
        </w:r>
        <w:r>
          <w:fldChar w:fldCharType="end"/>
        </w:r>
      </w:hyperlink>
    </w:p>
    <w:p>
      <w:pPr>
        <w:pStyle w:val="TOC2"/>
        <w:tabs>
          <w:tab w:val="right" w:leader="dot" w:pos="8306"/>
        </w:tabs>
      </w:pPr>
      <w:hyperlink w:anchor="_Toc30009" w:history="1">
        <w:r>
          <w:rPr>
            <w:rFonts w:ascii="仿宋" w:eastAsia="仿宋" w:hAnsi="仿宋" w:cs="仿宋" w:hint="eastAsia"/>
            <w:lang w:eastAsia="zh-CN"/>
          </w:rPr>
          <w:t>(五)、废弃物处理</w:t>
        </w:r>
        <w:r>
          <w:tab/>
        </w:r>
        <w:r>
          <w:fldChar w:fldCharType="begin"/>
        </w:r>
        <w:r>
          <w:instrText xml:space="preserve"> PAGEREF _Toc30009 \h </w:instrText>
        </w:r>
        <w:r>
          <w:fldChar w:fldCharType="separate"/>
        </w:r>
        <w:r>
          <w:t>38</w:t>
        </w:r>
        <w:r>
          <w:fldChar w:fldCharType="end"/>
        </w:r>
      </w:hyperlink>
    </w:p>
    <w:p>
      <w:pPr>
        <w:pStyle w:val="TOC2"/>
        <w:tabs>
          <w:tab w:val="right" w:leader="dot" w:pos="8306"/>
        </w:tabs>
      </w:pPr>
      <w:hyperlink w:anchor="_Toc2225" w:history="1">
        <w:r>
          <w:rPr>
            <w:rFonts w:ascii="仿宋" w:eastAsia="仿宋" w:hAnsi="仿宋" w:cs="仿宋" w:hint="eastAsia"/>
            <w:lang w:eastAsia="zh-CN"/>
          </w:rPr>
          <w:t>(六)、特殊环境影响分析</w:t>
        </w:r>
        <w:r>
          <w:tab/>
        </w:r>
        <w:r>
          <w:fldChar w:fldCharType="begin"/>
        </w:r>
        <w:r>
          <w:instrText xml:space="preserve"> PAGEREF _Toc2225 \h </w:instrText>
        </w:r>
        <w:r>
          <w:fldChar w:fldCharType="separate"/>
        </w:r>
        <w:r>
          <w:t>40</w:t>
        </w:r>
        <w:r>
          <w:fldChar w:fldCharType="end"/>
        </w:r>
      </w:hyperlink>
    </w:p>
    <w:p>
      <w:pPr>
        <w:pStyle w:val="TOC2"/>
        <w:tabs>
          <w:tab w:val="right" w:leader="dot" w:pos="8306"/>
        </w:tabs>
      </w:pPr>
      <w:hyperlink w:anchor="_Toc28622" w:history="1">
        <w:r>
          <w:rPr>
            <w:rFonts w:ascii="仿宋" w:eastAsia="仿宋" w:hAnsi="仿宋" w:cs="仿宋" w:hint="eastAsia"/>
            <w:lang w:eastAsia="zh-CN"/>
          </w:rPr>
          <w:t>(七)、清洁生产</w:t>
        </w:r>
        <w:r>
          <w:tab/>
        </w:r>
        <w:r>
          <w:fldChar w:fldCharType="begin"/>
        </w:r>
        <w:r>
          <w:instrText xml:space="preserve"> PAGEREF _Toc28622 \h </w:instrText>
        </w:r>
        <w:r>
          <w:fldChar w:fldCharType="separate"/>
        </w:r>
        <w:r>
          <w:t>41</w:t>
        </w:r>
        <w:r>
          <w:fldChar w:fldCharType="end"/>
        </w:r>
      </w:hyperlink>
    </w:p>
    <w:p>
      <w:pPr>
        <w:pStyle w:val="TOC2"/>
        <w:tabs>
          <w:tab w:val="right" w:leader="dot" w:pos="8306"/>
        </w:tabs>
      </w:pPr>
      <w:hyperlink w:anchor="_Toc28762" w:history="1">
        <w:r>
          <w:rPr>
            <w:rFonts w:ascii="仿宋" w:eastAsia="仿宋" w:hAnsi="仿宋" w:cs="仿宋" w:hint="eastAsia"/>
            <w:lang w:eastAsia="zh-CN"/>
          </w:rPr>
          <w:t>(八)、环境保护综合评价</w:t>
        </w:r>
        <w:r>
          <w:tab/>
        </w:r>
        <w:r>
          <w:fldChar w:fldCharType="begin"/>
        </w:r>
        <w:r>
          <w:instrText xml:space="preserve"> PAGEREF _Toc28762 \h </w:instrText>
        </w:r>
        <w:r>
          <w:fldChar w:fldCharType="separate"/>
        </w:r>
        <w:r>
          <w:t>42</w:t>
        </w:r>
        <w:r>
          <w:fldChar w:fldCharType="end"/>
        </w:r>
      </w:hyperlink>
    </w:p>
    <w:p>
      <w:pPr>
        <w:pStyle w:val="TOC1"/>
        <w:tabs>
          <w:tab w:val="right" w:leader="dot" w:pos="8306"/>
        </w:tabs>
      </w:pPr>
      <w:hyperlink w:anchor="_Toc15801" w:history="1">
        <w:r>
          <w:rPr>
            <w:rFonts w:ascii="仿宋" w:eastAsia="仿宋" w:hAnsi="仿宋" w:cs="仿宋" w:hint="eastAsia"/>
            <w:lang w:eastAsia="zh-CN"/>
          </w:rPr>
          <w:t>十一、特种油墨项目经营效益</w:t>
        </w:r>
        <w:r>
          <w:tab/>
        </w:r>
        <w:r>
          <w:fldChar w:fldCharType="begin"/>
        </w:r>
        <w:r>
          <w:instrText xml:space="preserve"> PAGEREF _Toc15801 \h </w:instrText>
        </w:r>
        <w:r>
          <w:fldChar w:fldCharType="separate"/>
        </w:r>
        <w:r>
          <w:t>43</w:t>
        </w:r>
        <w:r>
          <w:fldChar w:fldCharType="end"/>
        </w:r>
      </w:hyperlink>
    </w:p>
    <w:p>
      <w:pPr>
        <w:pStyle w:val="TOC2"/>
        <w:tabs>
          <w:tab w:val="right" w:leader="dot" w:pos="8306"/>
        </w:tabs>
      </w:pPr>
      <w:hyperlink w:anchor="_Toc22149" w:history="1">
        <w:r>
          <w:rPr>
            <w:rFonts w:ascii="仿宋" w:eastAsia="仿宋" w:hAnsi="仿宋" w:cs="仿宋" w:hint="eastAsia"/>
            <w:lang w:eastAsia="zh-CN"/>
          </w:rPr>
          <w:t>(一)、经济评价财务测算</w:t>
        </w:r>
        <w:r>
          <w:tab/>
        </w:r>
        <w:r>
          <w:fldChar w:fldCharType="begin"/>
        </w:r>
        <w:r>
          <w:instrText xml:space="preserve"> PAGEREF _Toc22149 \h </w:instrText>
        </w:r>
        <w:r>
          <w:fldChar w:fldCharType="separate"/>
        </w:r>
        <w:r>
          <w:t>43</w:t>
        </w:r>
        <w:r>
          <w:fldChar w:fldCharType="end"/>
        </w:r>
      </w:hyperlink>
    </w:p>
    <w:p>
      <w:pPr>
        <w:pStyle w:val="TOC2"/>
        <w:tabs>
          <w:tab w:val="right" w:leader="dot" w:pos="8306"/>
        </w:tabs>
      </w:pPr>
      <w:hyperlink w:anchor="_Toc32666" w:history="1">
        <w:r>
          <w:rPr>
            <w:rFonts w:ascii="仿宋" w:eastAsia="仿宋" w:hAnsi="仿宋" w:cs="仿宋" w:hint="eastAsia"/>
            <w:lang w:eastAsia="zh-CN"/>
          </w:rPr>
          <w:t>(二)、特种油墨项目盈利能力分析</w:t>
        </w:r>
        <w:r>
          <w:tab/>
        </w:r>
        <w:r>
          <w:fldChar w:fldCharType="begin"/>
        </w:r>
        <w:r>
          <w:instrText xml:space="preserve"> PAGEREF _Toc32666 \h </w:instrText>
        </w:r>
        <w:r>
          <w:fldChar w:fldCharType="separate"/>
        </w:r>
        <w:r>
          <w:t>44</w:t>
        </w:r>
        <w:r>
          <w:fldChar w:fldCharType="end"/>
        </w:r>
      </w:hyperlink>
    </w:p>
    <w:p>
      <w:pPr>
        <w:pStyle w:val="TOC1"/>
        <w:tabs>
          <w:tab w:val="right" w:leader="dot" w:pos="8306"/>
        </w:tabs>
      </w:pPr>
      <w:hyperlink w:anchor="_Toc1889" w:history="1">
        <w:r>
          <w:rPr>
            <w:rFonts w:ascii="仿宋" w:eastAsia="仿宋" w:hAnsi="仿宋" w:cs="仿宋" w:hint="eastAsia"/>
            <w:lang w:eastAsia="zh-CN"/>
          </w:rPr>
          <w:t>十二、特种油墨项目技术管理</w:t>
        </w:r>
        <w:r>
          <w:tab/>
        </w:r>
        <w:r>
          <w:fldChar w:fldCharType="begin"/>
        </w:r>
        <w:r>
          <w:instrText xml:space="preserve"> PAGEREF _Toc1889 \h </w:instrText>
        </w:r>
        <w:r>
          <w:fldChar w:fldCharType="separate"/>
        </w:r>
        <w:r>
          <w:t>45</w:t>
        </w:r>
        <w:r>
          <w:fldChar w:fldCharType="end"/>
        </w:r>
      </w:hyperlink>
    </w:p>
    <w:p>
      <w:pPr>
        <w:pStyle w:val="TOC2"/>
        <w:tabs>
          <w:tab w:val="right" w:leader="dot" w:pos="8306"/>
        </w:tabs>
      </w:pPr>
      <w:hyperlink w:anchor="_Toc3752" w:history="1">
        <w:r>
          <w:rPr>
            <w:rFonts w:ascii="仿宋" w:eastAsia="仿宋" w:hAnsi="仿宋" w:cs="仿宋" w:hint="eastAsia"/>
            <w:lang w:eastAsia="zh-CN"/>
          </w:rPr>
          <w:t>(一)、技术方案选用方向</w:t>
        </w:r>
        <w:r>
          <w:tab/>
        </w:r>
        <w:r>
          <w:fldChar w:fldCharType="begin"/>
        </w:r>
        <w:r>
          <w:instrText xml:space="preserve"> PAGEREF _Toc3752 \h </w:instrText>
        </w:r>
        <w:r>
          <w:fldChar w:fldCharType="separate"/>
        </w:r>
        <w:r>
          <w:t>45</w:t>
        </w:r>
        <w:r>
          <w:fldChar w:fldCharType="end"/>
        </w:r>
      </w:hyperlink>
    </w:p>
    <w:p>
      <w:pPr>
        <w:pStyle w:val="TOC2"/>
        <w:tabs>
          <w:tab w:val="right" w:leader="dot" w:pos="8306"/>
        </w:tabs>
      </w:pPr>
      <w:hyperlink w:anchor="_Toc26092" w:history="1">
        <w:r>
          <w:rPr>
            <w:rFonts w:ascii="仿宋" w:eastAsia="仿宋" w:hAnsi="仿宋" w:cs="仿宋" w:hint="eastAsia"/>
            <w:lang w:eastAsia="zh-CN"/>
          </w:rPr>
          <w:t>(二)、工艺技术方案选用原则</w:t>
        </w:r>
        <w:r>
          <w:tab/>
        </w:r>
        <w:r>
          <w:fldChar w:fldCharType="begin"/>
        </w:r>
        <w:r>
          <w:instrText xml:space="preserve"> PAGEREF _Toc26092 \h </w:instrText>
        </w:r>
        <w:r>
          <w:fldChar w:fldCharType="separate"/>
        </w:r>
        <w:r>
          <w:t>47</w:t>
        </w:r>
        <w:r>
          <w:fldChar w:fldCharType="end"/>
        </w:r>
      </w:hyperlink>
    </w:p>
    <w:p>
      <w:pPr>
        <w:pStyle w:val="TOC2"/>
        <w:tabs>
          <w:tab w:val="right" w:leader="dot" w:pos="8306"/>
        </w:tabs>
      </w:pPr>
      <w:hyperlink w:anchor="_Toc32265" w:history="1">
        <w:r>
          <w:rPr>
            <w:rFonts w:ascii="仿宋" w:eastAsia="仿宋" w:hAnsi="仿宋" w:cs="仿宋" w:hint="eastAsia"/>
            <w:lang w:eastAsia="zh-CN"/>
          </w:rPr>
          <w:t>(三)、工艺技术方案要求</w:t>
        </w:r>
        <w:r>
          <w:tab/>
        </w:r>
        <w:r>
          <w:fldChar w:fldCharType="begin"/>
        </w:r>
        <w:r>
          <w:instrText xml:space="preserve"> PAGEREF _Toc32265 \h </w:instrText>
        </w:r>
        <w:r>
          <w:fldChar w:fldCharType="separate"/>
        </w:r>
        <w:r>
          <w:t>49</w:t>
        </w:r>
        <w:r>
          <w:fldChar w:fldCharType="end"/>
        </w:r>
      </w:hyperlink>
    </w:p>
    <w:p>
      <w:pPr>
        <w:pStyle w:val="TOC1"/>
        <w:tabs>
          <w:tab w:val="right" w:leader="dot" w:pos="8306"/>
        </w:tabs>
      </w:pPr>
      <w:hyperlink w:anchor="_Toc27751" w:history="1">
        <w:r>
          <w:rPr>
            <w:rFonts w:ascii="仿宋" w:eastAsia="仿宋" w:hAnsi="仿宋" w:cs="仿宋" w:hint="eastAsia"/>
            <w:lang w:eastAsia="zh-CN"/>
          </w:rPr>
          <w:t>十三、质量管理体系</w:t>
        </w:r>
        <w:r>
          <w:tab/>
        </w:r>
        <w:r>
          <w:fldChar w:fldCharType="begin"/>
        </w:r>
        <w:r>
          <w:instrText xml:space="preserve"> PAGEREF _Toc27751 \h </w:instrText>
        </w:r>
        <w:r>
          <w:fldChar w:fldCharType="separate"/>
        </w:r>
        <w:r>
          <w:t>51</w:t>
        </w:r>
        <w:r>
          <w:fldChar w:fldCharType="end"/>
        </w:r>
      </w:hyperlink>
    </w:p>
    <w:p>
      <w:pPr>
        <w:pStyle w:val="TOC2"/>
        <w:tabs>
          <w:tab w:val="right" w:leader="dot" w:pos="8306"/>
        </w:tabs>
      </w:pPr>
      <w:hyperlink w:anchor="_Toc3039" w:history="1">
        <w:r>
          <w:rPr>
            <w:rFonts w:ascii="仿宋" w:eastAsia="仿宋" w:hAnsi="仿宋" w:cs="仿宋" w:hint="eastAsia"/>
            <w:lang w:eastAsia="zh-CN"/>
          </w:rPr>
          <w:t>(一)、质量目标与方针</w:t>
        </w:r>
        <w:r>
          <w:tab/>
        </w:r>
        <w:r>
          <w:fldChar w:fldCharType="begin"/>
        </w:r>
        <w:r>
          <w:instrText xml:space="preserve"> PAGEREF _Toc3039 \h </w:instrText>
        </w:r>
        <w:r>
          <w:fldChar w:fldCharType="separate"/>
        </w:r>
        <w:r>
          <w:t>51</w:t>
        </w:r>
        <w:r>
          <w:fldChar w:fldCharType="end"/>
        </w:r>
      </w:hyperlink>
    </w:p>
    <w:p>
      <w:pPr>
        <w:pStyle w:val="TOC2"/>
        <w:tabs>
          <w:tab w:val="right" w:leader="dot" w:pos="8306"/>
        </w:tabs>
      </w:pPr>
      <w:hyperlink w:anchor="_Toc427" w:history="1">
        <w:r>
          <w:rPr>
            <w:rFonts w:ascii="仿宋" w:eastAsia="仿宋" w:hAnsi="仿宋" w:cs="仿宋" w:hint="eastAsia"/>
            <w:lang w:eastAsia="zh-CN"/>
          </w:rPr>
          <w:t>(二)、质量管理责任</w:t>
        </w:r>
        <w:r>
          <w:tab/>
        </w:r>
        <w:r>
          <w:fldChar w:fldCharType="begin"/>
        </w:r>
        <w:r>
          <w:instrText xml:space="preserve"> PAGEREF _Toc427 \h </w:instrText>
        </w:r>
        <w:r>
          <w:fldChar w:fldCharType="separate"/>
        </w:r>
        <w:r>
          <w:t>52</w:t>
        </w:r>
        <w:r>
          <w:fldChar w:fldCharType="end"/>
        </w:r>
      </w:hyperlink>
    </w:p>
    <w:p>
      <w:pPr>
        <w:pStyle w:val="TOC2"/>
        <w:tabs>
          <w:tab w:val="right" w:leader="dot" w:pos="8306"/>
        </w:tabs>
      </w:pPr>
      <w:hyperlink w:anchor="_Toc10207" w:history="1">
        <w:r>
          <w:rPr>
            <w:rFonts w:ascii="仿宋" w:eastAsia="仿宋" w:hAnsi="仿宋" w:cs="仿宋" w:hint="eastAsia"/>
            <w:lang w:eastAsia="zh-CN"/>
          </w:rPr>
          <w:t>(三)、质量管理体系文件</w:t>
        </w:r>
        <w:r>
          <w:tab/>
        </w:r>
        <w:r>
          <w:fldChar w:fldCharType="begin"/>
        </w:r>
        <w:r>
          <w:instrText xml:space="preserve"> PAGEREF _Toc10207 \h </w:instrText>
        </w:r>
        <w:r>
          <w:fldChar w:fldCharType="separate"/>
        </w:r>
        <w:r>
          <w:t>54</w:t>
        </w:r>
        <w:r>
          <w:fldChar w:fldCharType="end"/>
        </w:r>
      </w:hyperlink>
    </w:p>
    <w:p>
      <w:pPr>
        <w:pStyle w:val="TOC2"/>
        <w:tabs>
          <w:tab w:val="right" w:leader="dot" w:pos="8306"/>
        </w:tabs>
      </w:pPr>
      <w:hyperlink w:anchor="_Toc20976" w:history="1">
        <w:r>
          <w:rPr>
            <w:rFonts w:ascii="仿宋" w:eastAsia="仿宋" w:hAnsi="仿宋" w:cs="仿宋" w:hint="eastAsia"/>
            <w:lang w:eastAsia="zh-CN"/>
          </w:rPr>
          <w:t>(四)、质量培训与教育</w:t>
        </w:r>
        <w:r>
          <w:tab/>
        </w:r>
        <w:r>
          <w:fldChar w:fldCharType="begin"/>
        </w:r>
        <w:r>
          <w:instrText xml:space="preserve"> PAGEREF _Toc20976 \h </w:instrText>
        </w:r>
        <w:r>
          <w:fldChar w:fldCharType="separate"/>
        </w:r>
        <w:r>
          <w:t>56</w:t>
        </w:r>
        <w:r>
          <w:fldChar w:fldCharType="end"/>
        </w:r>
      </w:hyperlink>
    </w:p>
    <w:p>
      <w:pPr>
        <w:pStyle w:val="TOC2"/>
        <w:tabs>
          <w:tab w:val="right" w:leader="dot" w:pos="8306"/>
        </w:tabs>
      </w:pPr>
      <w:hyperlink w:anchor="_Toc9059" w:history="1">
        <w:r>
          <w:rPr>
            <w:rFonts w:ascii="仿宋" w:eastAsia="仿宋" w:hAnsi="仿宋" w:cs="仿宋" w:hint="eastAsia"/>
            <w:lang w:eastAsia="zh-CN"/>
          </w:rPr>
          <w:t>(五)、质量审核与评价</w:t>
        </w:r>
        <w:r>
          <w:tab/>
        </w:r>
        <w:r>
          <w:fldChar w:fldCharType="begin"/>
        </w:r>
        <w:r>
          <w:instrText xml:space="preserve"> PAGEREF _Toc9059 \h </w:instrText>
        </w:r>
        <w:r>
          <w:fldChar w:fldCharType="separate"/>
        </w:r>
        <w:r>
          <w:t>57</w:t>
        </w:r>
        <w:r>
          <w:fldChar w:fldCharType="end"/>
        </w:r>
      </w:hyperlink>
    </w:p>
    <w:p>
      <w:pPr>
        <w:pStyle w:val="TOC2"/>
        <w:tabs>
          <w:tab w:val="right" w:leader="dot" w:pos="8306"/>
        </w:tabs>
      </w:pPr>
      <w:hyperlink w:anchor="_Toc3846" w:history="1">
        <w:r>
          <w:rPr>
            <w:rFonts w:ascii="仿宋" w:eastAsia="仿宋" w:hAnsi="仿宋" w:cs="仿宋" w:hint="eastAsia"/>
            <w:lang w:eastAsia="zh-CN"/>
          </w:rPr>
          <w:t>(六)、不符合与纠正措施</w:t>
        </w:r>
        <w:r>
          <w:tab/>
        </w:r>
        <w:r>
          <w:fldChar w:fldCharType="begin"/>
        </w:r>
        <w:r>
          <w:instrText xml:space="preserve"> PAGEREF _Toc3846 \h </w:instrText>
        </w:r>
        <w:r>
          <w:fldChar w:fldCharType="separate"/>
        </w:r>
        <w:r>
          <w:t>58</w:t>
        </w:r>
        <w:r>
          <w:fldChar w:fldCharType="end"/>
        </w:r>
      </w:hyperlink>
    </w:p>
    <w:p>
      <w:pPr>
        <w:pStyle w:val="TOC1"/>
        <w:tabs>
          <w:tab w:val="right" w:leader="dot" w:pos="8306"/>
        </w:tabs>
      </w:pPr>
      <w:hyperlink w:anchor="_Toc32604" w:history="1">
        <w:r>
          <w:rPr>
            <w:rFonts w:ascii="仿宋" w:eastAsia="仿宋" w:hAnsi="仿宋" w:cs="仿宋" w:hint="eastAsia"/>
            <w:lang w:eastAsia="zh-CN"/>
          </w:rPr>
          <w:t>十四、营销与推广策略</w:t>
        </w:r>
        <w:r>
          <w:tab/>
        </w:r>
        <w:r>
          <w:fldChar w:fldCharType="begin"/>
        </w:r>
        <w:r>
          <w:instrText xml:space="preserve"> PAGEREF _Toc32604 \h </w:instrText>
        </w:r>
        <w:r>
          <w:fldChar w:fldCharType="separate"/>
        </w:r>
        <w:r>
          <w:t>59</w:t>
        </w:r>
        <w:r>
          <w:fldChar w:fldCharType="end"/>
        </w:r>
      </w:hyperlink>
    </w:p>
    <w:p>
      <w:pPr>
        <w:pStyle w:val="TOC2"/>
        <w:tabs>
          <w:tab w:val="right" w:leader="dot" w:pos="8306"/>
        </w:tabs>
      </w:pPr>
      <w:hyperlink w:anchor="_Toc23307" w:history="1">
        <w:r>
          <w:rPr>
            <w:rFonts w:ascii="仿宋" w:eastAsia="仿宋" w:hAnsi="仿宋" w:cs="仿宋" w:hint="eastAsia"/>
            <w:lang w:eastAsia="zh-CN"/>
          </w:rPr>
          <w:t>(一)、产品/服务定位与特点</w:t>
        </w:r>
        <w:r>
          <w:tab/>
        </w:r>
        <w:r>
          <w:fldChar w:fldCharType="begin"/>
        </w:r>
        <w:r>
          <w:instrText xml:space="preserve"> PAGEREF _Toc23307 \h </w:instrText>
        </w:r>
        <w:r>
          <w:fldChar w:fldCharType="separate"/>
        </w:r>
        <w:r>
          <w:t>59</w:t>
        </w:r>
        <w:r>
          <w:fldChar w:fldCharType="end"/>
        </w:r>
      </w:hyperlink>
    </w:p>
    <w:p>
      <w:pPr>
        <w:pStyle w:val="TOC2"/>
        <w:tabs>
          <w:tab w:val="right" w:leader="dot" w:pos="8306"/>
        </w:tabs>
      </w:pPr>
      <w:hyperlink w:anchor="_Toc11924" w:history="1">
        <w:r>
          <w:rPr>
            <w:rFonts w:ascii="仿宋" w:eastAsia="仿宋" w:hAnsi="仿宋" w:cs="仿宋" w:hint="eastAsia"/>
            <w:lang w:eastAsia="zh-CN"/>
          </w:rPr>
          <w:t>(二)、市场定位与竞争分析</w:t>
        </w:r>
        <w:r>
          <w:tab/>
        </w:r>
        <w:r>
          <w:fldChar w:fldCharType="begin"/>
        </w:r>
        <w:r>
          <w:instrText xml:space="preserve"> PAGEREF _Toc11924 \h </w:instrText>
        </w:r>
        <w:r>
          <w:fldChar w:fldCharType="separate"/>
        </w:r>
        <w:r>
          <w:t>60</w:t>
        </w:r>
        <w:r>
          <w:fldChar w:fldCharType="end"/>
        </w:r>
      </w:hyperlink>
    </w:p>
    <w:p>
      <w:pPr>
        <w:pStyle w:val="TOC2"/>
        <w:tabs>
          <w:tab w:val="right" w:leader="dot" w:pos="8306"/>
        </w:tabs>
      </w:pPr>
      <w:hyperlink w:anchor="_Toc31271" w:history="1">
        <w:r>
          <w:rPr>
            <w:rFonts w:ascii="仿宋" w:eastAsia="仿宋" w:hAnsi="仿宋" w:cs="仿宋" w:hint="eastAsia"/>
            <w:lang w:eastAsia="zh-CN"/>
          </w:rPr>
          <w:t>(三)、营销渠道与策略</w:t>
        </w:r>
        <w:r>
          <w:tab/>
        </w:r>
        <w:r>
          <w:fldChar w:fldCharType="begin"/>
        </w:r>
        <w:r>
          <w:instrText xml:space="preserve"> PAGEREF _Toc31271 \h </w:instrText>
        </w:r>
        <w:r>
          <w:fldChar w:fldCharType="separate"/>
        </w:r>
        <w:r>
          <w:t>62</w:t>
        </w:r>
        <w:r>
          <w:fldChar w:fldCharType="end"/>
        </w:r>
      </w:hyperlink>
    </w:p>
    <w:p>
      <w:pPr>
        <w:pStyle w:val="TOC2"/>
        <w:tabs>
          <w:tab w:val="right" w:leader="dot" w:pos="8306"/>
        </w:tabs>
      </w:pPr>
      <w:hyperlink w:anchor="_Toc5906" w:history="1">
        <w:r>
          <w:rPr>
            <w:rFonts w:ascii="仿宋" w:eastAsia="仿宋" w:hAnsi="仿宋" w:cs="仿宋" w:hint="eastAsia"/>
            <w:lang w:eastAsia="zh-CN"/>
          </w:rPr>
          <w:t>(四)、推广与宣传活动</w:t>
        </w:r>
        <w:r>
          <w:tab/>
        </w:r>
        <w:r>
          <w:fldChar w:fldCharType="begin"/>
        </w:r>
        <w:r>
          <w:instrText xml:space="preserve"> PAGEREF _Toc5906 \h </w:instrText>
        </w:r>
        <w:r>
          <w:fldChar w:fldCharType="separate"/>
        </w:r>
        <w:r>
          <w:t>63</w:t>
        </w:r>
        <w:r>
          <w:fldChar w:fldCharType="end"/>
        </w:r>
      </w:hyperlink>
    </w:p>
    <w:p>
      <w:pPr>
        <w:pStyle w:val="TOC1"/>
        <w:tabs>
          <w:tab w:val="right" w:leader="dot" w:pos="8306"/>
        </w:tabs>
      </w:pPr>
      <w:hyperlink w:anchor="_Toc2775" w:history="1">
        <w:r>
          <w:rPr>
            <w:rFonts w:ascii="仿宋" w:eastAsia="仿宋" w:hAnsi="仿宋" w:cs="仿宋" w:hint="eastAsia"/>
            <w:lang w:eastAsia="zh-CN"/>
          </w:rPr>
          <w:t>十五、特种油墨项目变更管理</w:t>
        </w:r>
        <w:r>
          <w:tab/>
        </w:r>
        <w:r>
          <w:fldChar w:fldCharType="begin"/>
        </w:r>
        <w:r>
          <w:instrText xml:space="preserve"> PAGEREF _Toc2775 \h </w:instrText>
        </w:r>
        <w:r>
          <w:fldChar w:fldCharType="separate"/>
        </w:r>
        <w:r>
          <w:t>68</w:t>
        </w:r>
        <w:r>
          <w:fldChar w:fldCharType="end"/>
        </w:r>
      </w:hyperlink>
    </w:p>
    <w:p>
      <w:pPr>
        <w:pStyle w:val="TOC2"/>
        <w:tabs>
          <w:tab w:val="right" w:leader="dot" w:pos="8306"/>
        </w:tabs>
      </w:pPr>
      <w:hyperlink w:anchor="_Toc13224" w:history="1">
        <w:r>
          <w:rPr>
            <w:rFonts w:ascii="仿宋" w:eastAsia="仿宋" w:hAnsi="仿宋" w:cs="仿宋" w:hint="eastAsia"/>
            <w:lang w:eastAsia="zh-CN"/>
          </w:rPr>
          <w:t>(一)、变更申请与评估</w:t>
        </w:r>
        <w:r>
          <w:tab/>
        </w:r>
        <w:r>
          <w:fldChar w:fldCharType="begin"/>
        </w:r>
        <w:r>
          <w:instrText xml:space="preserve"> PAGEREF _Toc13224 \h </w:instrText>
        </w:r>
        <w:r>
          <w:fldChar w:fldCharType="separate"/>
        </w:r>
        <w:r>
          <w:t>68</w:t>
        </w:r>
        <w:r>
          <w:fldChar w:fldCharType="end"/>
        </w:r>
      </w:hyperlink>
    </w:p>
    <w:p>
      <w:pPr>
        <w:pStyle w:val="TOC2"/>
        <w:tabs>
          <w:tab w:val="right" w:leader="dot" w:pos="8306"/>
        </w:tabs>
      </w:pPr>
      <w:hyperlink w:anchor="_Toc16836" w:history="1">
        <w:r>
          <w:rPr>
            <w:rFonts w:ascii="仿宋" w:eastAsia="仿宋" w:hAnsi="仿宋" w:cs="仿宋" w:hint="eastAsia"/>
            <w:lang w:eastAsia="zh-CN"/>
          </w:rPr>
          <w:t>(二)、变更实施与控制</w:t>
        </w:r>
        <w:r>
          <w:tab/>
        </w:r>
        <w:r>
          <w:fldChar w:fldCharType="begin"/>
        </w:r>
        <w:r>
          <w:instrText xml:space="preserve"> PAGEREF _Toc16836 \h </w:instrText>
        </w:r>
        <w:r>
          <w:fldChar w:fldCharType="separate"/>
        </w:r>
        <w:r>
          <w:t>69</w:t>
        </w:r>
        <w:r>
          <w:fldChar w:fldCharType="end"/>
        </w:r>
      </w:hyperlink>
    </w:p>
    <w:p>
      <w:pPr>
        <w:pStyle w:val="TOC1"/>
        <w:tabs>
          <w:tab w:val="right" w:leader="dot" w:pos="8306"/>
        </w:tabs>
      </w:pPr>
      <w:hyperlink w:anchor="_Toc32501" w:history="1">
        <w:r>
          <w:rPr>
            <w:rFonts w:ascii="仿宋" w:eastAsia="仿宋" w:hAnsi="仿宋" w:cs="仿宋" w:hint="eastAsia"/>
            <w:lang w:eastAsia="zh-CN"/>
          </w:rPr>
          <w:t>十六、特种油墨项目工程方案分析</w:t>
        </w:r>
        <w:r>
          <w:tab/>
        </w:r>
        <w:r>
          <w:fldChar w:fldCharType="begin"/>
        </w:r>
        <w:r>
          <w:instrText xml:space="preserve"> PAGEREF _Toc32501 \h </w:instrText>
        </w:r>
        <w:r>
          <w:fldChar w:fldCharType="separate"/>
        </w:r>
        <w:r>
          <w:t>69</w:t>
        </w:r>
        <w:r>
          <w:fldChar w:fldCharType="end"/>
        </w:r>
      </w:hyperlink>
    </w:p>
    <w:p>
      <w:pPr>
        <w:pStyle w:val="TOC2"/>
        <w:tabs>
          <w:tab w:val="right" w:leader="dot" w:pos="8306"/>
        </w:tabs>
      </w:pPr>
      <w:hyperlink w:anchor="_Toc19782" w:history="1">
        <w:r>
          <w:rPr>
            <w:rFonts w:ascii="仿宋" w:eastAsia="仿宋" w:hAnsi="仿宋" w:cs="仿宋" w:hint="eastAsia"/>
            <w:lang w:eastAsia="zh-CN"/>
          </w:rPr>
          <w:t>(一)、建筑工程设计原则</w:t>
        </w:r>
        <w:r>
          <w:tab/>
        </w:r>
        <w:r>
          <w:fldChar w:fldCharType="begin"/>
        </w:r>
        <w:r>
          <w:instrText xml:space="preserve"> PAGEREF _Toc19782 \h </w:instrText>
        </w:r>
        <w:r>
          <w:fldChar w:fldCharType="separate"/>
        </w:r>
        <w:r>
          <w:t>69</w:t>
        </w:r>
        <w:r>
          <w:fldChar w:fldCharType="end"/>
        </w:r>
      </w:hyperlink>
    </w:p>
    <w:p>
      <w:pPr>
        <w:pStyle w:val="TOC2"/>
        <w:tabs>
          <w:tab w:val="right" w:leader="dot" w:pos="8306"/>
        </w:tabs>
      </w:pPr>
      <w:hyperlink w:anchor="_Toc23384" w:history="1">
        <w:r>
          <w:rPr>
            <w:rFonts w:ascii="仿宋" w:eastAsia="仿宋" w:hAnsi="仿宋" w:cs="仿宋" w:hint="eastAsia"/>
            <w:lang w:eastAsia="zh-CN"/>
          </w:rPr>
          <w:t>(二)、土建工程建设指标</w:t>
        </w:r>
        <w:r>
          <w:tab/>
        </w:r>
        <w:r>
          <w:fldChar w:fldCharType="begin"/>
        </w:r>
        <w:r>
          <w:instrText xml:space="preserve"> PAGEREF _Toc23384 \h </w:instrText>
        </w:r>
        <w:r>
          <w:fldChar w:fldCharType="separate"/>
        </w:r>
        <w:r>
          <w:t>72</w:t>
        </w:r>
        <w:r>
          <w:fldChar w:fldCharType="end"/>
        </w:r>
      </w:hyperlink>
    </w:p>
    <w:p>
      <w:pPr>
        <w:pStyle w:val="TOC1"/>
        <w:tabs>
          <w:tab w:val="right" w:leader="dot" w:pos="8306"/>
        </w:tabs>
      </w:pPr>
      <w:hyperlink w:anchor="_Toc26109" w:history="1">
        <w:r>
          <w:rPr>
            <w:rFonts w:ascii="仿宋" w:eastAsia="仿宋" w:hAnsi="仿宋" w:cs="仿宋" w:hint="eastAsia"/>
            <w:lang w:eastAsia="zh-CN"/>
          </w:rPr>
          <w:t>十七、特种油墨项目实施保障措施</w:t>
        </w:r>
        <w:r>
          <w:tab/>
        </w:r>
        <w:r>
          <w:fldChar w:fldCharType="begin"/>
        </w:r>
        <w:r>
          <w:instrText xml:space="preserve"> PAGEREF _Toc26109 \h </w:instrText>
        </w:r>
        <w:r>
          <w:fldChar w:fldCharType="separate"/>
        </w:r>
        <w:r>
          <w:t>74</w:t>
        </w:r>
        <w:r>
          <w:fldChar w:fldCharType="end"/>
        </w:r>
      </w:hyperlink>
    </w:p>
    <w:p>
      <w:pPr>
        <w:pStyle w:val="TOC2"/>
        <w:tabs>
          <w:tab w:val="right" w:leader="dot" w:pos="8306"/>
        </w:tabs>
      </w:pPr>
      <w:hyperlink w:anchor="_Toc1969" w:history="1">
        <w:r>
          <w:rPr>
            <w:rFonts w:ascii="仿宋" w:eastAsia="仿宋" w:hAnsi="仿宋" w:cs="仿宋" w:hint="eastAsia"/>
            <w:lang w:eastAsia="zh-CN"/>
          </w:rPr>
          <w:t>(一)、特种油墨项目实施保障机制</w:t>
        </w:r>
        <w:r>
          <w:tab/>
        </w:r>
        <w:r>
          <w:fldChar w:fldCharType="begin"/>
        </w:r>
        <w:r>
          <w:instrText xml:space="preserve"> PAGEREF _Toc1969 \h </w:instrText>
        </w:r>
        <w:r>
          <w:fldChar w:fldCharType="separate"/>
        </w:r>
        <w:r>
          <w:t>74</w:t>
        </w:r>
        <w:r>
          <w:fldChar w:fldCharType="end"/>
        </w:r>
      </w:hyperlink>
    </w:p>
    <w:p>
      <w:pPr>
        <w:pStyle w:val="TOC2"/>
        <w:tabs>
          <w:tab w:val="right" w:leader="dot" w:pos="8306"/>
        </w:tabs>
      </w:pPr>
      <w:hyperlink w:anchor="_Toc32033" w:history="1">
        <w:r>
          <w:rPr>
            <w:rFonts w:ascii="仿宋" w:eastAsia="仿宋" w:hAnsi="仿宋" w:cs="仿宋" w:hint="eastAsia"/>
            <w:lang w:eastAsia="zh-CN"/>
          </w:rPr>
          <w:t>(二)、特种油墨项目法律合规要求</w:t>
        </w:r>
        <w:r>
          <w:tab/>
        </w:r>
        <w:r>
          <w:fldChar w:fldCharType="begin"/>
        </w:r>
        <w:r>
          <w:instrText xml:space="preserve"> PAGEREF _Toc32033 \h </w:instrText>
        </w:r>
        <w:r>
          <w:fldChar w:fldCharType="separate"/>
        </w:r>
        <w:r>
          <w:t>78</w:t>
        </w:r>
        <w:r>
          <w:fldChar w:fldCharType="end"/>
        </w:r>
      </w:hyperlink>
    </w:p>
    <w:p>
      <w:pPr>
        <w:pStyle w:val="TOC2"/>
        <w:tabs>
          <w:tab w:val="right" w:leader="dot" w:pos="8306"/>
        </w:tabs>
      </w:pPr>
      <w:hyperlink w:anchor="_Toc28377" w:history="1">
        <w:r>
          <w:rPr>
            <w:rFonts w:ascii="仿宋" w:eastAsia="仿宋" w:hAnsi="仿宋" w:cs="仿宋" w:hint="eastAsia"/>
            <w:lang w:eastAsia="zh-CN"/>
          </w:rPr>
          <w:t>(三)、特种油墨项目合同管理与法律事务</w:t>
        </w:r>
        <w:r>
          <w:tab/>
        </w:r>
        <w:r>
          <w:fldChar w:fldCharType="begin"/>
        </w:r>
        <w:r>
          <w:instrText xml:space="preserve"> PAGEREF _Toc28377 \h </w:instrText>
        </w:r>
        <w:r>
          <w:fldChar w:fldCharType="separate"/>
        </w:r>
        <w:r>
          <w:t>82</w:t>
        </w:r>
        <w:r>
          <w:fldChar w:fldCharType="end"/>
        </w:r>
      </w:hyperlink>
    </w:p>
    <w:p>
      <w:pPr>
        <w:pStyle w:val="TOC2"/>
        <w:tabs>
          <w:tab w:val="right" w:leader="dot" w:pos="8306"/>
        </w:tabs>
      </w:pPr>
      <w:hyperlink w:anchor="_Toc16003" w:history="1">
        <w:r>
          <w:rPr>
            <w:rFonts w:ascii="仿宋" w:eastAsia="仿宋" w:hAnsi="仿宋" w:cs="仿宋" w:hint="eastAsia"/>
            <w:lang w:eastAsia="zh-CN"/>
          </w:rPr>
          <w:t>(四)、特种油墨项目知识产权保护策略</w:t>
        </w:r>
        <w:r>
          <w:tab/>
        </w:r>
        <w:r>
          <w:fldChar w:fldCharType="begin"/>
        </w:r>
        <w:r>
          <w:instrText xml:space="preserve"> PAGEREF _Toc16003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8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4"/>
      <w:r>
        <w:rPr>
          <w:rFonts w:ascii="仿宋" w:eastAsia="仿宋" w:hAnsi="仿宋" w:cs="仿宋" w:hint="eastAsia"/>
          <w:sz w:val="28"/>
          <w:lang w:eastAsia="zh-CN"/>
        </w:rPr>
        <w:t>一、特种油墨项目土建工程</w:t>
      </w:r>
      <w:bookmarkEnd w:id="2"/>
    </w:p>
    <w:p>
      <w:pPr>
        <w:pStyle w:val="Heading2"/>
        <w:rPr>
          <w:rFonts w:ascii="仿宋" w:eastAsia="仿宋" w:hAnsi="仿宋" w:cs="仿宋" w:hint="eastAsia"/>
          <w:lang w:eastAsia="zh-CN"/>
        </w:rPr>
      </w:pPr>
      <w:bookmarkStart w:id="3" w:name="_Toc2457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在特种油墨项目的建筑工程设计中，我们将秉承一系列重要的设计原则，以确保特种油墨项目建筑在功能、美观、可持续性等方面达到最佳效果。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首要原则是确保建筑的功能性得到最大化的发挥。我们将充分理解特种油墨项目的实际需求，合理布局各个功能区域，保证建筑在满足业务需求的同时，提供高效的工作环境。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在建筑设计中，我们将综合考虑建设和运营成本。通过精细的经济效益分析，确保设计方案在高效利用资源的同时，对特种油墨项目的长期盈利能力有积极的贡献。</w:t>
      </w:r>
    </w:p>
    <w:p>
      <w:pPr>
        <w:pStyle w:val="Heading2"/>
        <w:ind w:firstLine="560" w:firstLineChars="200"/>
        <w:rPr>
          <w:rFonts w:ascii="仿宋" w:eastAsia="仿宋" w:hAnsi="仿宋" w:cs="仿宋" w:hint="eastAsia"/>
          <w:sz w:val="28"/>
          <w:lang w:eastAsia="zh-CN"/>
        </w:rPr>
      </w:pPr>
      <w:bookmarkStart w:id="4" w:name="_Toc2759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的土建工程设计中，我们将精准设定设计年限，结合特种油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油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1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油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油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油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本期工程特种油墨项目预计总建筑面积XXX平方米，其中：计容建筑面积XXX平方米，计划建筑工程投资XX万元，占特种油墨项目总投资的XX%。</w:t>
      </w:r>
    </w:p>
    <w:p>
      <w:pPr>
        <w:pStyle w:val="Heading1"/>
        <w:ind w:firstLine="560" w:firstLineChars="200"/>
        <w:rPr>
          <w:rFonts w:ascii="仿宋" w:eastAsia="仿宋" w:hAnsi="仿宋" w:cs="仿宋" w:hint="eastAsia"/>
          <w:sz w:val="28"/>
          <w:lang w:eastAsia="zh-CN"/>
        </w:rPr>
      </w:pPr>
      <w:bookmarkStart w:id="7" w:name="_Toc22335"/>
      <w:r>
        <w:rPr>
          <w:rFonts w:ascii="仿宋" w:eastAsia="仿宋" w:hAnsi="仿宋" w:cs="仿宋" w:hint="eastAsia"/>
          <w:sz w:val="28"/>
          <w:lang w:eastAsia="zh-CN"/>
        </w:rPr>
        <w:t>二、特种油墨项目建设背景及必要性分析</w:t>
      </w:r>
      <w:bookmarkEnd w:id="7"/>
    </w:p>
    <w:p>
      <w:pPr>
        <w:pStyle w:val="Heading2"/>
        <w:rPr>
          <w:rFonts w:ascii="仿宋" w:eastAsia="仿宋" w:hAnsi="仿宋" w:cs="仿宋" w:hint="eastAsia"/>
          <w:lang w:eastAsia="zh-CN"/>
        </w:rPr>
      </w:pPr>
      <w:bookmarkStart w:id="8" w:name="_Toc16309"/>
      <w:r>
        <w:rPr>
          <w:rFonts w:ascii="仿宋" w:eastAsia="仿宋" w:hAnsi="仿宋" w:cs="仿宋" w:hint="eastAsia"/>
          <w:lang w:eastAsia="zh-CN"/>
        </w:rPr>
        <w:t>(一)、特种油墨项目背景分析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特种油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油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油墨项目在这个潮流中的定位。同时，我们将关注行业内涌现的新兴机遇，以便特种油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油墨项目提供了强大的发展动力。我们将聚焦于行业内最新的技术发展趋势，包括但不限于人工智能、大数据分析、物联网等领域。通过深度的技术研究，我们将确保特种油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油墨项目发展的源泉。我们将投入更多的精力对市场需求进行深入剖析，超越表面的需求，深入挖掘潜在的市场痛点和机遇。通过对市场需求的细致了解，特种油墨项目将更有针对性地设计解决方案，满足市场的多样化需求，从而更好地促进特种油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特种油墨项目战略至关重要。我们将对竞争态势进行更为深入的分析，包括但不限于市场份额、产品特点、客户满意度等多个维度。通过深度的竞争分析，特种油墨项目将能够更准确地把握市场脉搏，制定具有竞争力的特种油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特种油墨项目的发展具有直接的影响。我们将进行更为全面的法规和政策分析，了解行业发展中的潜在法律风险和合规挑战。通过充分了解和遵守相关法规，特种油墨项目将确保在法律框架内合法合规运营，为特种油墨项目的稳健发展提供有力支持。</w:t>
      </w:r>
    </w:p>
    <w:p>
      <w:pPr>
        <w:pStyle w:val="Heading2"/>
        <w:ind w:firstLine="560" w:firstLineChars="200"/>
        <w:rPr>
          <w:rFonts w:ascii="仿宋" w:eastAsia="仿宋" w:hAnsi="仿宋" w:cs="仿宋" w:hint="eastAsia"/>
          <w:sz w:val="28"/>
          <w:lang w:eastAsia="zh-CN"/>
        </w:rPr>
      </w:pPr>
      <w:bookmarkStart w:id="9" w:name="_Toc32328"/>
      <w:r>
        <w:rPr>
          <w:rFonts w:ascii="仿宋" w:eastAsia="仿宋" w:hAnsi="仿宋" w:cs="仿宋" w:hint="eastAsia"/>
          <w:sz w:val="28"/>
          <w:lang w:eastAsia="zh-CN"/>
        </w:rPr>
        <w:t>(二)、特种油墨项目建设必要性分析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建设的迫切性源于对行业发展趋势的深刻洞察。我们正处于一个行业变革的时代，科技创新、数字化转型成为企业发展的关键动力。特种油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建设不仅仅是为了跟上潮流，更是为了通过技术创新推动企业的持续发展。通过引入先进的技术和解决方案，特种油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油墨项目的建设成为必然选择，通过提高产品质量、拓展服务领域，从而在竞争中获得更多的机会。特种油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油墨项目建设的必要性体现在对客户需求更精准的满足。通过特种油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建设的背后是对企业持续创新的追求。只有通过不断创新，企业才能在竞争中立于不败之地。特种油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8974"/>
      <w:r>
        <w:rPr>
          <w:rFonts w:ascii="仿宋" w:eastAsia="仿宋" w:hAnsi="仿宋" w:cs="仿宋" w:hint="eastAsia"/>
          <w:sz w:val="28"/>
          <w:lang w:eastAsia="zh-CN"/>
        </w:rPr>
        <w:t>三、特种油墨项目绩效评估</w:t>
      </w:r>
      <w:bookmarkEnd w:id="10"/>
    </w:p>
    <w:p>
      <w:pPr>
        <w:pStyle w:val="Heading2"/>
        <w:rPr>
          <w:rFonts w:ascii="仿宋" w:eastAsia="仿宋" w:hAnsi="仿宋" w:cs="仿宋" w:hint="eastAsia"/>
          <w:lang w:eastAsia="zh-CN"/>
        </w:rPr>
      </w:pPr>
      <w:bookmarkStart w:id="11" w:name="_Toc16793"/>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中，我们设计了一套全面的绩效评估指标，以确保特种油墨项目的可控和成功交付。这些指标跨足特种油墨项目目标、成本、进度和质量等多个维度，为我们提供了全面洞察特种油墨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目标达成率是我们关注的首要指标。我们设定了明确的目标，并通过定期监测和评估，迅速发现并应对潜在的目标偏差。这为特种油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成本绩效是另一个核心关注点。通过实际成本与预算成本的对比分析，我们深入了解成本差异的原因，及时调整资源分配，保持特种油墨项目在经济效益方面的合理水平。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进度作为关键的绩效指标之一，得到了精心的关注。我们制定了详细的特种油墨项目进度计划，并设立了进度符合度指标，确保实际进度与计划进度保持一致。这使我们能够快速发现和解决潜在的进度问题，保持特种油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油墨项目绩效的不可或缺的一环。我们引入了一系列的质量标准和客户满意度指标，以确保特种油墨项目交付的成果在质量上达到或超越预期水平。通过持续监测这些指标，我们努力提升特种油墨项目整体质量水平，为特种油墨项目的成功交付提供有力保障。通过这些科学且全面的绩效评估，我们能够更好地引导特种油墨项目的持续改进，确保特种油墨项目目标的顺利达成。</w:t>
      </w:r>
    </w:p>
    <w:p>
      <w:pPr>
        <w:pStyle w:val="Heading2"/>
        <w:ind w:firstLine="560" w:firstLineChars="200"/>
        <w:rPr>
          <w:rFonts w:ascii="仿宋" w:eastAsia="仿宋" w:hAnsi="仿宋" w:cs="仿宋" w:hint="eastAsia"/>
          <w:sz w:val="28"/>
          <w:lang w:eastAsia="zh-CN"/>
        </w:rPr>
      </w:pPr>
      <w:bookmarkStart w:id="12" w:name="_Toc13598"/>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绩效评估是特种油墨项目中的关键环节，为确保特种油墨项目达到预期目标，我们采用了多层次、多维度的绩效评估方法。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油墨项目的战略目标对齐，确保每个决策和行动都与特种油墨项目整体目标保持一致。团队会定期召开战略对齐会议，审视当前工作与特种油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油墨项目进度、质量、成本和风险等方面。这些指标通过数据收集和分析，为特种油墨项目管理团队提供了客观的评估依据。例如，我们通过特种油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绩效评估不仅仅停留在特种油墨项目内部，还考虑了特种油墨项目对外部环境的影响。我们定期进行干系人满意度调查，以了解各利益相关方对特种油墨项目的期望和满意度，并及时做出调整。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这种多层次、多角度的绩效评估方法，使得我们能够全面了解特种油墨项目的运行状态，及时做出调整，确保特种油墨项目在不断变化的环境中保持稳健前行。</w:t>
      </w:r>
    </w:p>
    <w:p>
      <w:pPr>
        <w:pStyle w:val="Heading2"/>
        <w:ind w:firstLine="560" w:firstLineChars="200"/>
        <w:rPr>
          <w:rFonts w:ascii="仿宋" w:eastAsia="仿宋" w:hAnsi="仿宋" w:cs="仿宋" w:hint="eastAsia"/>
          <w:sz w:val="28"/>
          <w:lang w:eastAsia="zh-CN"/>
        </w:rPr>
      </w:pPr>
      <w:bookmarkStart w:id="13" w:name="_Toc19421"/>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为了确保特种油墨项目的有效管理和不断优化，我们采用了精心设计的绩效评估周期。这个周期旨在实现灵活、实时和全面的评估，以适应特种油墨项目执行中的各种挑战。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油墨项目的不同需求，分为短期、中期和长期。短期评估关注每个迭代或工作周期，以及时发现和解决当前任务中的问题。中期评估涵盖几个迭代，深入了解整体特种油墨项目的趋势和性能。长期评估则着眼于整个特种油墨项目阶段，确保特种油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油墨项目管理工具和协作平台，团队成员能够随时更新和分享特种油墨项目数据。这种实时性的反馈机制使我们能够及时察觉潜在问题，快速调整，保持特种油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油墨项目的决策制定密不可分。每个周期的特种油墨项目回顾会议成为集体总结经验、识别问题深层次原因并找到创新解决方案的平台。这种定期的反思与调整机制使特种油墨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0246"/>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9321"/>
      <w:r>
        <w:rPr>
          <w:rFonts w:ascii="仿宋" w:eastAsia="仿宋" w:hAnsi="仿宋" w:cs="仿宋" w:hint="eastAsia"/>
          <w:lang w:eastAsia="zh-CN"/>
        </w:rPr>
        <w:t>(一)、特种油墨行业分析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种油墨行业一直以来都是市场的关注焦点。行业内的发展趋势、竞争态势以及潜在机会都对特种油墨项目的推进产生深远的影响。通过深入研究行业的整体概貌，我们将更好地理解行业的核心特征，为特种油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行业，技术一直是推动创新和发展的关键因素。我们将对当前技术趋势进行详尽分析，包括但不限于人工智能、大数据应用、先进制造技术等。这有助于特种油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油墨项目成功的基础。我们将对主要竞争对手进行深入研究，包括其市场份额、产品特点、市场定位等。通过全面了解竞争对手的优势和劣势，特种油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683"/>
      <w:r>
        <w:rPr>
          <w:rFonts w:ascii="仿宋" w:eastAsia="仿宋" w:hAnsi="仿宋" w:cs="仿宋" w:hint="eastAsia"/>
          <w:sz w:val="28"/>
          <w:lang w:eastAsia="zh-CN"/>
        </w:rPr>
        <w:t>(二)、特种油墨市场分析预测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通过对市场规模的深入调研，我们将预测特种油墨市场未来的增长趋势。这包括市场的整体规模、各细分领域的发展趋势等。特种油墨项目可以根据市场的扩张速度和潜在机会，制定更符合市场需求的发展策略。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油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油墨项目实施过程中需要充分考虑的因素。我们将对市场风险进行全面评估，包括但不限于政策法规风险、市场竞争风险、技术变革风险等。通过对潜在风险的深入分析，特种油墨项目可以制定相应的风险缓解策略，降低不确定性对特种油墨项目的影响。</w:t>
      </w:r>
    </w:p>
    <w:p>
      <w:pPr>
        <w:pStyle w:val="Heading1"/>
        <w:ind w:firstLine="560" w:firstLineChars="200"/>
        <w:rPr>
          <w:rFonts w:ascii="仿宋" w:eastAsia="仿宋" w:hAnsi="仿宋" w:cs="仿宋" w:hint="eastAsia"/>
          <w:sz w:val="28"/>
          <w:lang w:eastAsia="zh-CN"/>
        </w:rPr>
      </w:pPr>
      <w:bookmarkStart w:id="17" w:name="_Toc28454"/>
      <w:r>
        <w:rPr>
          <w:rFonts w:ascii="仿宋" w:eastAsia="仿宋" w:hAnsi="仿宋" w:cs="仿宋" w:hint="eastAsia"/>
          <w:sz w:val="28"/>
          <w:lang w:eastAsia="zh-CN"/>
        </w:rPr>
        <w:t>五、特种油墨项目文档管理</w:t>
      </w:r>
      <w:bookmarkEnd w:id="17"/>
    </w:p>
    <w:p>
      <w:pPr>
        <w:pStyle w:val="Heading2"/>
        <w:rPr>
          <w:rFonts w:ascii="仿宋" w:eastAsia="仿宋" w:hAnsi="仿宋" w:cs="仿宋" w:hint="eastAsia"/>
          <w:lang w:eastAsia="zh-CN"/>
        </w:rPr>
      </w:pPr>
      <w:bookmarkStart w:id="18" w:name="_Toc2679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特种油墨项目高度重视文档的质量和准确性，以支持特种油墨项目的各项活动和决策。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文档的编制始于特种油墨项目计划的初期，我们制定了详细的文档编制计划，明确了每个文档的内容、格式和编写责任人。在特种油墨项目启动阶段，我们首先编制了特种油墨项目章程，明确定义了特种油墨项目的目标、范围、风险等关键要素。随后，特种油墨项目团队根据计划陆续编制了需求文档、设计文档、测试文档等各类文档，确保特种油墨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油墨项目管理中的重要环节，旨在确保特种油墨项目文档符合质量标准和特种油墨项目需求。在特种油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除了内部审查，我们还进行了外部审查，邀请特种油墨项目相关利益方和专业领域的专家对文档进行独立审查。这有助于获取更全面、客观的反馈，确保特种油墨项目文档不仅符合内部标准，也满足外部需求。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特种油墨项目在文档编制与审查方面建立了严格的管理机制，通过规范的流程和多维度的审查，确保特种油墨项目文档的质量、准确性和可靠性，为特种油墨项目的顺利推进提供了有力支持。</w:t>
      </w:r>
    </w:p>
    <w:p>
      <w:pPr>
        <w:pStyle w:val="Heading2"/>
        <w:ind w:firstLine="560" w:firstLineChars="200"/>
        <w:rPr>
          <w:rFonts w:ascii="仿宋" w:eastAsia="仿宋" w:hAnsi="仿宋" w:cs="仿宋" w:hint="eastAsia"/>
          <w:sz w:val="28"/>
          <w:lang w:eastAsia="zh-CN"/>
        </w:rPr>
      </w:pPr>
      <w:bookmarkStart w:id="19" w:name="_Toc238"/>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在特种油墨项目中，我们致力于优化文档发布与分发过程，以确保信息的高效传递和团队间协作的顺畅进行。以下是我们采取的关键优化策略：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我们通过多渠道发布文档，包括电子邮件、特种油墨项目管理平台、内部网站等，以满足不同团队成员的偏好和需求。多渠道发布确保了信息的全面覆盖。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我们采用了精细的权限控制，确保只有授权人员可以访问敏感信息。这种安全措施保护了特种油墨项目文档的机密性，防止了未经授权的信息泄露。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319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文档存档与归档是特种油墨项目生命周期中一个至关重要的环节，直接关系到特种油墨项目信息的长期保存和历史记录的完整性。在特种油墨项目中，我们实施了一系列有效的文档存档与归档管理策略：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https://d.book118.com/746025010111010101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特种油墨项目规划设计蓝图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6039F5"/>
    <w:rsid w:val="1B6039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2501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2024-03-02T06:13:00Z</dcterms:created>
  <dcterms:modified xsi:type="dcterms:W3CDTF">2024-03-02T06:14:09Z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14FF752399BE4BEBBB3EAF5CB48C0EB1_11</vt:lpwstr>
  </property>
  <property fmtid="{D5CDD505-2E9C-101B-9397-08002B2CF9AE}" pid="3" name="KSOProductBuildVer">
    <vt:lpwstr>2052-12.1.0.16388</vt:lpwstr>
  </property>
</Properties>
</file>