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tabs>
          <w:tab w:val="left" w:pos="1798"/>
        </w:tabs>
      </w:pPr>
      <w:r>
        <w:rPr>
          <w:spacing w:val="-10"/>
        </w:rPr>
        <w:t>目</w:t>
      </w:r>
      <w:r>
        <w:tab/>
      </w:r>
      <w:r>
        <w:rPr>
          <w:spacing w:val="-10"/>
        </w:rPr>
        <w:t>录</w:t>
      </w:r>
    </w:p>
    <w:sdt>
      <w:sdtPr>
        <w:id w:val="792465313"/>
        <w:docPartObj>
          <w:docPartGallery w:val="Table of Contents"/>
          <w:docPartUnique/>
        </w:docPartObj>
      </w:sdtPr>
      <w:sdtContent>
        <w:p>
          <w:pPr>
            <w:pStyle w:val="TOC1"/>
            <w:tabs>
              <w:tab w:val="right" w:leader="dot" w:pos="9029"/>
            </w:tabs>
            <w:spacing w:line="645" w:lineRule="exact"/>
            <w:rPr>
              <w:rFonts w:ascii="Times New Roman" w:eastAsia="Times New Roman"/>
            </w:rPr>
          </w:pPr>
          <w:hyperlink w:anchor="_bookmark0" w:history="1">
            <w:r>
              <w:t>第</w:t>
            </w:r>
            <w:r>
              <w:t>一</w:t>
            </w:r>
            <w:r>
              <w:t>章</w:t>
            </w:r>
            <w:r>
              <w:rPr>
                <w:spacing w:val="56"/>
                <w:w w:val="150"/>
              </w:rPr>
              <w:t xml:space="preserve"> </w:t>
            </w:r>
            <w:r>
              <w:t>工</w:t>
            </w:r>
            <w:r>
              <w:t>程</w:t>
            </w:r>
            <w:r>
              <w:t>概</w:t>
            </w:r>
            <w:r>
              <w:rPr>
                <w:spacing w:val="-10"/>
              </w:rPr>
              <w:t>况</w:t>
            </w:r>
            <w:r>
              <w:rPr>
                <w:rFonts w:ascii="Times New Roman" w:eastAsia="Times New Roman"/>
                <w:b w:val="0"/>
              </w:rPr>
              <w:tab/>
            </w:r>
            <w:r>
              <w:rPr>
                <w:rFonts w:ascii="Times New Roman" w:eastAsia="Times New Roman"/>
                <w:spacing w:val="-10"/>
              </w:rPr>
              <w:t>1</w:t>
            </w:r>
          </w:hyperlink>
        </w:p>
        <w:p>
          <w:pPr>
            <w:pStyle w:val="TOC2"/>
            <w:tabs>
              <w:tab w:val="right" w:leader="dot" w:pos="10097"/>
            </w:tabs>
            <w:rPr>
              <w:rFonts w:ascii="Times New Roman" w:eastAsia="Times New Roman"/>
              <w:i w:val="0"/>
            </w:rPr>
          </w:pPr>
          <w:hyperlink w:anchor="_bookmark1" w:history="1">
            <w:r>
              <w:t>第一节 建筑概</w:t>
            </w:r>
            <w:r>
              <w:rPr>
                <w:spacing w:val="-10"/>
              </w:rPr>
              <w:t>况</w:t>
            </w:r>
            <w:r>
              <w:rPr>
                <w:rFonts w:ascii="Times New Roman" w:eastAsia="Times New Roman"/>
                <w:i w:val="0"/>
              </w:rPr>
              <w:tab/>
            </w:r>
            <w:r>
              <w:rPr>
                <w:rFonts w:ascii="Times New Roman" w:eastAsia="Times New Roman"/>
                <w:i w:val="0"/>
                <w:spacing w:val="-10"/>
              </w:rPr>
              <w:t>1</w:t>
            </w:r>
          </w:hyperlink>
        </w:p>
        <w:p>
          <w:pPr>
            <w:pStyle w:val="TOC2"/>
            <w:tabs>
              <w:tab w:val="right" w:leader="dot" w:pos="10097"/>
            </w:tabs>
            <w:spacing w:before="162"/>
            <w:rPr>
              <w:rFonts w:ascii="Times New Roman" w:eastAsia="Times New Roman"/>
              <w:i w:val="0"/>
            </w:rPr>
          </w:pPr>
          <w:hyperlink w:anchor="_bookmark2" w:history="1">
            <w:r>
              <w:t>第二节 工程地质、水文条</w:t>
            </w:r>
            <w:r>
              <w:rPr>
                <w:spacing w:val="-10"/>
              </w:rPr>
              <w:t>件</w:t>
            </w:r>
            <w:r>
              <w:rPr>
                <w:rFonts w:ascii="Times New Roman" w:eastAsia="Times New Roman"/>
                <w:i w:val="0"/>
              </w:rPr>
              <w:tab/>
            </w:r>
            <w:r>
              <w:rPr>
                <w:rFonts w:ascii="Times New Roman" w:eastAsia="Times New Roman"/>
                <w:i w:val="0"/>
                <w:spacing w:val="-10"/>
              </w:rPr>
              <w:t>1</w:t>
            </w:r>
          </w:hyperlink>
        </w:p>
        <w:p>
          <w:pPr>
            <w:pStyle w:val="TOC2"/>
            <w:tabs>
              <w:tab w:val="right" w:leader="dot" w:pos="10097"/>
            </w:tabs>
            <w:spacing w:before="163"/>
            <w:rPr>
              <w:rFonts w:ascii="Times New Roman" w:eastAsia="Times New Roman"/>
              <w:i w:val="0"/>
            </w:rPr>
          </w:pPr>
          <w:hyperlink w:anchor="_TOC_250017" w:history="1">
            <w:r>
              <w:t>第三节 施工部</w:t>
            </w:r>
            <w:r>
              <w:rPr>
                <w:spacing w:val="-10"/>
              </w:rPr>
              <w:t>署</w:t>
            </w:r>
            <w:r>
              <w:rPr>
                <w:rFonts w:ascii="Times New Roman" w:eastAsia="Times New Roman"/>
                <w:i w:val="0"/>
              </w:rPr>
              <w:tab/>
            </w:r>
            <w:r>
              <w:rPr>
                <w:rFonts w:ascii="Times New Roman" w:eastAsia="Times New Roman"/>
                <w:i w:val="0"/>
                <w:spacing w:val="-10"/>
              </w:rPr>
              <w:t>2</w:t>
            </w:r>
          </w:hyperlink>
        </w:p>
        <w:p>
          <w:pPr>
            <w:pStyle w:val="TOC2"/>
            <w:tabs>
              <w:tab w:val="right" w:leader="dot" w:pos="10097"/>
            </w:tabs>
            <w:spacing w:before="163"/>
            <w:rPr>
              <w:rFonts w:ascii="Times New Roman" w:eastAsia="Times New Roman"/>
              <w:i w:val="0"/>
            </w:rPr>
          </w:pPr>
          <w:hyperlink w:anchor="_TOC_250016" w:history="1">
            <w:r>
              <w:t>第四节 施工环</w:t>
            </w:r>
            <w:r>
              <w:rPr>
                <w:spacing w:val="-10"/>
              </w:rPr>
              <w:t>境</w:t>
            </w:r>
            <w:r>
              <w:rPr>
                <w:rFonts w:ascii="Times New Roman" w:eastAsia="Times New Roman"/>
                <w:i w:val="0"/>
              </w:rPr>
              <w:tab/>
            </w:r>
            <w:r>
              <w:rPr>
                <w:rFonts w:ascii="Times New Roman" w:eastAsia="Times New Roman"/>
                <w:i w:val="0"/>
                <w:spacing w:val="-10"/>
              </w:rPr>
              <w:t>2</w:t>
            </w:r>
          </w:hyperlink>
        </w:p>
        <w:p>
          <w:pPr>
            <w:pStyle w:val="TOC1"/>
            <w:tabs>
              <w:tab w:val="right" w:leader="dot" w:pos="9029"/>
            </w:tabs>
            <w:spacing w:before="5"/>
            <w:rPr>
              <w:rFonts w:ascii="Times New Roman" w:eastAsia="Times New Roman"/>
            </w:rPr>
          </w:pPr>
          <w:hyperlink w:anchor="_TOC_250015" w:history="1">
            <w:r>
              <w:t>第</w:t>
            </w:r>
            <w:r>
              <w:t>二</w:t>
            </w:r>
            <w:r>
              <w:t>章</w:t>
            </w:r>
            <w:r>
              <w:rPr>
                <w:spacing w:val="61"/>
                <w:w w:val="150"/>
              </w:rPr>
              <w:t xml:space="preserve"> </w:t>
            </w:r>
            <w:r>
              <w:t>主</w:t>
            </w:r>
            <w:r>
              <w:t>要</w:t>
            </w:r>
            <w:r>
              <w:t>施</w:t>
            </w:r>
            <w:r>
              <w:t>工</w:t>
            </w:r>
            <w:r>
              <w:t>工</w:t>
            </w:r>
            <w:r>
              <w:t>艺</w:t>
            </w:r>
            <w:r>
              <w:t>及</w:t>
            </w:r>
            <w:r>
              <w:t>方</w:t>
            </w:r>
            <w:r>
              <w:rPr>
                <w:spacing w:val="-10"/>
              </w:rPr>
              <w:t>法</w:t>
            </w:r>
            <w:r>
              <w:rPr>
                <w:rFonts w:ascii="Times New Roman" w:eastAsia="Times New Roman"/>
                <w:b w:val="0"/>
              </w:rPr>
              <w:tab/>
            </w:r>
            <w:r>
              <w:rPr>
                <w:rFonts w:ascii="Times New Roman" w:eastAsia="Times New Roman"/>
                <w:spacing w:val="-12"/>
              </w:rPr>
              <w:t>3</w:t>
            </w:r>
          </w:hyperlink>
        </w:p>
        <w:p>
          <w:pPr>
            <w:pStyle w:val="TOC2"/>
            <w:tabs>
              <w:tab w:val="right" w:leader="dot" w:pos="10097"/>
            </w:tabs>
            <w:rPr>
              <w:rFonts w:ascii="Times New Roman" w:eastAsia="Times New Roman"/>
              <w:i w:val="0"/>
            </w:rPr>
          </w:pPr>
          <w:hyperlink w:anchor="_TOC_250014" w:history="1">
            <w:r>
              <w:t>第一节 土方开挖施</w:t>
            </w:r>
            <w:r>
              <w:rPr>
                <w:spacing w:val="-10"/>
              </w:rPr>
              <w:t>工</w:t>
            </w:r>
            <w:r>
              <w:rPr>
                <w:rFonts w:ascii="Times New Roman" w:eastAsia="Times New Roman"/>
                <w:i w:val="0"/>
              </w:rPr>
              <w:tab/>
            </w:r>
            <w:r>
              <w:rPr>
                <w:rFonts w:ascii="Times New Roman" w:eastAsia="Times New Roman"/>
                <w:i w:val="0"/>
                <w:spacing w:val="-10"/>
              </w:rPr>
              <w:t>4</w:t>
            </w:r>
          </w:hyperlink>
        </w:p>
        <w:p>
          <w:pPr>
            <w:pStyle w:val="TOC5"/>
            <w:numPr>
              <w:ilvl w:val="0"/>
              <w:numId w:val="21"/>
            </w:numPr>
            <w:tabs>
              <w:tab w:val="left" w:pos="2607"/>
              <w:tab w:val="right" w:leader="dot" w:pos="10098"/>
            </w:tabs>
            <w:spacing w:before="213" w:after="0" w:line="240" w:lineRule="auto"/>
            <w:ind w:left="2607" w:right="0" w:hanging="351"/>
            <w:jc w:val="left"/>
            <w:rPr>
              <w:rFonts w:ascii="Times New Roman" w:eastAsia="Times New Roman"/>
              <w:b w:val="0"/>
              <w:i w:val="0"/>
              <w:sz w:val="28"/>
            </w:rPr>
          </w:pPr>
          <w:hyperlink w:anchor="_TOC_250013" w:history="1">
            <w:r>
              <w:rPr>
                <w:b w:val="0"/>
                <w:sz w:val="28"/>
              </w:rPr>
              <w:t>土方开挖思</w:t>
            </w:r>
            <w:r>
              <w:rPr>
                <w:b w:val="0"/>
                <w:spacing w:val="-10"/>
                <w:sz w:val="28"/>
              </w:rPr>
              <w:t>路</w:t>
            </w:r>
            <w:r>
              <w:rPr>
                <w:rFonts w:ascii="Times New Roman" w:eastAsia="Times New Roman"/>
                <w:b w:val="0"/>
                <w:i w:val="0"/>
                <w:sz w:val="28"/>
              </w:rPr>
              <w:tab/>
            </w:r>
            <w:r>
              <w:rPr>
                <w:rFonts w:ascii="Times New Roman" w:eastAsia="Times New Roman"/>
                <w:b w:val="0"/>
                <w:i w:val="0"/>
                <w:spacing w:val="-10"/>
                <w:sz w:val="28"/>
              </w:rPr>
              <w:t>4</w:t>
            </w:r>
          </w:hyperlink>
        </w:p>
        <w:p>
          <w:pPr>
            <w:pStyle w:val="TOC4"/>
            <w:numPr>
              <w:ilvl w:val="0"/>
              <w:numId w:val="21"/>
            </w:numPr>
            <w:tabs>
              <w:tab w:val="left" w:pos="2607"/>
              <w:tab w:val="right" w:leader="dot" w:pos="10098"/>
            </w:tabs>
            <w:spacing w:before="266" w:after="0" w:line="240" w:lineRule="auto"/>
            <w:ind w:left="2607" w:right="0" w:hanging="351"/>
            <w:jc w:val="left"/>
            <w:rPr>
              <w:rFonts w:ascii="Times New Roman" w:eastAsia="Times New Roman"/>
              <w:i w:val="0"/>
            </w:rPr>
          </w:pPr>
          <w:hyperlink w:anchor="_TOC_250012" w:history="1">
            <w:r>
              <w:t>基坑开挖前准备工</w:t>
            </w:r>
            <w:r>
              <w:rPr>
                <w:spacing w:val="-10"/>
              </w:rPr>
              <w:t>作</w:t>
            </w:r>
            <w:r>
              <w:rPr>
                <w:rFonts w:ascii="Times New Roman" w:eastAsia="Times New Roman"/>
                <w:i w:val="0"/>
              </w:rPr>
              <w:tab/>
            </w:r>
            <w:r>
              <w:rPr>
                <w:rFonts w:ascii="Times New Roman" w:eastAsia="Times New Roman"/>
                <w:i w:val="0"/>
                <w:spacing w:val="-10"/>
              </w:rPr>
              <w:t>5</w:t>
            </w:r>
          </w:hyperlink>
        </w:p>
        <w:p>
          <w:pPr>
            <w:pStyle w:val="TOC4"/>
            <w:numPr>
              <w:ilvl w:val="0"/>
              <w:numId w:val="21"/>
            </w:numPr>
            <w:tabs>
              <w:tab w:val="left" w:pos="2607"/>
              <w:tab w:val="right" w:leader="dot" w:pos="10098"/>
            </w:tabs>
            <w:spacing w:before="265" w:after="0" w:line="240" w:lineRule="auto"/>
            <w:ind w:left="2607" w:right="0" w:hanging="351"/>
            <w:jc w:val="left"/>
            <w:rPr>
              <w:rFonts w:ascii="Times New Roman" w:eastAsia="Times New Roman"/>
              <w:i w:val="0"/>
            </w:rPr>
          </w:pPr>
          <w:hyperlink w:anchor="_TOC_250011" w:history="1">
            <w:r>
              <w:t>基坑开挖施工安排、部</w:t>
            </w:r>
            <w:r>
              <w:rPr>
                <w:spacing w:val="-10"/>
              </w:rPr>
              <w:t>署</w:t>
            </w:r>
            <w:r>
              <w:rPr>
                <w:rFonts w:ascii="Times New Roman" w:eastAsia="Times New Roman"/>
                <w:i w:val="0"/>
              </w:rPr>
              <w:tab/>
            </w:r>
            <w:r>
              <w:rPr>
                <w:rFonts w:ascii="Times New Roman" w:eastAsia="Times New Roman"/>
                <w:i w:val="0"/>
                <w:spacing w:val="-10"/>
              </w:rPr>
              <w:t>6</w:t>
            </w:r>
          </w:hyperlink>
        </w:p>
        <w:p>
          <w:pPr>
            <w:pStyle w:val="TOC4"/>
            <w:numPr>
              <w:ilvl w:val="0"/>
              <w:numId w:val="21"/>
            </w:numPr>
            <w:tabs>
              <w:tab w:val="left" w:pos="2607"/>
              <w:tab w:val="right" w:leader="dot" w:pos="10098"/>
            </w:tabs>
            <w:spacing w:before="265" w:after="0" w:line="240" w:lineRule="auto"/>
            <w:ind w:left="2607" w:right="0" w:hanging="351"/>
            <w:jc w:val="left"/>
            <w:rPr>
              <w:rFonts w:ascii="Times New Roman" w:eastAsia="Times New Roman"/>
              <w:i w:val="0"/>
            </w:rPr>
          </w:pPr>
          <w:hyperlink w:anchor="_TOC_250010" w:history="1">
            <w:r>
              <w:t>土方开挖施工方</w:t>
            </w:r>
            <w:r>
              <w:rPr>
                <w:spacing w:val="-10"/>
              </w:rPr>
              <w:t>法</w:t>
            </w:r>
            <w:r>
              <w:rPr>
                <w:rFonts w:ascii="Times New Roman" w:eastAsia="Times New Roman"/>
                <w:i w:val="0"/>
              </w:rPr>
              <w:tab/>
            </w:r>
            <w:r>
              <w:rPr>
                <w:rFonts w:ascii="Times New Roman" w:eastAsia="Times New Roman"/>
                <w:i w:val="0"/>
                <w:spacing w:val="-10"/>
              </w:rPr>
              <w:t>6</w:t>
            </w:r>
          </w:hyperlink>
        </w:p>
        <w:p>
          <w:pPr>
            <w:pStyle w:val="TOC2"/>
            <w:tabs>
              <w:tab w:val="right" w:leader="dot" w:pos="10097"/>
            </w:tabs>
            <w:spacing w:before="215"/>
            <w:rPr>
              <w:rFonts w:ascii="Times New Roman" w:eastAsia="Times New Roman"/>
              <w:i w:val="0"/>
            </w:rPr>
          </w:pPr>
          <w:hyperlink w:anchor="_TOC_250009" w:history="1">
            <w:r>
              <w:t>第二节 土方回</w:t>
            </w:r>
            <w:r>
              <w:rPr>
                <w:spacing w:val="-10"/>
              </w:rPr>
              <w:t>填</w:t>
            </w:r>
            <w:r>
              <w:rPr>
                <w:rFonts w:ascii="Times New Roman" w:eastAsia="Times New Roman"/>
                <w:i w:val="0"/>
              </w:rPr>
              <w:tab/>
            </w:r>
            <w:r>
              <w:rPr>
                <w:rFonts w:ascii="Times New Roman" w:eastAsia="Times New Roman"/>
                <w:i w:val="0"/>
                <w:spacing w:val="-10"/>
              </w:rPr>
              <w:t>9</w:t>
            </w:r>
          </w:hyperlink>
        </w:p>
        <w:p>
          <w:pPr>
            <w:pStyle w:val="TOC3"/>
            <w:tabs>
              <w:tab w:val="right" w:leader="dot" w:pos="10097"/>
            </w:tabs>
            <w:spacing w:before="162"/>
            <w:rPr>
              <w:rFonts w:ascii="Times New Roman" w:eastAsia="Times New Roman"/>
              <w:b w:val="0"/>
              <w:i w:val="0"/>
              <w:sz w:val="36"/>
            </w:rPr>
          </w:pPr>
          <w:hyperlink w:anchor="_TOC_250008" w:history="1">
            <w:r>
              <w:rPr>
                <w:b w:val="0"/>
                <w:sz w:val="36"/>
              </w:rPr>
              <w:t>第三节 土钉墙施</w:t>
            </w:r>
            <w:r>
              <w:rPr>
                <w:b w:val="0"/>
                <w:spacing w:val="-10"/>
                <w:sz w:val="36"/>
              </w:rPr>
              <w:t>工</w:t>
            </w:r>
            <w:r>
              <w:rPr>
                <w:rFonts w:ascii="Times New Roman" w:eastAsia="Times New Roman"/>
                <w:b w:val="0"/>
                <w:i w:val="0"/>
                <w:sz w:val="36"/>
              </w:rPr>
              <w:tab/>
            </w:r>
            <w:r>
              <w:rPr>
                <w:rFonts w:ascii="Times New Roman" w:eastAsia="Times New Roman"/>
                <w:b w:val="0"/>
                <w:i w:val="0"/>
                <w:spacing w:val="-5"/>
                <w:sz w:val="36"/>
              </w:rPr>
              <w:t>10</w:t>
            </w:r>
          </w:hyperlink>
        </w:p>
        <w:p>
          <w:pPr>
            <w:pStyle w:val="TOC3"/>
            <w:tabs>
              <w:tab w:val="right" w:leader="dot" w:pos="10097"/>
            </w:tabs>
            <w:rPr>
              <w:rFonts w:ascii="Times New Roman" w:eastAsia="Times New Roman"/>
              <w:b w:val="0"/>
              <w:i w:val="0"/>
              <w:sz w:val="36"/>
            </w:rPr>
          </w:pPr>
          <w:hyperlink w:anchor="_TOC_250007" w:history="1">
            <w:r>
              <w:rPr>
                <w:b w:val="0"/>
                <w:sz w:val="36"/>
              </w:rPr>
              <w:t>第四节 基坑排水措</w:t>
            </w:r>
            <w:r>
              <w:rPr>
                <w:b w:val="0"/>
                <w:spacing w:val="-10"/>
                <w:sz w:val="36"/>
              </w:rPr>
              <w:t>施</w:t>
            </w:r>
            <w:r>
              <w:rPr>
                <w:rFonts w:ascii="Times New Roman" w:eastAsia="Times New Roman"/>
                <w:b w:val="0"/>
                <w:i w:val="0"/>
                <w:sz w:val="36"/>
              </w:rPr>
              <w:tab/>
            </w:r>
            <w:r>
              <w:rPr>
                <w:rFonts w:ascii="Times New Roman" w:eastAsia="Times New Roman"/>
                <w:b w:val="0"/>
                <w:i w:val="0"/>
                <w:spacing w:val="-5"/>
                <w:sz w:val="36"/>
              </w:rPr>
              <w:t>12</w:t>
            </w:r>
          </w:hyperlink>
        </w:p>
        <w:p>
          <w:pPr>
            <w:pStyle w:val="TOC3"/>
            <w:tabs>
              <w:tab w:val="right" w:leader="dot" w:pos="10097"/>
            </w:tabs>
            <w:rPr>
              <w:rFonts w:ascii="Times New Roman" w:eastAsia="Times New Roman"/>
              <w:b w:val="0"/>
              <w:i w:val="0"/>
              <w:sz w:val="36"/>
            </w:rPr>
          </w:pPr>
          <w:hyperlink w:anchor="_TOC_250006" w:history="1">
            <w:r>
              <w:rPr>
                <w:b w:val="0"/>
                <w:sz w:val="36"/>
              </w:rPr>
              <w:t>第五节 水池结构施</w:t>
            </w:r>
            <w:r>
              <w:rPr>
                <w:b w:val="0"/>
                <w:spacing w:val="-10"/>
                <w:sz w:val="36"/>
              </w:rPr>
              <w:t>工</w:t>
            </w:r>
            <w:r>
              <w:rPr>
                <w:rFonts w:ascii="Times New Roman" w:eastAsia="Times New Roman"/>
                <w:b w:val="0"/>
                <w:i w:val="0"/>
                <w:sz w:val="36"/>
              </w:rPr>
              <w:tab/>
            </w:r>
            <w:r>
              <w:rPr>
                <w:rFonts w:ascii="Times New Roman" w:eastAsia="Times New Roman"/>
                <w:b w:val="0"/>
                <w:i w:val="0"/>
                <w:spacing w:val="-5"/>
                <w:sz w:val="36"/>
              </w:rPr>
              <w:t>14</w:t>
            </w:r>
          </w:hyperlink>
        </w:p>
        <w:p>
          <w:pPr>
            <w:pStyle w:val="TOC5"/>
            <w:numPr>
              <w:ilvl w:val="0"/>
              <w:numId w:val="20"/>
            </w:numPr>
            <w:tabs>
              <w:tab w:val="left" w:pos="2607"/>
              <w:tab w:val="right" w:leader="dot" w:pos="10098"/>
            </w:tabs>
            <w:spacing w:before="213" w:after="0" w:line="240" w:lineRule="auto"/>
            <w:ind w:left="2607" w:right="0" w:hanging="351"/>
            <w:jc w:val="left"/>
            <w:rPr>
              <w:rFonts w:ascii="Times New Roman" w:eastAsia="Times New Roman"/>
              <w:b w:val="0"/>
              <w:i w:val="0"/>
              <w:sz w:val="28"/>
            </w:rPr>
          </w:pPr>
          <w:hyperlink w:anchor="_TOC_250005" w:history="1">
            <w:r>
              <w:rPr>
                <w:b w:val="0"/>
                <w:sz w:val="28"/>
              </w:rPr>
              <w:t>筏板基础施</w:t>
            </w:r>
            <w:r>
              <w:rPr>
                <w:b w:val="0"/>
                <w:spacing w:val="-10"/>
                <w:sz w:val="28"/>
              </w:rPr>
              <w:t>工</w:t>
            </w:r>
            <w:r>
              <w:rPr>
                <w:rFonts w:ascii="Times New Roman" w:eastAsia="Times New Roman"/>
                <w:b w:val="0"/>
                <w:i w:val="0"/>
                <w:sz w:val="28"/>
              </w:rPr>
              <w:tab/>
            </w:r>
            <w:r>
              <w:rPr>
                <w:rFonts w:ascii="Times New Roman" w:eastAsia="Times New Roman"/>
                <w:b w:val="0"/>
                <w:i w:val="0"/>
                <w:spacing w:val="-5"/>
                <w:sz w:val="28"/>
              </w:rPr>
              <w:t>14</w:t>
            </w:r>
          </w:hyperlink>
        </w:p>
        <w:p>
          <w:pPr>
            <w:pStyle w:val="TOC5"/>
            <w:numPr>
              <w:ilvl w:val="0"/>
              <w:numId w:val="20"/>
            </w:numPr>
            <w:tabs>
              <w:tab w:val="left" w:pos="2607"/>
              <w:tab w:val="right" w:leader="dot" w:pos="10098"/>
            </w:tabs>
            <w:spacing w:before="266" w:after="0" w:line="240" w:lineRule="auto"/>
            <w:ind w:left="2607" w:right="0" w:hanging="351"/>
            <w:jc w:val="left"/>
            <w:rPr>
              <w:rFonts w:ascii="Times New Roman" w:eastAsia="Times New Roman"/>
              <w:b w:val="0"/>
              <w:i w:val="0"/>
              <w:sz w:val="28"/>
            </w:rPr>
          </w:pPr>
          <w:hyperlink w:anchor="_TOC_250004" w:history="1">
            <w:r>
              <w:rPr>
                <w:b w:val="0"/>
                <w:sz w:val="28"/>
              </w:rPr>
              <w:t>基础防水施</w:t>
            </w:r>
            <w:r>
              <w:rPr>
                <w:b w:val="0"/>
                <w:spacing w:val="-10"/>
                <w:sz w:val="28"/>
              </w:rPr>
              <w:t>工</w:t>
            </w:r>
            <w:r>
              <w:rPr>
                <w:rFonts w:ascii="Times New Roman" w:eastAsia="Times New Roman"/>
                <w:b w:val="0"/>
                <w:i w:val="0"/>
                <w:sz w:val="28"/>
              </w:rPr>
              <w:tab/>
            </w:r>
            <w:r>
              <w:rPr>
                <w:rFonts w:ascii="Times New Roman" w:eastAsia="Times New Roman"/>
                <w:b w:val="0"/>
                <w:i w:val="0"/>
                <w:spacing w:val="-5"/>
                <w:sz w:val="28"/>
              </w:rPr>
              <w:t>15</w:t>
            </w:r>
          </w:hyperlink>
        </w:p>
        <w:p>
          <w:pPr>
            <w:pStyle w:val="TOC5"/>
            <w:numPr>
              <w:ilvl w:val="0"/>
              <w:numId w:val="20"/>
            </w:numPr>
            <w:tabs>
              <w:tab w:val="left" w:pos="2607"/>
              <w:tab w:val="right" w:leader="dot" w:pos="10098"/>
            </w:tabs>
            <w:spacing w:before="265" w:after="0" w:line="240" w:lineRule="auto"/>
            <w:ind w:left="2607" w:right="0" w:hanging="351"/>
            <w:jc w:val="left"/>
            <w:rPr>
              <w:rFonts w:ascii="Times New Roman" w:eastAsia="Times New Roman"/>
              <w:b w:val="0"/>
              <w:i w:val="0"/>
              <w:sz w:val="28"/>
            </w:rPr>
          </w:pPr>
          <w:hyperlink w:anchor="_TOC_250003" w:history="1">
            <w:r>
              <w:rPr>
                <w:b w:val="0"/>
                <w:sz w:val="28"/>
              </w:rPr>
              <w:t>钢筋工</w:t>
            </w:r>
            <w:r>
              <w:rPr>
                <w:b w:val="0"/>
                <w:spacing w:val="-10"/>
                <w:sz w:val="28"/>
              </w:rPr>
              <w:t>程</w:t>
            </w:r>
            <w:r>
              <w:rPr>
                <w:rFonts w:ascii="Times New Roman" w:eastAsia="Times New Roman"/>
                <w:b w:val="0"/>
                <w:i w:val="0"/>
                <w:sz w:val="28"/>
              </w:rPr>
              <w:tab/>
            </w:r>
            <w:r>
              <w:rPr>
                <w:rFonts w:ascii="Times New Roman" w:eastAsia="Times New Roman"/>
                <w:b w:val="0"/>
                <w:i w:val="0"/>
                <w:spacing w:val="-5"/>
                <w:sz w:val="28"/>
              </w:rPr>
              <w:t>15</w:t>
            </w:r>
          </w:hyperlink>
        </w:p>
        <w:p>
          <w:pPr>
            <w:pStyle w:val="TOC5"/>
            <w:numPr>
              <w:ilvl w:val="0"/>
              <w:numId w:val="20"/>
            </w:numPr>
            <w:tabs>
              <w:tab w:val="left" w:pos="2607"/>
              <w:tab w:val="right" w:leader="dot" w:pos="10098"/>
            </w:tabs>
            <w:spacing w:before="265" w:after="0" w:line="240" w:lineRule="auto"/>
            <w:ind w:left="2607" w:right="0" w:hanging="351"/>
            <w:jc w:val="left"/>
            <w:rPr>
              <w:rFonts w:ascii="Times New Roman" w:eastAsia="Times New Roman"/>
              <w:b w:val="0"/>
              <w:i w:val="0"/>
              <w:sz w:val="28"/>
            </w:rPr>
          </w:pPr>
          <w:hyperlink w:anchor="_TOC_250002" w:history="1">
            <w:r>
              <w:rPr>
                <w:b w:val="0"/>
                <w:sz w:val="28"/>
              </w:rPr>
              <w:t>模板工</w:t>
            </w:r>
            <w:r>
              <w:rPr>
                <w:b w:val="0"/>
                <w:spacing w:val="-10"/>
                <w:sz w:val="28"/>
              </w:rPr>
              <w:t>程</w:t>
            </w:r>
            <w:r>
              <w:rPr>
                <w:rFonts w:ascii="Times New Roman" w:eastAsia="Times New Roman"/>
                <w:b w:val="0"/>
                <w:i w:val="0"/>
                <w:sz w:val="28"/>
              </w:rPr>
              <w:tab/>
            </w:r>
            <w:r>
              <w:rPr>
                <w:rFonts w:ascii="Times New Roman" w:eastAsia="Times New Roman"/>
                <w:b w:val="0"/>
                <w:i w:val="0"/>
                <w:spacing w:val="-5"/>
                <w:sz w:val="28"/>
              </w:rPr>
              <w:t>16</w:t>
            </w:r>
          </w:hyperlink>
        </w:p>
        <w:p>
          <w:pPr>
            <w:pStyle w:val="TOC5"/>
            <w:numPr>
              <w:ilvl w:val="0"/>
              <w:numId w:val="20"/>
            </w:numPr>
            <w:tabs>
              <w:tab w:val="left" w:pos="2607"/>
              <w:tab w:val="right" w:leader="dot" w:pos="10098"/>
            </w:tabs>
            <w:spacing w:before="265" w:after="0" w:line="240" w:lineRule="auto"/>
            <w:ind w:left="2607" w:right="0" w:hanging="351"/>
            <w:jc w:val="left"/>
            <w:rPr>
              <w:rFonts w:ascii="Times New Roman" w:eastAsia="Times New Roman"/>
              <w:b w:val="0"/>
              <w:i w:val="0"/>
              <w:sz w:val="28"/>
            </w:rPr>
          </w:pPr>
          <w:hyperlink w:anchor="_TOC_250001" w:history="1">
            <w:r>
              <w:rPr>
                <w:b w:val="0"/>
                <w:sz w:val="28"/>
              </w:rPr>
              <w:t>混凝土工</w:t>
            </w:r>
            <w:r>
              <w:rPr>
                <w:b w:val="0"/>
                <w:spacing w:val="-10"/>
                <w:sz w:val="28"/>
              </w:rPr>
              <w:t>程</w:t>
            </w:r>
            <w:r>
              <w:rPr>
                <w:rFonts w:ascii="Times New Roman" w:eastAsia="Times New Roman"/>
                <w:b w:val="0"/>
                <w:i w:val="0"/>
                <w:sz w:val="28"/>
              </w:rPr>
              <w:tab/>
            </w:r>
            <w:r>
              <w:rPr>
                <w:rFonts w:ascii="Times New Roman" w:eastAsia="Times New Roman"/>
                <w:b w:val="0"/>
                <w:i w:val="0"/>
                <w:spacing w:val="-5"/>
                <w:sz w:val="28"/>
              </w:rPr>
              <w:t>19</w:t>
            </w:r>
          </w:hyperlink>
        </w:p>
        <w:p>
          <w:pPr>
            <w:pStyle w:val="TOC5"/>
            <w:numPr>
              <w:ilvl w:val="0"/>
              <w:numId w:val="20"/>
            </w:numPr>
            <w:tabs>
              <w:tab w:val="left" w:pos="2607"/>
              <w:tab w:val="right" w:leader="dot" w:pos="10098"/>
            </w:tabs>
            <w:spacing w:before="266" w:after="0" w:line="240" w:lineRule="auto"/>
            <w:ind w:left="2607" w:right="0" w:hanging="351"/>
            <w:jc w:val="left"/>
            <w:rPr>
              <w:rFonts w:ascii="Times New Roman" w:eastAsia="Times New Roman"/>
              <w:b w:val="0"/>
              <w:i w:val="0"/>
              <w:sz w:val="28"/>
            </w:rPr>
          </w:pPr>
          <w:hyperlink w:anchor="_TOC_250000" w:history="1">
            <w:r>
              <w:rPr>
                <w:b w:val="0"/>
                <w:sz w:val="28"/>
              </w:rPr>
              <w:t>脚手架搭</w:t>
            </w:r>
            <w:r>
              <w:rPr>
                <w:b w:val="0"/>
                <w:spacing w:val="-10"/>
                <w:sz w:val="28"/>
              </w:rPr>
              <w:t>设</w:t>
            </w:r>
            <w:r>
              <w:rPr>
                <w:rFonts w:ascii="Times New Roman" w:eastAsia="Times New Roman"/>
                <w:b w:val="0"/>
                <w:i w:val="0"/>
                <w:sz w:val="28"/>
              </w:rPr>
              <w:tab/>
            </w:r>
            <w:r>
              <w:rPr>
                <w:rFonts w:ascii="Times New Roman" w:eastAsia="Times New Roman"/>
                <w:b w:val="0"/>
                <w:i w:val="0"/>
                <w:spacing w:val="-5"/>
                <w:sz w:val="28"/>
              </w:rPr>
              <w:t>20</w:t>
            </w:r>
          </w:hyperlink>
        </w:p>
      </w:sdtContent>
    </w:sdt>
    <w:p>
      <w:pPr>
        <w:spacing w:after="0" w:line="240" w:lineRule="auto"/>
        <w:jc w:val="left"/>
        <w:rPr>
          <w:rFonts w:ascii="Times New Roman" w:eastAsia="Times New Roman"/>
          <w:sz w:val="28"/>
        </w:rPr>
        <w:sectPr>
          <w:footerReference w:type="default" r:id="rId4"/>
          <w:type w:val="continuous"/>
          <w:pgSz w:w="11910" w:h="16840"/>
          <w:pgMar w:top="1420" w:right="360" w:bottom="1180" w:left="380" w:header="0" w:footer="990"/>
          <w:pgNumType w:start="1"/>
          <w:cols w:space="708"/>
        </w:sectPr>
      </w:pPr>
    </w:p>
    <w:p>
      <w:pPr>
        <w:tabs>
          <w:tab w:val="right" w:leader="dot" w:pos="10097"/>
        </w:tabs>
        <w:spacing w:before="0" w:line="644" w:lineRule="exact"/>
        <w:ind w:left="1416" w:right="0" w:firstLine="0"/>
        <w:jc w:val="left"/>
        <w:rPr>
          <w:rFonts w:ascii="Times New Roman" w:eastAsia="Times New Roman"/>
          <w:b/>
          <w:sz w:val="40"/>
        </w:rPr>
      </w:pPr>
      <w:r>
        <w:rPr>
          <w:rFonts w:ascii="Microsoft JhengHei" w:eastAsia="Microsoft JhengHei"/>
          <w:b/>
          <w:sz w:val="40"/>
        </w:rPr>
        <w:t>第</w:t>
      </w:r>
      <w:r>
        <w:rPr>
          <w:rFonts w:ascii="Microsoft JhengHei" w:eastAsia="Microsoft JhengHei"/>
          <w:b/>
          <w:sz w:val="40"/>
        </w:rPr>
        <w:t>三</w:t>
      </w:r>
      <w:r>
        <w:rPr>
          <w:rFonts w:ascii="Microsoft JhengHei" w:eastAsia="Microsoft JhengHei"/>
          <w:b/>
          <w:sz w:val="40"/>
        </w:rPr>
        <w:t>章</w:t>
      </w:r>
      <w:r>
        <w:rPr>
          <w:rFonts w:ascii="Microsoft JhengHei" w:eastAsia="Microsoft JhengHei"/>
          <w:b/>
          <w:spacing w:val="58"/>
          <w:w w:val="150"/>
          <w:sz w:val="40"/>
        </w:rPr>
        <w:t xml:space="preserve"> </w:t>
      </w:r>
      <w:r>
        <w:rPr>
          <w:rFonts w:ascii="Microsoft JhengHei" w:eastAsia="Microsoft JhengHei"/>
          <w:b/>
          <w:sz w:val="40"/>
        </w:rPr>
        <w:t>安</w:t>
      </w:r>
      <w:r>
        <w:rPr>
          <w:rFonts w:ascii="Microsoft JhengHei" w:eastAsia="Microsoft JhengHei"/>
          <w:b/>
          <w:sz w:val="40"/>
        </w:rPr>
        <w:t>全</w:t>
      </w:r>
      <w:r>
        <w:rPr>
          <w:rFonts w:ascii="Microsoft JhengHei" w:eastAsia="Microsoft JhengHei"/>
          <w:b/>
          <w:sz w:val="40"/>
        </w:rPr>
        <w:t>环</w:t>
      </w:r>
      <w:r>
        <w:rPr>
          <w:rFonts w:ascii="Microsoft JhengHei" w:eastAsia="Microsoft JhengHei"/>
          <w:b/>
          <w:sz w:val="40"/>
        </w:rPr>
        <w:t>保</w:t>
      </w:r>
      <w:r>
        <w:rPr>
          <w:rFonts w:ascii="Microsoft JhengHei" w:eastAsia="Microsoft JhengHei"/>
          <w:b/>
          <w:sz w:val="40"/>
        </w:rPr>
        <w:t>措</w:t>
      </w:r>
      <w:r>
        <w:rPr>
          <w:rFonts w:ascii="Microsoft JhengHei" w:eastAsia="Microsoft JhengHei"/>
          <w:b/>
          <w:spacing w:val="-10"/>
          <w:sz w:val="40"/>
        </w:rPr>
        <w:t>施</w:t>
      </w:r>
      <w:r>
        <w:rPr>
          <w:rFonts w:ascii="Times New Roman" w:eastAsia="Times New Roman"/>
          <w:sz w:val="40"/>
        </w:rPr>
        <w:tab/>
      </w:r>
      <w:r>
        <w:rPr>
          <w:rFonts w:ascii="Times New Roman" w:eastAsia="Times New Roman"/>
          <w:b/>
          <w:spacing w:val="-5"/>
          <w:sz w:val="40"/>
        </w:rPr>
        <w:t>21</w:t>
      </w:r>
    </w:p>
    <w:p>
      <w:pPr>
        <w:tabs>
          <w:tab w:val="right" w:leader="dot" w:pos="10097"/>
        </w:tabs>
        <w:spacing w:before="46"/>
        <w:ind w:left="1836" w:right="0" w:firstLine="0"/>
        <w:jc w:val="left"/>
        <w:rPr>
          <w:rFonts w:ascii="Times New Roman" w:eastAsia="Times New Roman"/>
          <w:sz w:val="36"/>
        </w:rPr>
      </w:pPr>
      <w:r>
        <w:rPr>
          <w:i/>
          <w:sz w:val="36"/>
        </w:rPr>
        <w:t>第一节 施工现场管理要</w:t>
      </w:r>
      <w:r>
        <w:rPr>
          <w:i/>
          <w:spacing w:val="-10"/>
          <w:sz w:val="36"/>
        </w:rPr>
        <w:t>求</w:t>
      </w:r>
      <w:r>
        <w:rPr>
          <w:rFonts w:ascii="Times New Roman" w:eastAsia="Times New Roman"/>
          <w:sz w:val="36"/>
        </w:rPr>
        <w:tab/>
      </w:r>
      <w:r>
        <w:rPr>
          <w:rFonts w:ascii="Times New Roman" w:eastAsia="Times New Roman"/>
          <w:spacing w:val="-5"/>
          <w:sz w:val="36"/>
        </w:rPr>
        <w:t>21</w:t>
      </w:r>
    </w:p>
    <w:p>
      <w:pPr>
        <w:tabs>
          <w:tab w:val="right" w:leader="dot" w:pos="10097"/>
        </w:tabs>
        <w:spacing w:before="162"/>
        <w:ind w:left="1836" w:right="0" w:firstLine="0"/>
        <w:jc w:val="left"/>
        <w:rPr>
          <w:rFonts w:ascii="Times New Roman" w:eastAsia="Times New Roman"/>
          <w:sz w:val="36"/>
        </w:rPr>
      </w:pPr>
      <w:r>
        <w:rPr>
          <w:i/>
          <w:sz w:val="36"/>
        </w:rPr>
        <w:t>第二节 机械设备安全保证措</w:t>
      </w:r>
      <w:r>
        <w:rPr>
          <w:i/>
          <w:spacing w:val="-10"/>
          <w:sz w:val="36"/>
        </w:rPr>
        <w:t>施</w:t>
      </w:r>
      <w:r>
        <w:rPr>
          <w:rFonts w:ascii="Times New Roman" w:eastAsia="Times New Roman"/>
          <w:sz w:val="36"/>
        </w:rPr>
        <w:tab/>
      </w:r>
      <w:r>
        <w:rPr>
          <w:rFonts w:ascii="Times New Roman" w:eastAsia="Times New Roman"/>
          <w:spacing w:val="-5"/>
          <w:sz w:val="36"/>
        </w:rPr>
        <w:t>22</w:t>
      </w:r>
    </w:p>
    <w:p>
      <w:pPr>
        <w:tabs>
          <w:tab w:val="right" w:leader="dot" w:pos="10097"/>
        </w:tabs>
        <w:spacing w:before="163"/>
        <w:ind w:left="1836" w:right="0" w:firstLine="0"/>
        <w:jc w:val="left"/>
        <w:rPr>
          <w:rFonts w:ascii="Times New Roman" w:eastAsia="Times New Roman"/>
          <w:sz w:val="36"/>
        </w:rPr>
      </w:pPr>
      <w:r>
        <w:rPr>
          <w:i/>
          <w:sz w:val="36"/>
        </w:rPr>
        <w:t>第三节 土方开安全注意事</w:t>
      </w:r>
      <w:r>
        <w:rPr>
          <w:i/>
          <w:spacing w:val="-10"/>
          <w:sz w:val="36"/>
        </w:rPr>
        <w:t>项</w:t>
      </w:r>
      <w:r>
        <w:rPr>
          <w:rFonts w:ascii="Times New Roman" w:eastAsia="Times New Roman"/>
          <w:sz w:val="36"/>
        </w:rPr>
        <w:tab/>
      </w:r>
      <w:r>
        <w:rPr>
          <w:rFonts w:ascii="Times New Roman" w:eastAsia="Times New Roman"/>
          <w:spacing w:val="-5"/>
          <w:sz w:val="36"/>
        </w:rPr>
        <w:t>22</w:t>
      </w:r>
    </w:p>
    <w:p>
      <w:pPr>
        <w:tabs>
          <w:tab w:val="right" w:leader="dot" w:pos="10097"/>
        </w:tabs>
        <w:spacing w:before="5"/>
        <w:ind w:left="1416" w:right="0" w:firstLine="0"/>
        <w:jc w:val="left"/>
        <w:rPr>
          <w:rFonts w:ascii="Times New Roman" w:eastAsia="Times New Roman"/>
          <w:b/>
          <w:sz w:val="40"/>
        </w:rPr>
      </w:pPr>
      <w:r>
        <w:rPr>
          <w:rFonts w:ascii="Microsoft JhengHei" w:eastAsia="Microsoft JhengHei"/>
          <w:b/>
          <w:sz w:val="40"/>
        </w:rPr>
        <w:t>第</w:t>
      </w:r>
      <w:r>
        <w:rPr>
          <w:rFonts w:ascii="Microsoft JhengHei" w:eastAsia="Microsoft JhengHei"/>
          <w:b/>
          <w:sz w:val="40"/>
        </w:rPr>
        <w:t>四</w:t>
      </w:r>
      <w:r>
        <w:rPr>
          <w:rFonts w:ascii="Microsoft JhengHei" w:eastAsia="Microsoft JhengHei"/>
          <w:b/>
          <w:sz w:val="40"/>
        </w:rPr>
        <w:t>章</w:t>
      </w:r>
      <w:r>
        <w:rPr>
          <w:rFonts w:ascii="Microsoft JhengHei" w:eastAsia="Microsoft JhengHei"/>
          <w:b/>
          <w:spacing w:val="58"/>
          <w:w w:val="150"/>
          <w:sz w:val="40"/>
        </w:rPr>
        <w:t xml:space="preserve"> </w:t>
      </w:r>
      <w:r>
        <w:rPr>
          <w:rFonts w:ascii="Microsoft JhengHei" w:eastAsia="Microsoft JhengHei"/>
          <w:b/>
          <w:sz w:val="40"/>
        </w:rPr>
        <w:t>质</w:t>
      </w:r>
      <w:r>
        <w:rPr>
          <w:rFonts w:ascii="Microsoft JhengHei" w:eastAsia="Microsoft JhengHei"/>
          <w:b/>
          <w:sz w:val="40"/>
        </w:rPr>
        <w:t>量</w:t>
      </w:r>
      <w:r>
        <w:rPr>
          <w:rFonts w:ascii="Microsoft JhengHei" w:eastAsia="Microsoft JhengHei"/>
          <w:b/>
          <w:sz w:val="40"/>
        </w:rPr>
        <w:t>保</w:t>
      </w:r>
      <w:r>
        <w:rPr>
          <w:rFonts w:ascii="Microsoft JhengHei" w:eastAsia="Microsoft JhengHei"/>
          <w:b/>
          <w:sz w:val="40"/>
        </w:rPr>
        <w:t>证</w:t>
      </w:r>
      <w:r>
        <w:rPr>
          <w:rFonts w:ascii="Microsoft JhengHei" w:eastAsia="Microsoft JhengHei"/>
          <w:b/>
          <w:sz w:val="40"/>
        </w:rPr>
        <w:t>措</w:t>
      </w:r>
      <w:r>
        <w:rPr>
          <w:rFonts w:ascii="Microsoft JhengHei" w:eastAsia="Microsoft JhengHei"/>
          <w:b/>
          <w:spacing w:val="-10"/>
          <w:sz w:val="40"/>
        </w:rPr>
        <w:t>施</w:t>
      </w:r>
      <w:r>
        <w:rPr>
          <w:rFonts w:ascii="Times New Roman" w:eastAsia="Times New Roman"/>
          <w:sz w:val="40"/>
        </w:rPr>
        <w:tab/>
      </w:r>
      <w:r>
        <w:rPr>
          <w:rFonts w:ascii="Times New Roman" w:eastAsia="Times New Roman"/>
          <w:b/>
          <w:spacing w:val="-5"/>
          <w:sz w:val="40"/>
        </w:rPr>
        <w:t>23</w:t>
      </w:r>
    </w:p>
    <w:p>
      <w:pPr>
        <w:tabs>
          <w:tab w:val="right" w:leader="dot" w:pos="10097"/>
        </w:tabs>
        <w:spacing w:before="46"/>
        <w:ind w:left="1836" w:right="0" w:firstLine="0"/>
        <w:jc w:val="left"/>
        <w:rPr>
          <w:rFonts w:ascii="Times New Roman" w:eastAsia="Times New Roman"/>
          <w:sz w:val="36"/>
        </w:rPr>
      </w:pPr>
      <w:r>
        <w:rPr>
          <w:i/>
          <w:sz w:val="36"/>
        </w:rPr>
        <w:t>第一节 基坑支护质量保证措</w:t>
      </w:r>
      <w:r>
        <w:rPr>
          <w:i/>
          <w:spacing w:val="-10"/>
          <w:sz w:val="36"/>
        </w:rPr>
        <w:t>施</w:t>
      </w:r>
      <w:r>
        <w:rPr>
          <w:rFonts w:ascii="Times New Roman" w:eastAsia="Times New Roman"/>
          <w:sz w:val="36"/>
        </w:rPr>
        <w:tab/>
      </w:r>
      <w:r>
        <w:rPr>
          <w:rFonts w:ascii="Times New Roman" w:eastAsia="Times New Roman"/>
          <w:spacing w:val="-5"/>
          <w:sz w:val="36"/>
        </w:rPr>
        <w:t>23</w:t>
      </w:r>
    </w:p>
    <w:p>
      <w:pPr>
        <w:tabs>
          <w:tab w:val="right" w:leader="dot" w:pos="10097"/>
        </w:tabs>
        <w:spacing w:before="163"/>
        <w:ind w:left="1836" w:right="0" w:firstLine="0"/>
        <w:jc w:val="left"/>
        <w:rPr>
          <w:rFonts w:ascii="Times New Roman" w:eastAsia="Times New Roman"/>
          <w:sz w:val="36"/>
        </w:rPr>
      </w:pPr>
      <w:r>
        <w:rPr>
          <w:i/>
          <w:sz w:val="36"/>
        </w:rPr>
        <w:t>第二节 土方开挖质量保证措</w:t>
      </w:r>
      <w:r>
        <w:rPr>
          <w:i/>
          <w:spacing w:val="-10"/>
          <w:sz w:val="36"/>
        </w:rPr>
        <w:t>施</w:t>
      </w:r>
      <w:r>
        <w:rPr>
          <w:rFonts w:ascii="Times New Roman" w:eastAsia="Times New Roman"/>
          <w:sz w:val="36"/>
        </w:rPr>
        <w:tab/>
      </w:r>
      <w:r>
        <w:rPr>
          <w:rFonts w:ascii="Times New Roman" w:eastAsia="Times New Roman"/>
          <w:spacing w:val="-5"/>
          <w:sz w:val="36"/>
        </w:rPr>
        <w:t>24</w:t>
      </w:r>
    </w:p>
    <w:p>
      <w:pPr>
        <w:tabs>
          <w:tab w:val="right" w:leader="dot" w:pos="10097"/>
        </w:tabs>
        <w:spacing w:before="5" w:line="680" w:lineRule="exact"/>
        <w:ind w:left="1416" w:right="0" w:firstLine="0"/>
        <w:jc w:val="left"/>
        <w:rPr>
          <w:rFonts w:ascii="Times New Roman" w:eastAsia="Times New Roman"/>
          <w:b/>
          <w:sz w:val="40"/>
        </w:rPr>
      </w:pPr>
      <w:r>
        <w:rPr>
          <w:rFonts w:ascii="Microsoft JhengHei" w:eastAsia="Microsoft JhengHei"/>
          <w:b/>
          <w:sz w:val="40"/>
        </w:rPr>
        <w:t>第</w:t>
      </w:r>
      <w:r>
        <w:rPr>
          <w:rFonts w:ascii="Microsoft JhengHei" w:eastAsia="Microsoft JhengHei"/>
          <w:b/>
          <w:sz w:val="40"/>
        </w:rPr>
        <w:t>五</w:t>
      </w:r>
      <w:r>
        <w:rPr>
          <w:rFonts w:ascii="Microsoft JhengHei" w:eastAsia="Microsoft JhengHei"/>
          <w:b/>
          <w:sz w:val="40"/>
        </w:rPr>
        <w:t>章</w:t>
      </w:r>
      <w:r>
        <w:rPr>
          <w:rFonts w:ascii="Microsoft JhengHei" w:eastAsia="Microsoft JhengHei"/>
          <w:b/>
          <w:spacing w:val="58"/>
          <w:w w:val="150"/>
          <w:sz w:val="40"/>
        </w:rPr>
        <w:t xml:space="preserve"> </w:t>
      </w:r>
      <w:r>
        <w:rPr>
          <w:rFonts w:ascii="Microsoft JhengHei" w:eastAsia="Microsoft JhengHei"/>
          <w:b/>
          <w:sz w:val="40"/>
        </w:rPr>
        <w:t>文</w:t>
      </w:r>
      <w:r>
        <w:rPr>
          <w:rFonts w:ascii="Microsoft JhengHei" w:eastAsia="Microsoft JhengHei"/>
          <w:b/>
          <w:sz w:val="40"/>
        </w:rPr>
        <w:t>明</w:t>
      </w:r>
      <w:r>
        <w:rPr>
          <w:rFonts w:ascii="Microsoft JhengHei" w:eastAsia="Microsoft JhengHei"/>
          <w:b/>
          <w:sz w:val="40"/>
        </w:rPr>
        <w:t>施</w:t>
      </w:r>
      <w:r>
        <w:rPr>
          <w:rFonts w:ascii="Microsoft JhengHei" w:eastAsia="Microsoft JhengHei"/>
          <w:b/>
          <w:sz w:val="40"/>
        </w:rPr>
        <w:t>工</w:t>
      </w:r>
      <w:r>
        <w:rPr>
          <w:rFonts w:ascii="Microsoft JhengHei" w:eastAsia="Microsoft JhengHei"/>
          <w:b/>
          <w:sz w:val="40"/>
        </w:rPr>
        <w:t>措</w:t>
      </w:r>
      <w:r>
        <w:rPr>
          <w:rFonts w:ascii="Microsoft JhengHei" w:eastAsia="Microsoft JhengHei"/>
          <w:b/>
          <w:spacing w:val="-10"/>
          <w:sz w:val="40"/>
        </w:rPr>
        <w:t>施</w:t>
      </w:r>
      <w:r>
        <w:rPr>
          <w:rFonts w:ascii="Times New Roman" w:eastAsia="Times New Roman"/>
          <w:sz w:val="40"/>
        </w:rPr>
        <w:tab/>
      </w:r>
      <w:r>
        <w:rPr>
          <w:rFonts w:ascii="Times New Roman" w:eastAsia="Times New Roman"/>
          <w:b/>
          <w:spacing w:val="-5"/>
          <w:sz w:val="40"/>
        </w:rPr>
        <w:t>24</w:t>
      </w:r>
    </w:p>
    <w:p>
      <w:pPr>
        <w:tabs>
          <w:tab w:val="right" w:leader="dot" w:pos="10097"/>
        </w:tabs>
        <w:spacing w:before="0" w:line="680" w:lineRule="exact"/>
        <w:ind w:left="1416" w:right="0" w:firstLine="0"/>
        <w:jc w:val="left"/>
        <w:rPr>
          <w:rFonts w:ascii="Times New Roman" w:eastAsia="Times New Roman"/>
          <w:b/>
          <w:sz w:val="40"/>
        </w:rPr>
      </w:pPr>
      <w:r>
        <w:rPr>
          <w:rFonts w:ascii="Microsoft JhengHei" w:eastAsia="Microsoft JhengHei"/>
          <w:b/>
          <w:sz w:val="40"/>
        </w:rPr>
        <w:t>第</w:t>
      </w:r>
      <w:r>
        <w:rPr>
          <w:rFonts w:ascii="Microsoft JhengHei" w:eastAsia="Microsoft JhengHei"/>
          <w:b/>
          <w:sz w:val="40"/>
        </w:rPr>
        <w:t>六</w:t>
      </w:r>
      <w:r>
        <w:rPr>
          <w:rFonts w:ascii="Microsoft JhengHei" w:eastAsia="Microsoft JhengHei"/>
          <w:b/>
          <w:sz w:val="40"/>
        </w:rPr>
        <w:t>章</w:t>
      </w:r>
      <w:r>
        <w:rPr>
          <w:rFonts w:ascii="Microsoft JhengHei" w:eastAsia="Microsoft JhengHei"/>
          <w:b/>
          <w:spacing w:val="58"/>
          <w:w w:val="150"/>
          <w:sz w:val="40"/>
        </w:rPr>
        <w:t xml:space="preserve"> </w:t>
      </w:r>
      <w:r>
        <w:rPr>
          <w:rFonts w:ascii="Microsoft JhengHei" w:eastAsia="Microsoft JhengHei"/>
          <w:b/>
          <w:sz w:val="40"/>
        </w:rPr>
        <w:t>施</w:t>
      </w:r>
      <w:r>
        <w:rPr>
          <w:rFonts w:ascii="Microsoft JhengHei" w:eastAsia="Microsoft JhengHei"/>
          <w:b/>
          <w:sz w:val="40"/>
        </w:rPr>
        <w:t>工</w:t>
      </w:r>
      <w:r>
        <w:rPr>
          <w:rFonts w:ascii="Microsoft JhengHei" w:eastAsia="Microsoft JhengHei"/>
          <w:b/>
          <w:sz w:val="40"/>
        </w:rPr>
        <w:t>进</w:t>
      </w:r>
      <w:r>
        <w:rPr>
          <w:rFonts w:ascii="Microsoft JhengHei" w:eastAsia="Microsoft JhengHei"/>
          <w:b/>
          <w:sz w:val="40"/>
        </w:rPr>
        <w:t>度</w:t>
      </w:r>
      <w:r>
        <w:rPr>
          <w:rFonts w:ascii="Microsoft JhengHei" w:eastAsia="Microsoft JhengHei"/>
          <w:b/>
          <w:sz w:val="40"/>
        </w:rPr>
        <w:t>安</w:t>
      </w:r>
      <w:r>
        <w:rPr>
          <w:rFonts w:ascii="Microsoft JhengHei" w:eastAsia="Microsoft JhengHei"/>
          <w:b/>
          <w:spacing w:val="-10"/>
          <w:sz w:val="40"/>
        </w:rPr>
        <w:t>排</w:t>
      </w:r>
      <w:r>
        <w:rPr>
          <w:rFonts w:ascii="Times New Roman" w:eastAsia="Times New Roman"/>
          <w:sz w:val="40"/>
        </w:rPr>
        <w:tab/>
      </w:r>
      <w:r>
        <w:rPr>
          <w:rFonts w:ascii="Times New Roman" w:eastAsia="Times New Roman"/>
          <w:b/>
          <w:spacing w:val="-5"/>
          <w:sz w:val="40"/>
        </w:rPr>
        <w:t>26</w:t>
      </w:r>
    </w:p>
    <w:p>
      <w:pPr>
        <w:spacing w:before="358"/>
        <w:ind w:left="1836" w:right="0" w:firstLine="0"/>
        <w:jc w:val="left"/>
        <w:rPr>
          <w:i/>
          <w:sz w:val="36"/>
        </w:rPr>
      </w:pPr>
      <w:r>
        <w:rPr>
          <w:i/>
          <w:spacing w:val="-1"/>
          <w:sz w:val="36"/>
        </w:rPr>
        <w:t>附件：消防水池泵房工程施工进度计划表</w:t>
      </w:r>
    </w:p>
    <w:p>
      <w:pPr>
        <w:spacing w:after="0"/>
        <w:jc w:val="left"/>
        <w:rPr>
          <w:sz w:val="36"/>
        </w:rPr>
        <w:sectPr>
          <w:footerReference w:type="default" r:id="rId5"/>
          <w:pgSz w:w="11910" w:h="16840"/>
          <w:pgMar w:top="1440" w:right="360" w:bottom="1180" w:left="380" w:header="0" w:footer="990"/>
          <w:pgNumType w:start="2"/>
          <w:cols w:space="708"/>
        </w:sectPr>
      </w:pPr>
    </w:p>
    <w:p>
      <w:pPr>
        <w:pStyle w:val="Heading1"/>
        <w:tabs>
          <w:tab w:val="left" w:pos="1655"/>
        </w:tabs>
        <w:spacing w:line="683" w:lineRule="exact"/>
        <w:ind w:right="449"/>
      </w:pPr>
      <w:bookmarkStart w:id="0" w:name="_bookmark0"/>
      <w:bookmarkEnd w:id="0"/>
      <w:r>
        <w:t>第</w:t>
      </w:r>
      <w:r>
        <w:t>一</w:t>
      </w:r>
      <w:r>
        <w:rPr>
          <w:spacing w:val="-10"/>
        </w:rPr>
        <w:t>章</w:t>
      </w:r>
      <w:r>
        <w:tab/>
        <w:t>工</w:t>
      </w:r>
      <w:r>
        <w:t>程</w:t>
      </w:r>
      <w:r>
        <w:t>概</w:t>
      </w:r>
      <w:r>
        <w:rPr>
          <w:spacing w:val="-10"/>
        </w:rPr>
        <w:t>况</w:t>
      </w:r>
    </w:p>
    <w:p>
      <w:pPr>
        <w:pStyle w:val="Heading2"/>
        <w:spacing w:before="324"/>
        <w:ind w:left="236" w:right="449"/>
        <w:jc w:val="center"/>
      </w:pPr>
      <w:bookmarkStart w:id="1" w:name="_bookmark1"/>
      <w:bookmarkEnd w:id="1"/>
      <w:r>
        <w:t>第一节</w:t>
      </w:r>
      <w:r>
        <w:rPr>
          <w:spacing w:val="46"/>
          <w:w w:val="150"/>
        </w:rPr>
        <w:t xml:space="preserve"> </w:t>
      </w:r>
      <w:r>
        <w:rPr>
          <w:spacing w:val="-3"/>
        </w:rPr>
        <w:t>建筑概况</w:t>
      </w:r>
    </w:p>
    <w:p>
      <w:pPr>
        <w:pStyle w:val="BodyText"/>
        <w:spacing w:before="6"/>
        <w:rPr>
          <w:rFonts w:ascii="Microsoft JhengHei"/>
          <w:b/>
          <w:sz w:val="20"/>
        </w:rPr>
      </w:pPr>
    </w:p>
    <w:p>
      <w:pPr>
        <w:spacing w:before="0" w:line="364" w:lineRule="auto"/>
        <w:ind w:left="1038" w:right="1056" w:firstLine="480"/>
        <w:jc w:val="both"/>
        <w:rPr>
          <w:i/>
          <w:sz w:val="24"/>
        </w:rPr>
      </w:pPr>
      <w:r>
        <w:rPr>
          <w:i/>
          <w:spacing w:val="-13"/>
          <w:sz w:val="24"/>
        </w:rPr>
        <w:t xml:space="preserve">建筑概况：拟建消防水池在固体废物收集、储运、处置建设项目南侧，长 </w:t>
      </w:r>
      <w:r>
        <w:rPr>
          <w:rFonts w:ascii="Times New Roman" w:eastAsia="Times New Roman"/>
          <w:sz w:val="24"/>
        </w:rPr>
        <w:t>28m</w:t>
      </w:r>
      <w:r>
        <w:rPr>
          <w:i/>
          <w:sz w:val="24"/>
        </w:rPr>
        <w:t xml:space="preserve">，宽 </w:t>
      </w:r>
      <w:r>
        <w:rPr>
          <w:rFonts w:ascii="Times New Roman" w:eastAsia="Times New Roman"/>
          <w:sz w:val="24"/>
        </w:rPr>
        <w:t>13m</w:t>
      </w:r>
      <w:r>
        <w:rPr>
          <w:i/>
          <w:spacing w:val="8"/>
          <w:sz w:val="24"/>
        </w:rPr>
        <w:t xml:space="preserve">，池顶覆土 </w:t>
      </w:r>
      <w:r>
        <w:rPr>
          <w:rFonts w:ascii="Times New Roman" w:eastAsia="Times New Roman"/>
          <w:sz w:val="24"/>
        </w:rPr>
        <w:t>200mm</w:t>
      </w:r>
      <w:r>
        <w:rPr>
          <w:i/>
          <w:spacing w:val="10"/>
          <w:sz w:val="24"/>
        </w:rPr>
        <w:t>，水池池底标高</w:t>
      </w:r>
      <w:r>
        <w:rPr>
          <w:rFonts w:ascii="Times New Roman" w:eastAsia="Times New Roman"/>
          <w:sz w:val="24"/>
        </w:rPr>
        <w:t>-4.350</w:t>
      </w:r>
      <w:r>
        <w:rPr>
          <w:i/>
          <w:spacing w:val="10"/>
          <w:sz w:val="24"/>
        </w:rPr>
        <w:t>，集水沟底标高</w:t>
      </w:r>
      <w:r>
        <w:rPr>
          <w:rFonts w:ascii="Times New Roman" w:eastAsia="Times New Roman"/>
          <w:sz w:val="24"/>
        </w:rPr>
        <w:t>-4.850</w:t>
      </w:r>
      <w:r>
        <w:rPr>
          <w:i/>
          <w:spacing w:val="7"/>
          <w:sz w:val="24"/>
        </w:rPr>
        <w:t>，集水井底标高</w:t>
      </w:r>
    </w:p>
    <w:p>
      <w:pPr>
        <w:spacing w:before="1" w:line="364" w:lineRule="auto"/>
        <w:ind w:left="1038" w:right="1056" w:firstLine="0"/>
        <w:jc w:val="both"/>
        <w:rPr>
          <w:i/>
          <w:sz w:val="24"/>
        </w:rPr>
      </w:pPr>
      <w:r>
        <w:rPr>
          <w:rFonts w:ascii="Times New Roman" w:eastAsia="Times New Roman" w:hAnsi="Times New Roman"/>
          <w:spacing w:val="-2"/>
          <w:sz w:val="24"/>
        </w:rPr>
        <w:t>-5.650</w:t>
      </w:r>
      <w:r>
        <w:rPr>
          <w:i/>
          <w:spacing w:val="-6"/>
          <w:sz w:val="24"/>
        </w:rPr>
        <w:t xml:space="preserve">，面积约 </w:t>
      </w:r>
      <w:r>
        <w:rPr>
          <w:rFonts w:ascii="Times New Roman" w:eastAsia="Times New Roman" w:hAnsi="Times New Roman"/>
          <w:spacing w:val="-2"/>
          <w:sz w:val="24"/>
        </w:rPr>
        <w:t>370</w:t>
      </w:r>
      <w:r>
        <w:rPr>
          <w:i/>
          <w:spacing w:val="-5"/>
          <w:sz w:val="24"/>
        </w:rPr>
        <w:t xml:space="preserve">㎡，水容量为 </w:t>
      </w:r>
      <w:r>
        <w:rPr>
          <w:rFonts w:ascii="Times New Roman" w:eastAsia="Times New Roman" w:hAnsi="Times New Roman"/>
          <w:spacing w:val="-2"/>
          <w:sz w:val="24"/>
        </w:rPr>
        <w:t>522m³</w:t>
      </w:r>
      <w:r>
        <w:rPr>
          <w:i/>
          <w:spacing w:val="-5"/>
          <w:sz w:val="24"/>
        </w:rPr>
        <w:t xml:space="preserve">，混凝土等级为 </w:t>
      </w:r>
      <w:r>
        <w:rPr>
          <w:rFonts w:ascii="Times New Roman" w:eastAsia="Times New Roman" w:hAnsi="Times New Roman"/>
          <w:spacing w:val="-2"/>
          <w:sz w:val="24"/>
        </w:rPr>
        <w:t>C30</w:t>
      </w:r>
      <w:r>
        <w:rPr>
          <w:i/>
          <w:spacing w:val="-5"/>
          <w:sz w:val="24"/>
        </w:rPr>
        <w:t xml:space="preserve">，抗渗等级为 </w:t>
      </w:r>
      <w:r>
        <w:rPr>
          <w:rFonts w:ascii="Times New Roman" w:eastAsia="Times New Roman" w:hAnsi="Times New Roman"/>
          <w:spacing w:val="-2"/>
          <w:sz w:val="24"/>
        </w:rPr>
        <w:t>P6</w:t>
      </w:r>
      <w:r>
        <w:rPr>
          <w:i/>
          <w:spacing w:val="-2"/>
          <w:sz w:val="24"/>
        </w:rPr>
        <w:t>，采用膨</w:t>
      </w:r>
      <w:r>
        <w:rPr>
          <w:i/>
          <w:spacing w:val="-4"/>
          <w:sz w:val="24"/>
        </w:rPr>
        <w:t xml:space="preserve">胀混凝土，膨胀系数要求为 </w:t>
      </w:r>
      <w:r>
        <w:rPr>
          <w:rFonts w:ascii="Times New Roman" w:eastAsia="Times New Roman" w:hAnsi="Times New Roman"/>
          <w:spacing w:val="-2"/>
          <w:sz w:val="24"/>
        </w:rPr>
        <w:t>0.015~0.020%</w:t>
      </w:r>
      <w:r>
        <w:rPr>
          <w:i/>
          <w:spacing w:val="-6"/>
          <w:sz w:val="24"/>
        </w:rPr>
        <w:t xml:space="preserve">，筏板池底厚为 </w:t>
      </w:r>
      <w:r>
        <w:rPr>
          <w:rFonts w:ascii="Times New Roman" w:eastAsia="Times New Roman" w:hAnsi="Times New Roman"/>
          <w:spacing w:val="-2"/>
          <w:sz w:val="24"/>
        </w:rPr>
        <w:t>350mm</w:t>
      </w:r>
      <w:r>
        <w:rPr>
          <w:i/>
          <w:spacing w:val="-9"/>
          <w:sz w:val="24"/>
        </w:rPr>
        <w:t xml:space="preserve">，采用 </w:t>
      </w:r>
      <w:r>
        <w:rPr>
          <w:rFonts w:ascii="Times New Roman" w:eastAsia="Times New Roman" w:hAnsi="Times New Roman"/>
          <w:spacing w:val="-2"/>
          <w:sz w:val="24"/>
        </w:rPr>
        <w:t>C15</w:t>
      </w:r>
      <w:r>
        <w:rPr>
          <w:rFonts w:ascii="Times New Roman" w:eastAsia="Times New Roman" w:hAnsi="Times New Roman"/>
          <w:spacing w:val="8"/>
          <w:sz w:val="24"/>
        </w:rPr>
        <w:t xml:space="preserve"> </w:t>
      </w:r>
      <w:r>
        <w:rPr>
          <w:i/>
          <w:spacing w:val="-2"/>
          <w:sz w:val="24"/>
        </w:rPr>
        <w:t>垫层及砖</w:t>
      </w:r>
      <w:r>
        <w:rPr>
          <w:i/>
          <w:spacing w:val="-4"/>
          <w:sz w:val="24"/>
        </w:rPr>
        <w:t xml:space="preserve">砌底模，池壁厚 </w:t>
      </w:r>
      <w:r>
        <w:rPr>
          <w:rFonts w:ascii="Times New Roman" w:eastAsia="Times New Roman" w:hAnsi="Times New Roman"/>
          <w:spacing w:val="-2"/>
          <w:sz w:val="24"/>
        </w:rPr>
        <w:t>300mm</w:t>
      </w:r>
      <w:r>
        <w:rPr>
          <w:i/>
          <w:spacing w:val="-5"/>
          <w:sz w:val="24"/>
        </w:rPr>
        <w:t xml:space="preserve">，池顶厚 </w:t>
      </w:r>
      <w:r>
        <w:rPr>
          <w:rFonts w:ascii="Times New Roman" w:eastAsia="Times New Roman" w:hAnsi="Times New Roman"/>
          <w:spacing w:val="-2"/>
          <w:sz w:val="24"/>
        </w:rPr>
        <w:t>200mm</w:t>
      </w:r>
      <w:r>
        <w:rPr>
          <w:i/>
          <w:spacing w:val="-3"/>
          <w:sz w:val="24"/>
        </w:rPr>
        <w:t xml:space="preserve">，水池的梁、板、柱钢筋保护层均为 </w:t>
      </w:r>
      <w:r>
        <w:rPr>
          <w:rFonts w:ascii="Times New Roman" w:eastAsia="Times New Roman" w:hAnsi="Times New Roman"/>
          <w:spacing w:val="-2"/>
          <w:sz w:val="24"/>
        </w:rPr>
        <w:t>30mm</w:t>
      </w:r>
      <w:r>
        <w:rPr>
          <w:i/>
          <w:spacing w:val="-2"/>
          <w:sz w:val="24"/>
        </w:rPr>
        <w:t>，</w:t>
      </w:r>
      <w:r>
        <w:rPr>
          <w:i/>
          <w:spacing w:val="-2"/>
          <w:sz w:val="24"/>
        </w:rPr>
        <w:t>防水层做法具体参照消防水池建筑图。</w:t>
      </w:r>
    </w:p>
    <w:p>
      <w:pPr>
        <w:pStyle w:val="BodyText"/>
        <w:spacing w:before="0"/>
        <w:rPr>
          <w:i/>
          <w:sz w:val="20"/>
        </w:rPr>
      </w:pPr>
    </w:p>
    <w:p>
      <w:pPr>
        <w:pStyle w:val="BodyText"/>
        <w:spacing w:before="8"/>
        <w:rPr>
          <w:i/>
          <w:sz w:val="21"/>
        </w:rPr>
      </w:pPr>
      <w:r>
        <w:drawing>
          <wp:anchor distT="0" distB="0" distL="0" distR="0" simplePos="0" relativeHeight="251658240" behindDoc="0" locked="0" layoutInCell="1" allowOverlap="1">
            <wp:simplePos x="0" y="0"/>
            <wp:positionH relativeFrom="page">
              <wp:posOffset>315947</wp:posOffset>
            </wp:positionH>
            <wp:positionV relativeFrom="paragraph">
              <wp:posOffset>191624</wp:posOffset>
            </wp:positionV>
            <wp:extent cx="6998109" cy="371551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6" cstate="print"/>
                    <a:stretch>
                      <a:fillRect/>
                    </a:stretch>
                  </pic:blipFill>
                  <pic:spPr>
                    <a:xfrm>
                      <a:off x="0" y="0"/>
                      <a:ext cx="6998109" cy="3715512"/>
                    </a:xfrm>
                    <a:prstGeom prst="rect">
                      <a:avLst/>
                    </a:prstGeom>
                  </pic:spPr>
                </pic:pic>
              </a:graphicData>
            </a:graphic>
          </wp:anchor>
        </w:drawing>
      </w:r>
    </w:p>
    <w:p>
      <w:pPr>
        <w:pStyle w:val="BodyText"/>
        <w:spacing w:before="0"/>
        <w:rPr>
          <w:i/>
        </w:rPr>
      </w:pPr>
    </w:p>
    <w:p>
      <w:pPr>
        <w:pStyle w:val="BodyText"/>
        <w:spacing w:before="3"/>
        <w:rPr>
          <w:i/>
          <w:sz w:val="35"/>
        </w:rPr>
      </w:pPr>
    </w:p>
    <w:p>
      <w:pPr>
        <w:pStyle w:val="Heading2"/>
        <w:ind w:left="236" w:right="449"/>
        <w:jc w:val="center"/>
      </w:pPr>
      <w:bookmarkStart w:id="2" w:name="_bookmark2"/>
      <w:bookmarkEnd w:id="2"/>
      <w:r>
        <w:t>第二节</w:t>
      </w:r>
      <w:r>
        <w:rPr>
          <w:spacing w:val="51"/>
          <w:w w:val="150"/>
        </w:rPr>
        <w:t xml:space="preserve"> </w:t>
      </w:r>
      <w:r>
        <w:rPr>
          <w:spacing w:val="-2"/>
        </w:rPr>
        <w:t>工程地质、水文条件</w:t>
      </w:r>
    </w:p>
    <w:p>
      <w:pPr>
        <w:pStyle w:val="BodyText"/>
        <w:spacing w:before="0"/>
        <w:rPr>
          <w:rFonts w:ascii="Microsoft JhengHei"/>
          <w:b/>
          <w:sz w:val="20"/>
        </w:rPr>
      </w:pPr>
    </w:p>
    <w:p>
      <w:pPr>
        <w:spacing w:before="0" w:line="364" w:lineRule="auto"/>
        <w:ind w:left="1038" w:right="1055" w:firstLine="480"/>
        <w:jc w:val="both"/>
        <w:rPr>
          <w:i/>
          <w:sz w:val="24"/>
        </w:rPr>
      </w:pPr>
      <w:r>
        <w:rPr>
          <w:i/>
          <w:spacing w:val="-2"/>
          <w:sz w:val="24"/>
        </w:rPr>
        <w:t>根据建设单位提供的地质勘查报告得知本工程的地质情况如下，按地层年代，成因</w:t>
      </w:r>
      <w:r>
        <w:rPr>
          <w:i/>
          <w:spacing w:val="-2"/>
          <w:sz w:val="24"/>
        </w:rPr>
        <w:t xml:space="preserve">类型，自上而下分布如下；结合工程设计、施工需要，本方案只对 </w:t>
      </w:r>
      <w:r>
        <w:rPr>
          <w:rFonts w:ascii="Times New Roman" w:eastAsia="Times New Roman"/>
          <w:sz w:val="24"/>
        </w:rPr>
        <w:t xml:space="preserve">8m </w:t>
      </w:r>
      <w:r>
        <w:rPr>
          <w:i/>
          <w:spacing w:val="-2"/>
          <w:sz w:val="24"/>
        </w:rPr>
        <w:t>深以内上的土层</w:t>
      </w:r>
    </w:p>
    <w:p>
      <w:pPr>
        <w:spacing w:after="0" w:line="364" w:lineRule="auto"/>
        <w:jc w:val="both"/>
        <w:rPr>
          <w:sz w:val="24"/>
        </w:rPr>
        <w:sectPr>
          <w:footerReference w:type="default" r:id="rId7"/>
          <w:pgSz w:w="11910" w:h="16840"/>
          <w:pgMar w:top="1840" w:right="360" w:bottom="1180" w:left="380" w:header="0" w:footer="990"/>
          <w:pgNumType w:start="1"/>
          <w:cols w:space="708"/>
        </w:sectPr>
      </w:pPr>
    </w:p>
    <w:p>
      <w:pPr>
        <w:spacing w:before="44"/>
        <w:ind w:left="1038" w:right="0" w:firstLine="0"/>
        <w:jc w:val="left"/>
        <w:rPr>
          <w:i/>
          <w:sz w:val="24"/>
        </w:rPr>
      </w:pPr>
      <w:r>
        <w:rPr>
          <w:i/>
          <w:spacing w:val="-2"/>
          <w:sz w:val="24"/>
        </w:rPr>
        <w:t>进行叙述：</w:t>
      </w:r>
    </w:p>
    <w:p>
      <w:pPr>
        <w:pStyle w:val="ListParagraph"/>
        <w:numPr>
          <w:ilvl w:val="0"/>
          <w:numId w:val="22"/>
        </w:numPr>
        <w:tabs>
          <w:tab w:val="left" w:pos="1699"/>
        </w:tabs>
        <w:spacing w:before="160" w:after="0" w:line="364" w:lineRule="auto"/>
        <w:ind w:left="1038" w:right="1055" w:firstLine="480"/>
        <w:jc w:val="left"/>
        <w:rPr>
          <w:i/>
          <w:sz w:val="24"/>
        </w:rPr>
      </w:pPr>
      <w:r>
        <w:rPr>
          <w:i/>
          <w:spacing w:val="-14"/>
          <w:sz w:val="24"/>
        </w:rPr>
        <w:t xml:space="preserve">素填土：灰、褐色，土质不均，主要由粘性土与砂土组成，近 </w:t>
      </w:r>
      <w:r>
        <w:rPr>
          <w:rFonts w:ascii="Times New Roman" w:eastAsia="Times New Roman"/>
          <w:sz w:val="24"/>
        </w:rPr>
        <w:t>10</w:t>
      </w:r>
      <w:r>
        <w:rPr>
          <w:rFonts w:ascii="Times New Roman" w:eastAsia="Times New Roman"/>
          <w:spacing w:val="-15"/>
          <w:sz w:val="24"/>
        </w:rPr>
        <w:t xml:space="preserve"> </w:t>
      </w:r>
      <w:r>
        <w:rPr>
          <w:i/>
          <w:sz w:val="24"/>
        </w:rPr>
        <w:t>年堆积，湿，松</w:t>
      </w:r>
      <w:r>
        <w:rPr>
          <w:i/>
          <w:spacing w:val="-4"/>
          <w:sz w:val="24"/>
        </w:rPr>
        <w:t xml:space="preserve">散。层厚约 </w:t>
      </w:r>
      <w:r>
        <w:rPr>
          <w:rFonts w:ascii="Times New Roman" w:eastAsia="Times New Roman"/>
          <w:sz w:val="24"/>
        </w:rPr>
        <w:t xml:space="preserve">0.5 </w:t>
      </w:r>
      <w:r>
        <w:rPr>
          <w:i/>
          <w:sz w:val="24"/>
        </w:rPr>
        <w:t>米。</w:t>
      </w:r>
    </w:p>
    <w:p>
      <w:pPr>
        <w:pStyle w:val="ListParagraph"/>
        <w:numPr>
          <w:ilvl w:val="0"/>
          <w:numId w:val="22"/>
        </w:numPr>
        <w:tabs>
          <w:tab w:val="left" w:pos="1699"/>
        </w:tabs>
        <w:spacing w:before="2" w:after="0" w:line="240" w:lineRule="auto"/>
        <w:ind w:left="1699" w:right="0" w:hanging="181"/>
        <w:jc w:val="left"/>
        <w:rPr>
          <w:i/>
          <w:sz w:val="24"/>
        </w:rPr>
      </w:pPr>
      <w:r>
        <w:rPr>
          <w:i/>
          <w:spacing w:val="-2"/>
          <w:sz w:val="24"/>
        </w:rPr>
        <w:t xml:space="preserve">粉质粘土：灰色，可塑，含粉细砂，干强度中等，韧性中等。层厚约 </w:t>
      </w:r>
      <w:r>
        <w:rPr>
          <w:rFonts w:ascii="Times New Roman" w:eastAsia="Times New Roman"/>
          <w:sz w:val="24"/>
        </w:rPr>
        <w:t xml:space="preserve">8 </w:t>
      </w:r>
      <w:r>
        <w:rPr>
          <w:i/>
          <w:spacing w:val="-5"/>
          <w:sz w:val="24"/>
        </w:rPr>
        <w:t>米。</w:t>
      </w:r>
    </w:p>
    <w:p>
      <w:pPr>
        <w:pStyle w:val="ListParagraph"/>
        <w:numPr>
          <w:ilvl w:val="0"/>
          <w:numId w:val="22"/>
        </w:numPr>
        <w:tabs>
          <w:tab w:val="left" w:pos="1699"/>
        </w:tabs>
        <w:spacing w:before="160" w:after="0" w:line="364" w:lineRule="auto"/>
        <w:ind w:left="1038" w:right="935" w:firstLine="480"/>
        <w:jc w:val="left"/>
        <w:rPr>
          <w:i/>
          <w:sz w:val="24"/>
        </w:rPr>
      </w:pPr>
      <w:r>
        <w:rPr>
          <w:i/>
          <w:sz w:val="24"/>
        </w:rPr>
        <w:t>水位距现有地面</w:t>
      </w:r>
      <w:r>
        <w:rPr>
          <w:rFonts w:ascii="Times New Roman" w:eastAsia="Times New Roman"/>
          <w:sz w:val="24"/>
        </w:rPr>
        <w:t>-2.70</w:t>
      </w:r>
      <w:r>
        <w:rPr>
          <w:i/>
          <w:sz w:val="24"/>
        </w:rPr>
        <w:t>～</w:t>
      </w:r>
      <w:r>
        <w:rPr>
          <w:rFonts w:ascii="Times New Roman" w:eastAsia="Times New Roman"/>
          <w:sz w:val="24"/>
        </w:rPr>
        <w:t>-3.90m</w:t>
      </w:r>
      <w:r>
        <w:rPr>
          <w:rFonts w:ascii="Times New Roman" w:eastAsia="Times New Roman"/>
          <w:spacing w:val="-15"/>
          <w:sz w:val="24"/>
        </w:rPr>
        <w:t xml:space="preserve"> </w:t>
      </w:r>
      <w:r>
        <w:rPr>
          <w:i/>
          <w:spacing w:val="-14"/>
          <w:sz w:val="24"/>
        </w:rPr>
        <w:t>之间，地下水类型为孔隙潜水，主要赋存于填土层、</w:t>
      </w:r>
      <w:r>
        <w:rPr>
          <w:i/>
          <w:spacing w:val="-2"/>
          <w:sz w:val="24"/>
        </w:rPr>
        <w:t>砂土层孔隙中。</w:t>
      </w:r>
    </w:p>
    <w:p>
      <w:pPr>
        <w:pStyle w:val="Heading2"/>
        <w:spacing w:before="183"/>
        <w:ind w:left="236" w:right="449"/>
        <w:jc w:val="center"/>
      </w:pPr>
      <w:bookmarkStart w:id="3" w:name="_TOC_250017"/>
      <w:r>
        <w:t>第三节</w:t>
      </w:r>
      <w:r>
        <w:rPr>
          <w:spacing w:val="46"/>
          <w:w w:val="150"/>
        </w:rPr>
        <w:t xml:space="preserve"> </w:t>
      </w:r>
      <w:bookmarkEnd w:id="3"/>
      <w:r>
        <w:rPr>
          <w:spacing w:val="-3"/>
        </w:rPr>
        <w:t>施工部署</w:t>
      </w:r>
    </w:p>
    <w:p>
      <w:pPr>
        <w:pStyle w:val="BodyText"/>
        <w:spacing w:before="6"/>
        <w:rPr>
          <w:rFonts w:ascii="Microsoft JhengHei"/>
          <w:b/>
          <w:sz w:val="20"/>
        </w:rPr>
      </w:pPr>
    </w:p>
    <w:p>
      <w:pPr>
        <w:spacing w:before="0" w:line="364" w:lineRule="auto"/>
        <w:ind w:left="1038" w:right="1055" w:firstLine="480"/>
        <w:jc w:val="both"/>
        <w:rPr>
          <w:i/>
          <w:sz w:val="24"/>
        </w:rPr>
      </w:pPr>
      <w:r>
        <w:rPr>
          <w:i/>
          <w:spacing w:val="-2"/>
          <w:sz w:val="24"/>
        </w:rPr>
        <w:t>出于对工程安全、进度、质量、经济综合考虑；结合现场的地理环境狭小、水文地</w:t>
      </w:r>
      <w:r>
        <w:rPr>
          <w:i/>
          <w:spacing w:val="-2"/>
          <w:sz w:val="24"/>
        </w:rPr>
        <w:t>质情况，借鉴以往类似基础施工经验，同时参考本工程地质勘查报告对本工程基础施工</w:t>
      </w:r>
      <w:r>
        <w:rPr>
          <w:i/>
          <w:spacing w:val="-3"/>
          <w:sz w:val="24"/>
        </w:rPr>
        <w:t xml:space="preserve">的有关建议。本工程基坑深度 </w:t>
      </w:r>
      <w:r>
        <w:rPr>
          <w:rFonts w:ascii="Times New Roman" w:eastAsia="Times New Roman"/>
          <w:spacing w:val="-2"/>
          <w:sz w:val="24"/>
        </w:rPr>
        <w:t>4.15m</w:t>
      </w:r>
      <w:r>
        <w:rPr>
          <w:i/>
          <w:spacing w:val="-2"/>
          <w:sz w:val="24"/>
        </w:rPr>
        <w:t>，我司拟在本工程基坑施工中采用放大开挖面积分</w:t>
      </w:r>
      <w:r>
        <w:rPr>
          <w:i/>
          <w:spacing w:val="-2"/>
          <w:sz w:val="24"/>
        </w:rPr>
        <w:t>层下挖至基坑设计标高后边坡土钉墙加固支护作为本工程边坡支护措施。由于工程基坑</w:t>
      </w:r>
      <w:r>
        <w:rPr>
          <w:i/>
          <w:spacing w:val="-2"/>
          <w:sz w:val="24"/>
        </w:rPr>
        <w:t>较深，基坑施工时在基坑边角设置集水井作为降水措施，以此配合土钉墙加固支护共同</w:t>
      </w:r>
      <w:r>
        <w:rPr>
          <w:i/>
          <w:spacing w:val="-2"/>
          <w:sz w:val="24"/>
        </w:rPr>
        <w:t>工作，满足土方开挖要求，并保证开挖时土方边坡安全。</w:t>
      </w:r>
    </w:p>
    <w:p>
      <w:pPr>
        <w:spacing w:before="4" w:line="364" w:lineRule="auto"/>
        <w:ind w:left="1038" w:right="1055" w:firstLine="480"/>
        <w:jc w:val="left"/>
        <w:rPr>
          <w:i/>
          <w:sz w:val="24"/>
        </w:rPr>
      </w:pPr>
      <w:r>
        <w:rPr>
          <w:i/>
          <w:spacing w:val="-2"/>
          <w:sz w:val="24"/>
        </w:rPr>
        <w:t>保证基坑支护施工安全、可靠是本工程的重要施工环节，对于本工程的基础钢筋混</w:t>
      </w:r>
      <w:r>
        <w:rPr>
          <w:i/>
          <w:spacing w:val="-2"/>
          <w:sz w:val="24"/>
        </w:rPr>
        <w:t>凝土施工相对较简单，重点控制基础钢筋隐蔽工程和基础混凝土施工质量。</w:t>
      </w:r>
    </w:p>
    <w:p>
      <w:pPr>
        <w:spacing w:before="1" w:line="364" w:lineRule="auto"/>
        <w:ind w:left="1038" w:right="1055" w:firstLine="480"/>
        <w:jc w:val="left"/>
        <w:rPr>
          <w:i/>
          <w:sz w:val="24"/>
        </w:rPr>
      </w:pPr>
      <w:r>
        <w:rPr>
          <w:i/>
          <w:spacing w:val="-2"/>
          <w:sz w:val="24"/>
        </w:rPr>
        <w:t>为保证基础施工插入准时、保质保量，在基础支护过程中提前做好基础钢筋混凝土</w:t>
      </w:r>
      <w:r>
        <w:rPr>
          <w:i/>
          <w:spacing w:val="-2"/>
          <w:sz w:val="24"/>
        </w:rPr>
        <w:t>施工的一些准备工作，包括现场、材料、人员、机械、技术等方面的准备。</w:t>
      </w:r>
    </w:p>
    <w:p>
      <w:pPr>
        <w:pStyle w:val="Heading2"/>
        <w:spacing w:before="183"/>
        <w:ind w:left="236" w:right="449"/>
        <w:jc w:val="center"/>
      </w:pPr>
      <w:bookmarkStart w:id="4" w:name="_TOC_250016"/>
      <w:r>
        <w:t>第四节</w:t>
      </w:r>
      <w:r>
        <w:rPr>
          <w:spacing w:val="46"/>
          <w:w w:val="150"/>
        </w:rPr>
        <w:t xml:space="preserve"> </w:t>
      </w:r>
      <w:bookmarkEnd w:id="4"/>
      <w:r>
        <w:rPr>
          <w:spacing w:val="-3"/>
        </w:rPr>
        <w:t>施工环境</w:t>
      </w:r>
    </w:p>
    <w:p>
      <w:pPr>
        <w:pStyle w:val="BodyText"/>
        <w:spacing w:before="6"/>
        <w:rPr>
          <w:rFonts w:ascii="Microsoft JhengHei"/>
          <w:b/>
          <w:sz w:val="20"/>
        </w:rPr>
      </w:pPr>
    </w:p>
    <w:p>
      <w:pPr>
        <w:spacing w:before="0"/>
        <w:ind w:left="1518" w:right="0" w:firstLine="0"/>
        <w:jc w:val="left"/>
        <w:rPr>
          <w:i/>
          <w:sz w:val="24"/>
        </w:rPr>
      </w:pPr>
      <w:r>
        <w:rPr>
          <w:i/>
          <w:spacing w:val="-1"/>
          <w:sz w:val="24"/>
        </w:rPr>
        <w:t>现场三通一平已经完成。</w:t>
      </w:r>
    </w:p>
    <w:p>
      <w:pPr>
        <w:spacing w:before="160" w:line="364" w:lineRule="auto"/>
        <w:ind w:left="1038" w:right="1056" w:firstLine="480"/>
        <w:jc w:val="left"/>
        <w:rPr>
          <w:i/>
          <w:sz w:val="24"/>
        </w:rPr>
      </w:pPr>
      <w:r>
        <w:rPr>
          <w:i/>
          <w:spacing w:val="-8"/>
          <w:sz w:val="24"/>
        </w:rPr>
        <w:t xml:space="preserve">消防水池基坑 </w:t>
      </w:r>
      <w:r>
        <w:rPr>
          <w:rFonts w:ascii="Times New Roman" w:eastAsia="Times New Roman"/>
          <w:sz w:val="24"/>
        </w:rPr>
        <w:t xml:space="preserve">1 </w:t>
      </w:r>
      <w:r>
        <w:rPr>
          <w:i/>
          <w:spacing w:val="-18"/>
          <w:sz w:val="24"/>
        </w:rPr>
        <w:t xml:space="preserve">轴和 </w:t>
      </w:r>
      <w:r>
        <w:rPr>
          <w:rFonts w:ascii="Times New Roman" w:eastAsia="Times New Roman"/>
          <w:sz w:val="24"/>
        </w:rPr>
        <w:t xml:space="preserve">A </w:t>
      </w:r>
      <w:r>
        <w:rPr>
          <w:i/>
          <w:spacing w:val="-8"/>
          <w:sz w:val="24"/>
        </w:rPr>
        <w:t xml:space="preserve">轴离用地红线 </w:t>
      </w:r>
      <w:r>
        <w:rPr>
          <w:rFonts w:ascii="Times New Roman" w:eastAsia="Times New Roman"/>
          <w:sz w:val="24"/>
        </w:rPr>
        <w:t xml:space="preserve">3 </w:t>
      </w:r>
      <w:r>
        <w:rPr>
          <w:i/>
          <w:spacing w:val="-9"/>
          <w:sz w:val="24"/>
        </w:rPr>
        <w:t xml:space="preserve">米左右，且 </w:t>
      </w:r>
      <w:r>
        <w:rPr>
          <w:rFonts w:ascii="Times New Roman" w:eastAsia="Times New Roman"/>
          <w:sz w:val="24"/>
        </w:rPr>
        <w:t xml:space="preserve">A </w:t>
      </w:r>
      <w:r>
        <w:rPr>
          <w:i/>
          <w:sz w:val="24"/>
        </w:rPr>
        <w:t>轴方向存在一条工业园区蒸</w:t>
      </w:r>
      <w:r>
        <w:rPr>
          <w:i/>
          <w:spacing w:val="-4"/>
          <w:sz w:val="24"/>
        </w:rPr>
        <w:t>汽管道。</w:t>
      </w:r>
    </w:p>
    <w:p>
      <w:pPr>
        <w:spacing w:before="1"/>
        <w:ind w:left="1518" w:right="0" w:firstLine="0"/>
        <w:jc w:val="left"/>
        <w:rPr>
          <w:i/>
          <w:sz w:val="24"/>
        </w:rPr>
      </w:pPr>
      <w:r>
        <w:rPr>
          <w:i/>
          <w:spacing w:val="-1"/>
          <w:sz w:val="24"/>
        </w:rPr>
        <w:t>经建设单位确认，开挖区域无地下管线等设施。</w:t>
      </w:r>
    </w:p>
    <w:p>
      <w:pPr>
        <w:spacing w:after="0"/>
        <w:jc w:val="left"/>
        <w:rPr>
          <w:sz w:val="24"/>
        </w:rPr>
        <w:sectPr>
          <w:footerReference w:type="default" r:id="rId8"/>
          <w:pgSz w:w="11910" w:h="16840"/>
          <w:pgMar w:top="1460" w:right="360" w:bottom="1180" w:left="380" w:header="0" w:footer="990"/>
          <w:pgNumType w:start="2"/>
          <w:cols w:space="708"/>
        </w:sectPr>
      </w:pPr>
    </w:p>
    <w:p>
      <w:pPr>
        <w:pStyle w:val="Heading1"/>
        <w:tabs>
          <w:tab w:val="left" w:pos="1655"/>
        </w:tabs>
        <w:spacing w:line="683" w:lineRule="exact"/>
      </w:pPr>
      <w:bookmarkStart w:id="5" w:name="_TOC_250015"/>
      <w:r>
        <w:t>第</w:t>
      </w:r>
      <w:r>
        <w:t>二</w:t>
      </w:r>
      <w:r>
        <w:rPr>
          <w:spacing w:val="-10"/>
        </w:rPr>
        <w:t>章</w:t>
      </w:r>
      <w:r>
        <w:tab/>
        <w:t>主</w:t>
      </w:r>
      <w:r>
        <w:t>要</w:t>
      </w:r>
      <w:r>
        <w:t>施</w:t>
      </w:r>
      <w:r>
        <w:t>工</w:t>
      </w:r>
      <w:r>
        <w:t>工</w:t>
      </w:r>
      <w:r>
        <w:t>艺</w:t>
      </w:r>
      <w:r>
        <w:t>及</w:t>
      </w:r>
      <w:r>
        <w:t>方</w:t>
      </w:r>
      <w:bookmarkEnd w:id="5"/>
      <w:r>
        <w:rPr>
          <w:spacing w:val="-10"/>
        </w:rPr>
        <w:t>法</w:t>
      </w:r>
    </w:p>
    <w:p>
      <w:pPr>
        <w:pStyle w:val="BodyText"/>
        <w:spacing w:before="16"/>
        <w:rPr>
          <w:rFonts w:ascii="Microsoft JhengHei"/>
          <w:b/>
          <w:sz w:val="21"/>
        </w:rPr>
      </w:pPr>
    </w:p>
    <w:p>
      <w:pPr>
        <w:spacing w:before="0" w:line="364" w:lineRule="auto"/>
        <w:ind w:left="1416" w:right="1056" w:firstLine="480"/>
        <w:jc w:val="left"/>
        <w:rPr>
          <w:i/>
          <w:sz w:val="24"/>
        </w:rPr>
      </w:pPr>
      <w:r>
        <w:rPr>
          <w:i/>
          <w:spacing w:val="-3"/>
          <w:sz w:val="24"/>
        </w:rPr>
        <w:t xml:space="preserve">由于现场施工环境限制，自然放坡斜率最大 </w:t>
      </w:r>
      <w:r>
        <w:rPr>
          <w:rFonts w:ascii="Times New Roman" w:eastAsia="Times New Roman"/>
          <w:sz w:val="24"/>
        </w:rPr>
        <w:t>1</w:t>
      </w:r>
      <w:r>
        <w:rPr>
          <w:i/>
          <w:sz w:val="24"/>
        </w:rPr>
        <w:t>：</w:t>
      </w:r>
      <w:r>
        <w:rPr>
          <w:rFonts w:ascii="Times New Roman" w:eastAsia="Times New Roman"/>
          <w:sz w:val="24"/>
        </w:rPr>
        <w:t>0.5</w:t>
      </w:r>
      <w:r>
        <w:rPr>
          <w:i/>
          <w:sz w:val="24"/>
        </w:rPr>
        <w:t>，坑底工作面狭窄，如无支</w:t>
      </w:r>
      <w:r>
        <w:rPr>
          <w:i/>
          <w:spacing w:val="-1"/>
          <w:sz w:val="24"/>
        </w:rPr>
        <w:t>护措施则容易导致滑坡，有重大安全隐患。针对此情况，消防水池基坑支护拟采用</w:t>
      </w:r>
    </w:p>
    <w:p>
      <w:pPr>
        <w:pStyle w:val="BodyText"/>
        <w:spacing w:before="0"/>
        <w:rPr>
          <w:i/>
          <w:sz w:val="20"/>
        </w:rPr>
      </w:pPr>
    </w:p>
    <w:p>
      <w:pPr>
        <w:pStyle w:val="BodyText"/>
        <w:spacing w:before="10"/>
        <w:rPr>
          <w:i/>
          <w:sz w:val="13"/>
        </w:rPr>
      </w:pPr>
      <w:r>
        <w:drawing>
          <wp:anchor distT="0" distB="0" distL="0" distR="0" simplePos="0" relativeHeight="251659264" behindDoc="0" locked="0" layoutInCell="1" allowOverlap="1">
            <wp:simplePos x="0" y="0"/>
            <wp:positionH relativeFrom="page">
              <wp:posOffset>602614</wp:posOffset>
            </wp:positionH>
            <wp:positionV relativeFrom="paragraph">
              <wp:posOffset>127878</wp:posOffset>
            </wp:positionV>
            <wp:extent cx="6553002" cy="3960495"/>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9" cstate="print"/>
                    <a:stretch>
                      <a:fillRect/>
                    </a:stretch>
                  </pic:blipFill>
                  <pic:spPr>
                    <a:xfrm>
                      <a:off x="0" y="0"/>
                      <a:ext cx="6553002" cy="3960495"/>
                    </a:xfrm>
                    <a:prstGeom prst="rect">
                      <a:avLst/>
                    </a:prstGeom>
                  </pic:spPr>
                </pic:pic>
              </a:graphicData>
            </a:graphic>
          </wp:anchor>
        </w:drawing>
      </w:r>
      <w:r>
        <w:drawing>
          <wp:anchor distT="0" distB="0" distL="0" distR="0" simplePos="0" relativeHeight="251660288" behindDoc="0" locked="0" layoutInCell="1" allowOverlap="1">
            <wp:simplePos x="0" y="0"/>
            <wp:positionH relativeFrom="page">
              <wp:posOffset>603712</wp:posOffset>
            </wp:positionH>
            <wp:positionV relativeFrom="paragraph">
              <wp:posOffset>4240773</wp:posOffset>
            </wp:positionV>
            <wp:extent cx="6554101" cy="284988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10" cstate="print"/>
                    <a:stretch>
                      <a:fillRect/>
                    </a:stretch>
                  </pic:blipFill>
                  <pic:spPr>
                    <a:xfrm>
                      <a:off x="0" y="0"/>
                      <a:ext cx="6554101" cy="2849880"/>
                    </a:xfrm>
                    <a:prstGeom prst="rect">
                      <a:avLst/>
                    </a:prstGeom>
                  </pic:spPr>
                </pic:pic>
              </a:graphicData>
            </a:graphic>
          </wp:anchor>
        </w:drawing>
      </w:r>
    </w:p>
    <w:p>
      <w:pPr>
        <w:pStyle w:val="BodyText"/>
        <w:spacing w:before="11"/>
        <w:rPr>
          <w:i/>
          <w:sz w:val="16"/>
        </w:rPr>
      </w:pPr>
    </w:p>
    <w:p>
      <w:pPr>
        <w:spacing w:after="0"/>
        <w:rPr>
          <w:sz w:val="16"/>
        </w:rPr>
        <w:sectPr>
          <w:footerReference w:type="default" r:id="rId11"/>
          <w:pgSz w:w="11910" w:h="16840"/>
          <w:pgMar w:top="1840" w:right="360" w:bottom="1180" w:left="380" w:header="0" w:footer="990"/>
          <w:pgNumType w:start="3"/>
          <w:cols w:space="708"/>
        </w:sectPr>
      </w:pPr>
    </w:p>
    <w:p>
      <w:pPr>
        <w:spacing w:before="44"/>
        <w:ind w:left="1416" w:right="0" w:firstLine="0"/>
        <w:jc w:val="left"/>
        <w:rPr>
          <w:i/>
          <w:sz w:val="24"/>
        </w:rPr>
      </w:pPr>
      <w:r>
        <w:rPr>
          <w:i/>
          <w:spacing w:val="-1"/>
          <w:sz w:val="24"/>
        </w:rPr>
        <w:t>土钉墙加固边坡支护，并结合挂网喷射混凝土护坡。</w:t>
      </w:r>
    </w:p>
    <w:p>
      <w:pPr>
        <w:pStyle w:val="BodyText"/>
        <w:spacing w:before="0"/>
        <w:rPr>
          <w:i/>
        </w:rPr>
      </w:pPr>
    </w:p>
    <w:p>
      <w:pPr>
        <w:pStyle w:val="BodyText"/>
        <w:spacing w:before="0"/>
        <w:rPr>
          <w:i/>
          <w:sz w:val="25"/>
        </w:rPr>
      </w:pPr>
    </w:p>
    <w:p>
      <w:pPr>
        <w:spacing w:before="1"/>
        <w:ind w:left="1416" w:right="0" w:firstLine="0"/>
        <w:jc w:val="left"/>
        <w:rPr>
          <w:i/>
          <w:sz w:val="24"/>
        </w:rPr>
      </w:pPr>
      <w:r>
        <w:rPr>
          <w:i/>
          <w:spacing w:val="-1"/>
          <w:sz w:val="24"/>
        </w:rPr>
        <w:t>基坑总体施工流程如下：</w:t>
      </w:r>
    </w:p>
    <w:p>
      <w:pPr>
        <w:pStyle w:val="BodyText"/>
        <w:spacing w:before="0"/>
        <w:rPr>
          <w:i/>
          <w:sz w:val="14"/>
        </w:rPr>
      </w:pPr>
      <w:r>
        <w:pict>
          <v:group id="_x0000_s1025" style="width:393.25pt;height:360.35pt;margin-top:10.19pt;margin-left:89.35pt;mso-position-horizontal-relative:page;mso-wrap-distance-left:0;mso-wrap-distance-right:0;position:absolute;z-index:-251655168" coordorigin="1787,204" coordsize="7865,7207">
            <v:shape id="_x0000_s1026" style="width:7845;height:622;left:1797;position:absolute;top:213" coordorigin="1797,214" coordsize="7845,622" path="m1797,276l1835,219,1859,214,9580,214,9592,215,9641,264,9642,276,9642,773,9641,786,9592,834,9580,836,1859,836,1847,834,1798,786,1797,773,1797,276xe" filled="f" stroked="t" strokecolor="black" strokeweight="1pt">
              <v:stroke dashstyle="solid"/>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79;height:150;left:5630;position:absolute;top:860" stroked="f">
              <v:imagedata r:id="rId12" o:title=""/>
            </v:shape>
            <v:shape id="_x0000_s1028" style="width:7845;height:622;left:1797;position:absolute;top:1034" coordorigin="1797,1034" coordsize="7845,622" path="m1797,1097l1835,1039,1859,1034,9580,1034,9592,1036,9641,1084,9642,1097,9642,1594,9641,1606,9592,1655,9580,1656,1859,1656,1847,1655,1798,1606,1797,1594,1797,1097xe" filled="f" stroked="t" strokecolor="black" strokeweight="1pt">
              <v:stroke dashstyle="solid"/>
              <v:path arrowok="t"/>
            </v:shape>
            <v:shape id="_x0000_s1029" type="#_x0000_t75" style="width:179;height:150;left:5630;position:absolute;top:1681" stroked="f">
              <v:imagedata r:id="rId12" o:title=""/>
            </v:shape>
            <v:shape id="_x0000_s1030" style="width:7845;height:622;left:1797;position:absolute;top:1855" coordorigin="1797,1855" coordsize="7845,622" path="m1797,1917l1835,1860,1859,1855,9580,1855,9592,1856,9641,1905,9642,1917,9642,2415,9641,2427,9592,2476,9580,2477,1859,2477,1847,2476,1798,2427,1797,2415,1797,1917xe" filled="f" stroked="t" strokecolor="black" strokeweight="1pt">
              <v:stroke dashstyle="solid"/>
              <v:path arrowok="t"/>
            </v:shape>
            <v:shape id="_x0000_s1031" type="#_x0000_t75" style="width:179;height:150;left:5630;position:absolute;top:2501" stroked="f">
              <v:imagedata r:id="rId12" o:title=""/>
            </v:shape>
            <v:shape id="_x0000_s1032" style="width:7845;height:622;left:1797;position:absolute;top:2675" coordorigin="1797,2676" coordsize="7845,622" path="m1797,2738l1835,2680,1859,2676,9580,2676,9592,2677,9641,2726,9642,2738,9642,3235,9641,3247,9592,3296,9580,3297,1859,3297,1847,3296,1798,3247,1797,3235,1797,2738xe" filled="f" stroked="t" strokecolor="black" strokeweight="1pt">
              <v:stroke dashstyle="solid"/>
              <v:path arrowok="t"/>
            </v:shape>
            <v:shape id="_x0000_s1033" type="#_x0000_t75" style="width:179;height:150;left:5630;position:absolute;top:3322" stroked="f">
              <v:imagedata r:id="rId12" o:title=""/>
            </v:shape>
            <v:shape id="_x0000_s1034" style="width:7845;height:622;left:1797;position:absolute;top:3496" coordorigin="1797,3496" coordsize="7845,622" path="m1797,3558l1835,3501,1859,3496,9580,3496,9592,3498,9641,3546,9642,3558,9642,4056,9641,4068,9592,4117,9580,4118,1859,4118,1847,4117,1798,4068,1797,4056,1797,3558xe" filled="f" stroked="t" strokecolor="black" strokeweight="1pt">
              <v:stroke dashstyle="solid"/>
              <v:path arrowok="t"/>
            </v:shape>
            <v:shape id="_x0000_s1035" type="#_x0000_t75" style="width:179;height:150;left:5630;position:absolute;top:4142" stroked="f">
              <v:imagedata r:id="rId12" o:title=""/>
            </v:shape>
            <v:shape id="_x0000_s1036" style="width:7845;height:622;left:1797;position:absolute;top:4316" coordorigin="1797,4317" coordsize="7845,622" path="m1797,4379l1835,4322,1859,4317,9580,4317,9592,4318,9641,4367,9642,4379,9642,4877,9641,4889,9592,4937,9580,4939,1859,4939,1847,4937,1798,4889,1797,4877,1797,4379xe" filled="f" stroked="t" strokecolor="black" strokeweight="1pt">
              <v:stroke dashstyle="solid"/>
              <v:path arrowok="t"/>
            </v:shape>
            <v:shape id="_x0000_s1037" type="#_x0000_t75" style="width:179;height:150;left:5630;position:absolute;top:4963" stroked="f">
              <v:imagedata r:id="rId13" o:title=""/>
            </v:shape>
            <v:shape id="_x0000_s1038" style="width:7845;height:622;left:1797;position:absolute;top:5137" coordorigin="1797,5138" coordsize="7845,622" path="m1797,5200l1835,5142,1859,5138,9580,5138,9592,5139,9641,5188,9642,5200,9642,5697,9641,5709,9592,5758,9580,5759,1859,5759,1847,5758,1798,5709,1797,5697,1797,5200xe" filled="f" stroked="t" strokecolor="black" strokeweight="1pt">
              <v:stroke dashstyle="solid"/>
              <v:path arrowok="t"/>
            </v:shape>
            <v:shape id="_x0000_s1039" type="#_x0000_t75" style="width:179;height:150;left:5630;position:absolute;top:5784" stroked="f">
              <v:imagedata r:id="rId12" o:title=""/>
            </v:shape>
            <v:shape id="_x0000_s1040" style="width:7845;height:622;left:1797;position:absolute;top:5958" coordorigin="1797,5958" coordsize="7845,622" path="m1797,6020l1835,5963,1859,5958,9580,5958,9592,5959,9641,6008,9642,6020,9642,6518,9641,6530,9592,6579,9580,6580,1859,6580,1847,6579,1798,6530,1797,6518,1797,6020xe" filled="f" stroked="t" strokecolor="black" strokeweight="1pt">
              <v:stroke dashstyle="solid"/>
              <v:path arrowok="t"/>
            </v:shape>
            <v:shape id="_x0000_s1041" type="#_x0000_t75" style="width:179;height:150;left:5630;position:absolute;top:6604" stroked="f">
              <v:imagedata r:id="rId12" o:title=""/>
            </v:shape>
            <v:shape id="_x0000_s1042" style="width:7845;height:622;left:1797;position:absolute;top:6778" coordorigin="1797,6779" coordsize="7845,622" path="m1797,6841l1835,6784,1859,6779,9580,6779,9592,6780,9641,6829,9642,6841,9642,7338,9641,7351,9592,7399,9580,7401,1859,7401,1847,7399,1798,7351,1797,7338,1797,6841xe" filled="f" stroked="t" strokecolor="black" strokeweight="1pt">
              <v:stroke dashstyle="solid"/>
              <v:path arrowok="t"/>
            </v:shape>
            <v:shapetype id="_x0000_t202" coordsize="21600,21600" o:spt="202" path="m,l,21600r21600,l21600,xe">
              <v:stroke joinstyle="miter"/>
              <v:path gradientshapeok="t" o:connecttype="rect"/>
            </v:shapetype>
            <v:shape id="_x0000_s1043" type="#_x0000_t202" style="width:1980;height:292;left:4739;position:absolute;top:341" filled="f" stroked="f">
              <v:textbox inset="0,0,0,0">
                <w:txbxContent>
                  <w:p>
                    <w:pPr>
                      <w:spacing w:before="0" w:line="292" w:lineRule="exact"/>
                      <w:ind w:left="0" w:right="0" w:firstLine="0"/>
                      <w:jc w:val="left"/>
                      <w:rPr>
                        <w:rFonts w:ascii="等线" w:eastAsia="等线"/>
                        <w:sz w:val="28"/>
                      </w:rPr>
                    </w:pPr>
                    <w:r>
                      <w:rPr>
                        <w:rFonts w:ascii="等线" w:eastAsia="等线"/>
                        <w:spacing w:val="-2"/>
                        <w:sz w:val="28"/>
                      </w:rPr>
                      <w:t>布置测量控制网</w:t>
                    </w:r>
                  </w:p>
                </w:txbxContent>
              </v:textbox>
            </v:shape>
            <v:shape id="_x0000_s1044" type="#_x0000_t202" style="width:3660;height:292;left:3899;position:absolute;top:1161" filled="f" stroked="f">
              <v:textbox inset="0,0,0,0">
                <w:txbxContent>
                  <w:p>
                    <w:pPr>
                      <w:spacing w:before="0" w:line="292" w:lineRule="exact"/>
                      <w:ind w:left="0" w:right="0" w:firstLine="0"/>
                      <w:jc w:val="left"/>
                      <w:rPr>
                        <w:rFonts w:ascii="等线" w:eastAsia="等线"/>
                        <w:sz w:val="28"/>
                      </w:rPr>
                    </w:pPr>
                    <w:r>
                      <w:rPr>
                        <w:rFonts w:ascii="等线" w:eastAsia="等线"/>
                        <w:spacing w:val="-1"/>
                        <w:sz w:val="28"/>
                      </w:rPr>
                      <w:t>分层开挖至坑底达到设计标高</w:t>
                    </w:r>
                  </w:p>
                </w:txbxContent>
              </v:textbox>
            </v:shape>
            <v:shape id="_x0000_s1045" type="#_x0000_t202" style="width:1700;height:292;left:4879;position:absolute;top:1982" filled="f" stroked="f">
              <v:textbox inset="0,0,0,0">
                <w:txbxContent>
                  <w:p>
                    <w:pPr>
                      <w:spacing w:before="0" w:line="292" w:lineRule="exact"/>
                      <w:ind w:left="0" w:right="0" w:firstLine="0"/>
                      <w:jc w:val="left"/>
                      <w:rPr>
                        <w:rFonts w:ascii="等线" w:eastAsia="等线"/>
                        <w:sz w:val="28"/>
                      </w:rPr>
                    </w:pPr>
                    <w:r>
                      <w:rPr>
                        <w:rFonts w:ascii="等线" w:eastAsia="等线"/>
                        <w:spacing w:val="-2"/>
                        <w:sz w:val="28"/>
                      </w:rPr>
                      <w:t>修整土方边坡</w:t>
                    </w:r>
                  </w:p>
                </w:txbxContent>
              </v:textbox>
            </v:shape>
            <v:shape id="_x0000_s1046" type="#_x0000_t202" style="width:2540;height:292;left:4459;position:absolute;top:2802" filled="f" stroked="f">
              <v:textbox inset="0,0,0,0">
                <w:txbxContent>
                  <w:p>
                    <w:pPr>
                      <w:spacing w:before="0" w:line="292" w:lineRule="exact"/>
                      <w:ind w:left="0" w:right="0" w:firstLine="0"/>
                      <w:jc w:val="left"/>
                      <w:rPr>
                        <w:rFonts w:ascii="等线" w:eastAsia="等线"/>
                        <w:sz w:val="28"/>
                      </w:rPr>
                    </w:pPr>
                    <w:r>
                      <w:rPr>
                        <w:rFonts w:ascii="等线" w:eastAsia="等线"/>
                        <w:spacing w:val="-2"/>
                        <w:sz w:val="28"/>
                      </w:rPr>
                      <w:t>土钉墙加固支护施工</w:t>
                    </w:r>
                  </w:p>
                </w:txbxContent>
              </v:textbox>
            </v:shape>
            <v:shape id="_x0000_s1047" type="#_x0000_t202" style="width:3380;height:292;left:4039;position:absolute;top:3623" filled="f" stroked="f">
              <v:textbox inset="0,0,0,0">
                <w:txbxContent>
                  <w:p>
                    <w:pPr>
                      <w:spacing w:before="0" w:line="292" w:lineRule="exact"/>
                      <w:ind w:left="0" w:right="0" w:firstLine="0"/>
                      <w:jc w:val="left"/>
                      <w:rPr>
                        <w:rFonts w:ascii="等线" w:eastAsia="等线"/>
                        <w:sz w:val="28"/>
                      </w:rPr>
                    </w:pPr>
                    <w:r>
                      <w:rPr>
                        <w:rFonts w:ascii="等线" w:eastAsia="等线"/>
                        <w:spacing w:val="-1"/>
                        <w:sz w:val="28"/>
                      </w:rPr>
                      <w:t>垫层及排水沟、集水井施工</w:t>
                    </w:r>
                  </w:p>
                </w:txbxContent>
              </v:textbox>
            </v:shape>
            <v:shape id="_x0000_s1048" type="#_x0000_t202" style="width:3833;height:292;left:3813;position:absolute;top:4444" filled="f" stroked="f">
              <v:textbox inset="0,0,0,0">
                <w:txbxContent>
                  <w:p>
                    <w:pPr>
                      <w:spacing w:before="0" w:line="292" w:lineRule="exact"/>
                      <w:ind w:left="0" w:right="0" w:firstLine="0"/>
                      <w:jc w:val="left"/>
                      <w:rPr>
                        <w:rFonts w:ascii="等线" w:eastAsia="等线"/>
                        <w:sz w:val="28"/>
                      </w:rPr>
                    </w:pPr>
                    <w:r>
                      <w:rPr>
                        <w:rFonts w:ascii="等线" w:eastAsia="等线"/>
                        <w:spacing w:val="-2"/>
                        <w:sz w:val="28"/>
                      </w:rPr>
                      <w:t xml:space="preserve">底板及侧壁 </w:t>
                    </w:r>
                    <w:r>
                      <w:rPr>
                        <w:rFonts w:ascii="等线" w:eastAsia="等线"/>
                        <w:sz w:val="28"/>
                      </w:rPr>
                      <w:t>0.5m</w:t>
                    </w:r>
                    <w:r>
                      <w:rPr>
                        <w:rFonts w:ascii="等线" w:eastAsia="等线"/>
                        <w:spacing w:val="-4"/>
                        <w:sz w:val="28"/>
                      </w:rPr>
                      <w:t xml:space="preserve"> 以下结构施工</w:t>
                    </w:r>
                  </w:p>
                </w:txbxContent>
              </v:textbox>
            </v:shape>
            <v:shape id="_x0000_s1049" type="#_x0000_t202" style="width:3833;height:292;left:3813;position:absolute;top:5264" filled="f" stroked="f">
              <v:textbox inset="0,0,0,0">
                <w:txbxContent>
                  <w:p>
                    <w:pPr>
                      <w:spacing w:before="0" w:line="292" w:lineRule="exact"/>
                      <w:ind w:left="0" w:right="0" w:firstLine="0"/>
                      <w:jc w:val="left"/>
                      <w:rPr>
                        <w:rFonts w:ascii="等线" w:eastAsia="等线"/>
                        <w:sz w:val="28"/>
                      </w:rPr>
                    </w:pPr>
                    <w:r>
                      <w:rPr>
                        <w:rFonts w:ascii="等线" w:eastAsia="等线"/>
                        <w:spacing w:val="-3"/>
                        <w:sz w:val="28"/>
                      </w:rPr>
                      <w:t xml:space="preserve">侧壁 </w:t>
                    </w:r>
                    <w:r>
                      <w:rPr>
                        <w:rFonts w:ascii="等线" w:eastAsia="等线"/>
                        <w:sz w:val="28"/>
                      </w:rPr>
                      <w:t>0.5m</w:t>
                    </w:r>
                    <w:r>
                      <w:rPr>
                        <w:rFonts w:ascii="等线" w:eastAsia="等线"/>
                        <w:spacing w:val="-4"/>
                        <w:sz w:val="28"/>
                      </w:rPr>
                      <w:t xml:space="preserve"> 以上及顶板结构施工</w:t>
                    </w:r>
                  </w:p>
                </w:txbxContent>
              </v:textbox>
            </v:shape>
            <v:shape id="_x0000_s1050" type="#_x0000_t202" style="width:3554;height:292;left:3952;position:absolute;top:6085" filled="f" stroked="f">
              <v:textbox inset="0,0,0,0">
                <w:txbxContent>
                  <w:p>
                    <w:pPr>
                      <w:spacing w:before="0" w:line="292" w:lineRule="exact"/>
                      <w:ind w:left="0" w:right="0" w:firstLine="0"/>
                      <w:jc w:val="left"/>
                      <w:rPr>
                        <w:rFonts w:ascii="等线" w:eastAsia="等线"/>
                        <w:sz w:val="28"/>
                      </w:rPr>
                    </w:pPr>
                    <w:r>
                      <w:rPr>
                        <w:rFonts w:ascii="等线" w:eastAsia="等线"/>
                        <w:spacing w:val="-1"/>
                        <w:sz w:val="28"/>
                      </w:rPr>
                      <w:t xml:space="preserve">回填中砂至原地面标高下 </w:t>
                    </w:r>
                    <w:r>
                      <w:rPr>
                        <w:rFonts w:ascii="等线" w:eastAsia="等线"/>
                        <w:spacing w:val="-5"/>
                        <w:sz w:val="28"/>
                      </w:rPr>
                      <w:t>2m</w:t>
                    </w:r>
                  </w:p>
                </w:txbxContent>
              </v:textbox>
            </v:shape>
            <v:shape id="_x0000_s1051" type="#_x0000_t202" style="width:2820;height:292;left:4319;position:absolute;top:6906" filled="f" stroked="f">
              <v:textbox inset="0,0,0,0">
                <w:txbxContent>
                  <w:p>
                    <w:pPr>
                      <w:spacing w:before="0" w:line="292" w:lineRule="exact"/>
                      <w:ind w:left="0" w:right="0" w:firstLine="0"/>
                      <w:jc w:val="left"/>
                      <w:rPr>
                        <w:rFonts w:ascii="等线" w:eastAsia="等线"/>
                        <w:sz w:val="28"/>
                      </w:rPr>
                    </w:pPr>
                    <w:r>
                      <w:rPr>
                        <w:rFonts w:ascii="等线" w:eastAsia="等线"/>
                        <w:spacing w:val="-1"/>
                        <w:sz w:val="28"/>
                      </w:rPr>
                      <w:t>回填土方至原地面标高</w:t>
                    </w:r>
                  </w:p>
                </w:txbxContent>
              </v:textbox>
            </v:shape>
            <w10:wrap type="topAndBottom"/>
          </v:group>
        </w:pict>
      </w:r>
    </w:p>
    <w:p>
      <w:pPr>
        <w:pStyle w:val="BodyText"/>
        <w:spacing w:before="0"/>
        <w:rPr>
          <w:i/>
          <w:sz w:val="20"/>
        </w:rPr>
      </w:pPr>
    </w:p>
    <w:p>
      <w:pPr>
        <w:pStyle w:val="BodyText"/>
        <w:spacing w:before="8"/>
        <w:rPr>
          <w:i/>
          <w:sz w:val="16"/>
        </w:rPr>
      </w:pPr>
    </w:p>
    <w:p>
      <w:pPr>
        <w:pStyle w:val="Heading2"/>
        <w:spacing w:line="539" w:lineRule="exact"/>
        <w:ind w:left="163"/>
        <w:jc w:val="center"/>
      </w:pPr>
      <w:bookmarkStart w:id="6" w:name="_TOC_250014"/>
      <w:r>
        <w:t>第一节</w:t>
      </w:r>
      <w:r>
        <w:rPr>
          <w:spacing w:val="48"/>
          <w:w w:val="150"/>
        </w:rPr>
        <w:t xml:space="preserve"> </w:t>
      </w:r>
      <w:bookmarkEnd w:id="6"/>
      <w:r>
        <w:rPr>
          <w:spacing w:val="-2"/>
        </w:rPr>
        <w:t>土方开挖施工</w:t>
      </w:r>
    </w:p>
    <w:p>
      <w:pPr>
        <w:pStyle w:val="BodyText"/>
        <w:spacing w:before="5"/>
        <w:rPr>
          <w:rFonts w:ascii="Microsoft JhengHei"/>
          <w:b/>
          <w:sz w:val="18"/>
        </w:rPr>
      </w:pPr>
    </w:p>
    <w:p>
      <w:pPr>
        <w:pStyle w:val="Heading2"/>
        <w:numPr>
          <w:ilvl w:val="0"/>
          <w:numId w:val="23"/>
        </w:numPr>
        <w:tabs>
          <w:tab w:val="left" w:pos="1817"/>
        </w:tabs>
        <w:spacing w:before="0" w:after="0" w:line="548" w:lineRule="exact"/>
        <w:ind w:left="1817" w:right="0" w:hanging="401"/>
        <w:jc w:val="left"/>
      </w:pPr>
      <w:bookmarkStart w:id="7" w:name="_TOC_250013"/>
      <w:bookmarkEnd w:id="7"/>
      <w:r>
        <w:rPr>
          <w:spacing w:val="-2"/>
        </w:rPr>
        <w:t>土方开挖思路</w:t>
      </w:r>
    </w:p>
    <w:p>
      <w:pPr>
        <w:pStyle w:val="BodyText"/>
        <w:spacing w:before="6"/>
        <w:rPr>
          <w:rFonts w:ascii="Microsoft JhengHei"/>
          <w:b/>
          <w:sz w:val="20"/>
        </w:rPr>
      </w:pPr>
    </w:p>
    <w:p>
      <w:pPr>
        <w:spacing w:before="0" w:line="364" w:lineRule="auto"/>
        <w:ind w:left="1416" w:right="1056" w:firstLine="480"/>
        <w:jc w:val="both"/>
        <w:rPr>
          <w:i/>
          <w:sz w:val="24"/>
        </w:rPr>
      </w:pPr>
      <w:r>
        <w:rPr>
          <w:i/>
          <w:spacing w:val="-9"/>
          <w:sz w:val="24"/>
        </w:rPr>
        <w:t xml:space="preserve">建设单位提供的地质报告显示，基坑开挖场地土质良好，除面层有 </w:t>
      </w:r>
      <w:r>
        <w:rPr>
          <w:spacing w:val="-8"/>
          <w:sz w:val="24"/>
        </w:rPr>
        <w:t>50</w:t>
      </w:r>
      <w:r>
        <w:rPr>
          <w:spacing w:val="-16"/>
          <w:sz w:val="24"/>
        </w:rPr>
        <w:t xml:space="preserve"> </w:t>
      </w:r>
      <w:r>
        <w:rPr>
          <w:i/>
          <w:spacing w:val="-11"/>
          <w:sz w:val="24"/>
        </w:rPr>
        <w:t xml:space="preserve">公分 </w:t>
      </w:r>
      <w:r>
        <w:rPr>
          <w:spacing w:val="-8"/>
          <w:sz w:val="24"/>
        </w:rPr>
        <w:t>1</w:t>
      </w:r>
      <w:r>
        <w:rPr>
          <w:spacing w:val="-16"/>
          <w:sz w:val="24"/>
        </w:rPr>
        <w:t xml:space="preserve"> </w:t>
      </w:r>
      <w:r>
        <w:rPr>
          <w:i/>
          <w:spacing w:val="-8"/>
          <w:sz w:val="24"/>
        </w:rPr>
        <w:t>类</w:t>
      </w:r>
      <w:r>
        <w:rPr>
          <w:i/>
          <w:spacing w:val="-3"/>
          <w:sz w:val="24"/>
        </w:rPr>
        <w:t xml:space="preserve">土外，有深达 </w:t>
      </w:r>
      <w:r>
        <w:rPr>
          <w:sz w:val="24"/>
        </w:rPr>
        <w:t>8</w:t>
      </w:r>
      <w:r>
        <w:rPr>
          <w:spacing w:val="-21"/>
          <w:sz w:val="24"/>
        </w:rPr>
        <w:t xml:space="preserve"> </w:t>
      </w:r>
      <w:r>
        <w:rPr>
          <w:i/>
          <w:spacing w:val="-8"/>
          <w:sz w:val="24"/>
        </w:rPr>
        <w:t xml:space="preserve">米的 </w:t>
      </w:r>
      <w:r>
        <w:rPr>
          <w:sz w:val="24"/>
        </w:rPr>
        <w:t>3</w:t>
      </w:r>
      <w:r>
        <w:rPr>
          <w:spacing w:val="-21"/>
          <w:sz w:val="24"/>
        </w:rPr>
        <w:t xml:space="preserve"> </w:t>
      </w:r>
      <w:r>
        <w:rPr>
          <w:i/>
          <w:sz w:val="24"/>
        </w:rPr>
        <w:t>类土。</w:t>
      </w:r>
    </w:p>
    <w:p>
      <w:pPr>
        <w:spacing w:before="1" w:line="364" w:lineRule="auto"/>
        <w:ind w:left="1416" w:right="1056" w:firstLine="480"/>
        <w:jc w:val="both"/>
        <w:rPr>
          <w:i/>
          <w:sz w:val="24"/>
        </w:rPr>
      </w:pPr>
      <w:r>
        <w:rPr>
          <w:i/>
          <w:spacing w:val="-2"/>
          <w:sz w:val="24"/>
        </w:rPr>
        <w:t>根据土质情况，考虑分段分层开挖基坑土方，第一层基坑土方开挖至原地面标</w:t>
      </w:r>
      <w:r>
        <w:rPr>
          <w:i/>
          <w:spacing w:val="-9"/>
          <w:sz w:val="24"/>
        </w:rPr>
        <w:t xml:space="preserve">高下 </w:t>
      </w:r>
      <w:r>
        <w:rPr>
          <w:spacing w:val="-4"/>
          <w:sz w:val="24"/>
        </w:rPr>
        <w:t>2</w:t>
      </w:r>
      <w:r>
        <w:rPr>
          <w:spacing w:val="-19"/>
          <w:sz w:val="24"/>
        </w:rPr>
        <w:t xml:space="preserve"> </w:t>
      </w:r>
      <w:r>
        <w:rPr>
          <w:i/>
          <w:spacing w:val="-5"/>
          <w:sz w:val="24"/>
        </w:rPr>
        <w:t xml:space="preserve">米，第二层基坑土方继续开挖至消防水池基坑底达设计标高，以 </w:t>
      </w:r>
      <w:r>
        <w:rPr>
          <w:spacing w:val="-4"/>
          <w:sz w:val="24"/>
        </w:rPr>
        <w:t>1:0.5</w:t>
      </w:r>
      <w:r>
        <w:rPr>
          <w:spacing w:val="-19"/>
          <w:sz w:val="24"/>
        </w:rPr>
        <w:t xml:space="preserve"> </w:t>
      </w:r>
      <w:r>
        <w:rPr>
          <w:i/>
          <w:spacing w:val="-4"/>
          <w:sz w:val="24"/>
        </w:rPr>
        <w:t>的放</w:t>
      </w:r>
      <w:r>
        <w:rPr>
          <w:i/>
          <w:spacing w:val="-2"/>
          <w:sz w:val="24"/>
        </w:rPr>
        <w:t>坡系数进行边坡修整。</w:t>
      </w:r>
    </w:p>
    <w:p>
      <w:pPr>
        <w:spacing w:before="2"/>
        <w:ind w:left="1896" w:right="0" w:firstLine="0"/>
        <w:jc w:val="both"/>
        <w:rPr>
          <w:i/>
          <w:sz w:val="24"/>
        </w:rPr>
      </w:pPr>
      <w:r>
        <w:rPr>
          <w:i/>
          <w:spacing w:val="-2"/>
          <w:sz w:val="24"/>
        </w:rPr>
        <w:t xml:space="preserve">基坑内土方采用逐区开挖分级台阶后退倒土施工，本工程拟投入 </w:t>
      </w:r>
      <w:r>
        <w:rPr>
          <w:sz w:val="24"/>
        </w:rPr>
        <w:t>1</w:t>
      </w:r>
      <w:r>
        <w:rPr>
          <w:spacing w:val="-53"/>
          <w:sz w:val="24"/>
        </w:rPr>
        <w:t xml:space="preserve"> </w:t>
      </w:r>
      <w:r>
        <w:rPr>
          <w:i/>
          <w:spacing w:val="-26"/>
          <w:sz w:val="24"/>
        </w:rPr>
        <w:t xml:space="preserve">台 </w:t>
      </w:r>
      <w:r>
        <w:rPr>
          <w:sz w:val="24"/>
        </w:rPr>
        <w:t>PC200</w:t>
      </w:r>
      <w:r>
        <w:rPr>
          <w:spacing w:val="-53"/>
          <w:sz w:val="24"/>
        </w:rPr>
        <w:t xml:space="preserve"> </w:t>
      </w:r>
      <w:r>
        <w:rPr>
          <w:i/>
          <w:spacing w:val="-10"/>
          <w:sz w:val="24"/>
        </w:rPr>
        <w:t>挖</w:t>
      </w:r>
    </w:p>
    <w:p>
      <w:pPr>
        <w:spacing w:after="0"/>
        <w:jc w:val="both"/>
        <w:rPr>
          <w:sz w:val="24"/>
        </w:rPr>
        <w:sectPr>
          <w:footerReference w:type="default" r:id="rId14"/>
          <w:pgSz w:w="11910" w:h="16840"/>
          <w:pgMar w:top="1460" w:right="360" w:bottom="1180" w:left="380" w:header="0" w:footer="990"/>
          <w:pgNumType w:start="4"/>
          <w:cols w:space="708"/>
        </w:sectPr>
      </w:pPr>
    </w:p>
    <w:p>
      <w:pPr>
        <w:pStyle w:val="BodyText"/>
        <w:spacing w:before="44"/>
        <w:ind w:left="1416"/>
        <w:jc w:val="both"/>
      </w:pPr>
      <w:r>
        <w:rPr>
          <w:spacing w:val="-6"/>
        </w:rPr>
        <w:t xml:space="preserve">掘机进行施工，并配备 </w:t>
      </w:r>
      <w:r>
        <w:rPr>
          <w:rFonts w:ascii="Times New Roman" w:eastAsia="Times New Roman"/>
        </w:rPr>
        <w:t xml:space="preserve">2 </w:t>
      </w:r>
      <w:r>
        <w:rPr>
          <w:spacing w:val="-30"/>
        </w:rPr>
        <w:t xml:space="preserve">台 </w:t>
      </w:r>
      <w:r>
        <w:rPr>
          <w:rFonts w:ascii="Times New Roman" w:eastAsia="Times New Roman"/>
        </w:rPr>
        <w:t xml:space="preserve">20t </w:t>
      </w:r>
      <w:r>
        <w:rPr>
          <w:spacing w:val="-1"/>
        </w:rPr>
        <w:t>自卸汽车场内运土至指定土方堆放区。</w:t>
      </w:r>
    </w:p>
    <w:p>
      <w:pPr>
        <w:pStyle w:val="BodyText"/>
        <w:spacing w:before="160" w:line="364" w:lineRule="auto"/>
        <w:ind w:left="1416" w:right="1056" w:firstLine="480"/>
        <w:jc w:val="both"/>
      </w:pPr>
      <w:r>
        <w:rPr>
          <w:spacing w:val="-3"/>
        </w:rPr>
        <w:t xml:space="preserve">基坑土方开挖深度为 </w:t>
      </w:r>
      <w:r>
        <w:rPr>
          <w:rFonts w:ascii="Times New Roman" w:eastAsia="Times New Roman"/>
        </w:rPr>
        <w:t>4.6m</w:t>
      </w:r>
      <w:r>
        <w:rPr>
          <w:spacing w:val="-6"/>
        </w:rPr>
        <w:t xml:space="preserve">，拟采用 </w:t>
      </w:r>
      <w:r>
        <w:rPr>
          <w:rFonts w:ascii="Times New Roman" w:eastAsia="Times New Roman"/>
        </w:rPr>
        <w:t>PC-200</w:t>
      </w:r>
      <w:r>
        <w:rPr>
          <w:rFonts w:ascii="Times New Roman" w:eastAsia="Times New Roman"/>
          <w:spacing w:val="-3"/>
        </w:rPr>
        <w:t xml:space="preserve"> </w:t>
      </w:r>
      <w:r>
        <w:t>挖掘机配合人工进行开挖，分两层</w:t>
      </w:r>
      <w:r>
        <w:rPr>
          <w:spacing w:val="-5"/>
        </w:rPr>
        <w:t xml:space="preserve">开挖，每层开挖深度约为 </w:t>
      </w:r>
      <w:r>
        <w:rPr>
          <w:rFonts w:ascii="Times New Roman" w:eastAsia="Times New Roman"/>
          <w:spacing w:val="-2"/>
        </w:rPr>
        <w:t>2.2m</w:t>
      </w:r>
      <w:r>
        <w:rPr>
          <w:spacing w:val="-4"/>
        </w:rPr>
        <w:t xml:space="preserve">，用机械开挖至基坑底标高以上 </w:t>
      </w:r>
      <w:r>
        <w:rPr>
          <w:rFonts w:ascii="Times New Roman" w:eastAsia="Times New Roman"/>
          <w:spacing w:val="-2"/>
        </w:rPr>
        <w:t>0.1m</w:t>
      </w:r>
      <w:r>
        <w:rPr>
          <w:rFonts w:ascii="Times New Roman" w:eastAsia="Times New Roman"/>
          <w:spacing w:val="-13"/>
        </w:rPr>
        <w:t xml:space="preserve"> </w:t>
      </w:r>
      <w:r>
        <w:rPr>
          <w:spacing w:val="-8"/>
        </w:rPr>
        <w:t xml:space="preserve">处，剩余 </w:t>
      </w:r>
      <w:r>
        <w:rPr>
          <w:rFonts w:ascii="Times New Roman" w:eastAsia="Times New Roman"/>
          <w:spacing w:val="-2"/>
        </w:rPr>
        <w:t>0.1m</w:t>
      </w:r>
      <w:r>
        <w:rPr>
          <w:spacing w:val="-2"/>
        </w:rPr>
        <w:t>采用人工开挖及整平至基坑底标高。</w:t>
      </w:r>
    </w:p>
    <w:p>
      <w:pPr>
        <w:pStyle w:val="BodyText"/>
        <w:spacing w:before="2"/>
        <w:ind w:left="1896"/>
        <w:jc w:val="both"/>
      </w:pPr>
      <w:r>
        <w:rPr>
          <w:spacing w:val="-3"/>
        </w:rPr>
        <w:t xml:space="preserve">根据土方量计算，本基坑土方大开挖土方量约 </w:t>
      </w:r>
      <w:r>
        <w:rPr>
          <w:rFonts w:ascii="Times New Roman" w:eastAsia="Times New Roman"/>
        </w:rPr>
        <w:t>3100m</w:t>
      </w:r>
      <w:r>
        <w:rPr>
          <w:rFonts w:ascii="Times New Roman" w:eastAsia="Times New Roman"/>
          <w:position w:val="7"/>
          <w:sz w:val="16"/>
        </w:rPr>
        <w:t>3</w:t>
      </w:r>
      <w:r>
        <w:rPr>
          <w:spacing w:val="-10"/>
        </w:rPr>
        <w:t>。</w:t>
      </w:r>
    </w:p>
    <w:p>
      <w:pPr>
        <w:pStyle w:val="BodyText"/>
        <w:spacing w:before="9"/>
        <w:rPr>
          <w:sz w:val="26"/>
        </w:rPr>
      </w:pPr>
    </w:p>
    <w:p>
      <w:pPr>
        <w:pStyle w:val="Heading2"/>
        <w:numPr>
          <w:ilvl w:val="0"/>
          <w:numId w:val="18"/>
        </w:numPr>
        <w:tabs>
          <w:tab w:val="left" w:pos="1817"/>
        </w:tabs>
        <w:spacing w:before="0" w:after="0" w:line="240" w:lineRule="auto"/>
        <w:ind w:left="1817" w:right="0" w:hanging="401"/>
        <w:jc w:val="left"/>
      </w:pPr>
      <w:bookmarkStart w:id="8" w:name="_TOC_250012"/>
      <w:bookmarkEnd w:id="8"/>
      <w:r>
        <w:rPr>
          <w:spacing w:val="-2"/>
        </w:rPr>
        <w:t>基坑开挖前准备工作</w:t>
      </w:r>
    </w:p>
    <w:p>
      <w:pPr>
        <w:pStyle w:val="BodyText"/>
        <w:spacing w:before="6"/>
        <w:rPr>
          <w:rFonts w:ascii="Microsoft JhengHei"/>
          <w:b/>
          <w:sz w:val="20"/>
        </w:rPr>
      </w:pPr>
    </w:p>
    <w:p>
      <w:pPr>
        <w:pStyle w:val="BodyText"/>
        <w:spacing w:before="0" w:line="364" w:lineRule="auto"/>
        <w:ind w:left="1936" w:right="1056" w:hanging="178"/>
        <w:jc w:val="both"/>
      </w:pPr>
      <w:r>
        <w:rPr>
          <w:spacing w:val="-2"/>
        </w:rPr>
        <w:t>1、准备好土方作业队伍，与甲方提前联系好土方的堆放或外运路线，保证土方</w:t>
      </w:r>
      <w:r>
        <w:rPr>
          <w:spacing w:val="-2"/>
        </w:rPr>
        <w:t>开挖施工顺利完成。准备好运土车辆，提前确定运土路线、堆土地点以及夜间</w:t>
      </w:r>
      <w:r>
        <w:rPr>
          <w:spacing w:val="-2"/>
        </w:rPr>
        <w:t>开挖施工需要的照明等施工措施。</w:t>
      </w:r>
    </w:p>
    <w:p>
      <w:pPr>
        <w:pStyle w:val="BodyText"/>
        <w:spacing w:before="2" w:line="364" w:lineRule="auto"/>
        <w:ind w:left="1998" w:right="886" w:hanging="240"/>
      </w:pPr>
      <w:r>
        <w:t>2、做好基坑开挖后的临边防护所用材料，如事先准备临边防护用的脚手管，保</w:t>
      </w:r>
      <w:r>
        <w:rPr>
          <w:spacing w:val="-9"/>
        </w:rPr>
        <w:t>证基坑开挖后临边防护设施到位及时，有效保证基坑上口操作工人的人身安全。</w:t>
      </w:r>
      <w:r>
        <w:t>基坑临边防护详见基坑临边防护平面图及防护栏大样图。</w:t>
      </w:r>
    </w:p>
    <w:p>
      <w:pPr>
        <w:pStyle w:val="BodyText"/>
        <w:spacing w:before="2"/>
        <w:ind w:left="1758"/>
      </w:pPr>
      <w:r>
        <w:rPr>
          <w:spacing w:val="-2"/>
        </w:rPr>
        <w:t>3</w:t>
      </w:r>
      <w:r>
        <w:rPr>
          <w:spacing w:val="-3"/>
        </w:rPr>
        <w:t>、挖土阶段密切注意天气变化，选择晴好的天气，并预先制定基槽的防雨措施。</w:t>
      </w:r>
    </w:p>
    <w:p>
      <w:pPr>
        <w:pStyle w:val="BodyText"/>
        <w:spacing w:before="160" w:line="364" w:lineRule="auto"/>
        <w:ind w:left="1936" w:right="947" w:hanging="178"/>
      </w:pPr>
      <w:r>
        <w:t>4、检查挖掘机司机和指挥人员的驾驶证及上岗证，确保挖掘机操作人员、指挥</w:t>
      </w:r>
      <w:r>
        <w:rPr>
          <w:spacing w:val="-2"/>
        </w:rPr>
        <w:t xml:space="preserve">人员符合上岗条件，避免机械伤人的事故隐患。土方开挖施工人员配合 </w:t>
      </w:r>
      <w:r>
        <w:t>10</w:t>
      </w:r>
      <w:r>
        <w:rPr>
          <w:spacing w:val="-26"/>
        </w:rPr>
        <w:t xml:space="preserve"> 人。</w:t>
      </w:r>
    </w:p>
    <w:p>
      <w:pPr>
        <w:pStyle w:val="BodyText"/>
        <w:spacing w:before="2" w:line="364" w:lineRule="auto"/>
        <w:ind w:left="1914" w:right="1056" w:hanging="156"/>
      </w:pPr>
      <w:r>
        <w:drawing>
          <wp:anchor distT="0" distB="0" distL="0" distR="0" simplePos="0" relativeHeight="251662336" behindDoc="0" locked="0" layoutInCell="1" allowOverlap="1">
            <wp:simplePos x="0" y="0"/>
            <wp:positionH relativeFrom="page">
              <wp:posOffset>731519</wp:posOffset>
            </wp:positionH>
            <wp:positionV relativeFrom="paragraph">
              <wp:posOffset>562419</wp:posOffset>
            </wp:positionV>
            <wp:extent cx="6318789" cy="3657600"/>
            <wp:effectExtent l="0" t="0" r="0" b="0"/>
            <wp:wrapNone/>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xmlns:r="http://schemas.openxmlformats.org/officeDocument/2006/relationships" r:embed="rId15" cstate="print"/>
                    <a:stretch>
                      <a:fillRect/>
                    </a:stretch>
                  </pic:blipFill>
                  <pic:spPr>
                    <a:xfrm>
                      <a:off x="0" y="0"/>
                      <a:ext cx="6318789" cy="3657600"/>
                    </a:xfrm>
                    <a:prstGeom prst="rect">
                      <a:avLst/>
                    </a:prstGeom>
                  </pic:spPr>
                </pic:pic>
              </a:graphicData>
            </a:graphic>
          </wp:anchor>
        </w:drawing>
      </w:r>
      <w:r>
        <w:rPr>
          <w:spacing w:val="-2"/>
        </w:rPr>
        <w:t>5、基坑开挖前，组织有关人员按照本工程施工方案要求对现场的工人进行技术</w:t>
      </w:r>
      <w:r>
        <w:rPr>
          <w:spacing w:val="-2"/>
        </w:rPr>
        <w:t>交底，并报送监理公司和甲方项目部审核同意，为现场施工提供技术准备。</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2"/>
        <w:rPr>
          <w:sz w:val="26"/>
        </w:rPr>
      </w:pPr>
      <w:r>
        <w:pict>
          <v:shape id="_x0000_s1052" type="#_x0000_t202" style="width:5.5pt;height:10pt;margin-top:18.46pt;margin-left:519.9pt;mso-position-horizontal-relative:page;mso-wrap-distance-left:0;mso-wrap-distance-right:0;position:absolute;z-index:-251653120" filled="f" stroked="f">
            <v:textbox inset="0,0,0,0">
              <w:txbxContent>
                <w:p>
                  <w:pPr>
                    <w:spacing w:before="0" w:line="199" w:lineRule="exact"/>
                    <w:ind w:left="0" w:right="0" w:firstLine="0"/>
                    <w:jc w:val="left"/>
                    <w:rPr>
                      <w:rFonts w:ascii="Times New Roman"/>
                      <w:sz w:val="18"/>
                    </w:rPr>
                  </w:pPr>
                  <w:r>
                    <w:rPr>
                      <w:rFonts w:ascii="Times New Roman"/>
                      <w:sz w:val="18"/>
                    </w:rPr>
                    <w:t>5</w:t>
                  </w:r>
                </w:p>
              </w:txbxContent>
            </v:textbox>
            <w10:wrap type="topAndBottom"/>
          </v:shape>
        </w:pict>
      </w:r>
    </w:p>
    <w:p>
      <w:pPr>
        <w:spacing w:after="0"/>
        <w:rPr>
          <w:sz w:val="26"/>
        </w:rPr>
        <w:sectPr>
          <w:footerReference w:type="default" r:id="rId16"/>
          <w:pgSz w:w="11910" w:h="16840"/>
          <w:pgMar w:top="1460" w:right="360" w:bottom="280" w:left="380" w:header="0" w:footer="0"/>
          <w:pgNumType w:start="5"/>
          <w:cols w:space="708"/>
        </w:sectPr>
      </w:pPr>
    </w:p>
    <w:p>
      <w:pPr>
        <w:pStyle w:val="Heading2"/>
        <w:numPr>
          <w:ilvl w:val="0"/>
          <w:numId w:val="18"/>
        </w:numPr>
        <w:tabs>
          <w:tab w:val="left" w:pos="1817"/>
        </w:tabs>
        <w:spacing w:before="0" w:after="0" w:line="534" w:lineRule="exact"/>
        <w:ind w:left="1817" w:right="0" w:hanging="401"/>
        <w:jc w:val="left"/>
      </w:pPr>
      <w:bookmarkStart w:id="9" w:name="_TOC_250011"/>
      <w:bookmarkEnd w:id="9"/>
      <w:r>
        <w:rPr>
          <w:spacing w:val="-1"/>
        </w:rPr>
        <w:t>基坑开挖施工安排、部署</w:t>
      </w:r>
    </w:p>
    <w:p>
      <w:pPr>
        <w:pStyle w:val="BodyText"/>
        <w:spacing w:before="16"/>
        <w:rPr>
          <w:rFonts w:ascii="Microsoft JhengHei"/>
          <w:b/>
          <w:sz w:val="29"/>
        </w:rPr>
      </w:pPr>
      <w:r>
        <w:drawing>
          <wp:anchor distT="0" distB="0" distL="0" distR="0" simplePos="0" relativeHeight="251664384" behindDoc="0" locked="0" layoutInCell="1" allowOverlap="1">
            <wp:simplePos x="0" y="0"/>
            <wp:positionH relativeFrom="page">
              <wp:posOffset>2247525</wp:posOffset>
            </wp:positionH>
            <wp:positionV relativeFrom="paragraph">
              <wp:posOffset>364523</wp:posOffset>
            </wp:positionV>
            <wp:extent cx="3284745" cy="3922776"/>
            <wp:effectExtent l="0" t="0" r="0" b="0"/>
            <wp:wrapTopAndBottom/>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jpeg"/>
                    <pic:cNvPicPr/>
                  </pic:nvPicPr>
                  <pic:blipFill>
                    <a:blip xmlns:r="http://schemas.openxmlformats.org/officeDocument/2006/relationships" r:embed="rId17" cstate="print"/>
                    <a:stretch>
                      <a:fillRect/>
                    </a:stretch>
                  </pic:blipFill>
                  <pic:spPr>
                    <a:xfrm>
                      <a:off x="0" y="0"/>
                      <a:ext cx="3284745" cy="3922776"/>
                    </a:xfrm>
                    <a:prstGeom prst="rect">
                      <a:avLst/>
                    </a:prstGeom>
                  </pic:spPr>
                </pic:pic>
              </a:graphicData>
            </a:graphic>
          </wp:anchor>
        </w:drawing>
      </w:r>
    </w:p>
    <w:p>
      <w:pPr>
        <w:pStyle w:val="BodyText"/>
        <w:spacing w:before="15"/>
        <w:rPr>
          <w:rFonts w:ascii="Microsoft JhengHei"/>
          <w:b/>
          <w:sz w:val="5"/>
        </w:rPr>
      </w:pPr>
    </w:p>
    <w:p>
      <w:pPr>
        <w:pStyle w:val="BodyText"/>
        <w:spacing w:before="67" w:line="364" w:lineRule="auto"/>
        <w:ind w:left="1416" w:right="1055" w:firstLine="480"/>
        <w:jc w:val="both"/>
      </w:pPr>
      <w:r>
        <w:rPr>
          <w:spacing w:val="-2"/>
        </w:rPr>
        <w:t>基坑开挖深度较大，开挖应采用大型机械开挖。基坑开挖可分为两层开挖，每</w:t>
      </w:r>
      <w:r>
        <w:rPr>
          <w:spacing w:val="-7"/>
        </w:rPr>
        <w:t xml:space="preserve">层开挖深度 </w:t>
      </w:r>
      <w:r>
        <w:rPr>
          <w:rFonts w:ascii="Times New Roman" w:eastAsia="Times New Roman"/>
          <w:spacing w:val="-2"/>
        </w:rPr>
        <w:t>2.2m</w:t>
      </w:r>
      <w:r>
        <w:rPr>
          <w:spacing w:val="-2"/>
        </w:rPr>
        <w:t>，基坑开挖过程中随时控制好基底标高，严禁超挖。开挖中要求运</w:t>
      </w:r>
      <w:r>
        <w:rPr>
          <w:spacing w:val="-7"/>
        </w:rPr>
        <w:t xml:space="preserve">土车辆远离支护坑边 </w:t>
      </w:r>
      <w:r>
        <w:rPr>
          <w:rFonts w:ascii="Times New Roman" w:eastAsia="Times New Roman"/>
          <w:spacing w:val="-4"/>
        </w:rPr>
        <w:t>4m</w:t>
      </w:r>
      <w:r>
        <w:rPr>
          <w:spacing w:val="-6"/>
        </w:rPr>
        <w:t xml:space="preserve">，挖完土的基坑临边禁止集中堆放超过 </w:t>
      </w:r>
      <w:r>
        <w:rPr>
          <w:rFonts w:ascii="Times New Roman" w:eastAsia="Times New Roman"/>
          <w:spacing w:val="-4"/>
        </w:rPr>
        <w:t>2</w:t>
      </w:r>
      <w:r>
        <w:rPr>
          <w:rFonts w:ascii="Times New Roman" w:eastAsia="Times New Roman"/>
          <w:spacing w:val="-11"/>
        </w:rPr>
        <w:t xml:space="preserve"> </w:t>
      </w:r>
      <w:r>
        <w:rPr>
          <w:spacing w:val="-4"/>
        </w:rPr>
        <w:t>吨的重物。土方堆</w:t>
      </w:r>
      <w:r>
        <w:rPr>
          <w:spacing w:val="-4"/>
        </w:rPr>
        <w:t xml:space="preserve">放远离基坑 </w:t>
      </w:r>
      <w:r>
        <w:rPr>
          <w:rFonts w:ascii="Times New Roman" w:eastAsia="Times New Roman"/>
        </w:rPr>
        <w:t xml:space="preserve">4 </w:t>
      </w:r>
      <w:r>
        <w:t>米以上，基坑开挖要严格遵守有关规范的要求。</w:t>
      </w:r>
    </w:p>
    <w:p>
      <w:pPr>
        <w:pStyle w:val="Heading2"/>
        <w:numPr>
          <w:ilvl w:val="0"/>
          <w:numId w:val="18"/>
        </w:numPr>
        <w:tabs>
          <w:tab w:val="left" w:pos="1817"/>
        </w:tabs>
        <w:spacing w:before="184" w:after="0" w:line="240" w:lineRule="auto"/>
        <w:ind w:left="1817" w:right="0" w:hanging="401"/>
        <w:jc w:val="left"/>
      </w:pPr>
      <w:bookmarkStart w:id="10" w:name="_TOC_250010"/>
      <w:bookmarkEnd w:id="10"/>
      <w:r>
        <w:rPr>
          <w:spacing w:val="-2"/>
        </w:rPr>
        <w:t>土方开挖施工方法</w:t>
      </w:r>
    </w:p>
    <w:p>
      <w:pPr>
        <w:pStyle w:val="BodyText"/>
        <w:spacing w:before="6"/>
        <w:rPr>
          <w:rFonts w:ascii="Microsoft JhengHei"/>
          <w:b/>
          <w:sz w:val="20"/>
        </w:rPr>
      </w:pPr>
    </w:p>
    <w:p>
      <w:pPr>
        <w:pStyle w:val="BodyText"/>
        <w:spacing w:before="0" w:line="364" w:lineRule="auto"/>
        <w:ind w:left="1416" w:right="1056" w:firstLine="480"/>
      </w:pPr>
      <w:r>
        <w:rPr>
          <w:spacing w:val="-2"/>
        </w:rPr>
        <w:t>本工程基坑土方拟采用机械＋人工分层挖土、明沟排水施工方法。基坑土方开</w:t>
      </w:r>
      <w:r>
        <w:rPr>
          <w:spacing w:val="-2"/>
        </w:rPr>
        <w:t>挖采用机械开挖为主，人工修平削坡为辅。</w:t>
      </w:r>
    </w:p>
    <w:p>
      <w:pPr>
        <w:pStyle w:val="BodyText"/>
        <w:spacing w:before="47"/>
        <w:ind w:left="1416"/>
      </w:pPr>
      <w:r>
        <w:t>1、</w:t>
      </w:r>
      <w:r>
        <w:rPr>
          <w:spacing w:val="26"/>
          <w:w w:val="150"/>
        </w:rPr>
        <w:t xml:space="preserve"> </w:t>
      </w:r>
      <w:r>
        <w:rPr>
          <w:spacing w:val="-1"/>
        </w:rPr>
        <w:t>土方开挖总体技术性要求</w:t>
      </w:r>
    </w:p>
    <w:p>
      <w:pPr>
        <w:pStyle w:val="ListParagraph"/>
        <w:numPr>
          <w:ilvl w:val="1"/>
          <w:numId w:val="18"/>
        </w:numPr>
        <w:tabs>
          <w:tab w:val="left" w:pos="2403"/>
          <w:tab w:val="left" w:pos="2404"/>
        </w:tabs>
        <w:spacing w:before="153" w:after="0" w:line="240" w:lineRule="auto"/>
        <w:ind w:left="2403" w:right="0" w:hanging="568"/>
        <w:jc w:val="left"/>
        <w:rPr>
          <w:sz w:val="24"/>
        </w:rPr>
      </w:pPr>
      <w:r>
        <w:rPr>
          <w:spacing w:val="-1"/>
          <w:sz w:val="24"/>
        </w:rPr>
        <w:t>基坑开挖顺序如下页基坑开挖顺序图所示。</w:t>
      </w:r>
    </w:p>
    <w:p>
      <w:pPr>
        <w:pStyle w:val="ListParagraph"/>
        <w:numPr>
          <w:ilvl w:val="1"/>
          <w:numId w:val="18"/>
        </w:numPr>
        <w:tabs>
          <w:tab w:val="left" w:pos="2403"/>
          <w:tab w:val="left" w:pos="2404"/>
        </w:tabs>
        <w:spacing w:before="152" w:after="0" w:line="360" w:lineRule="auto"/>
        <w:ind w:left="2403" w:right="1056" w:hanging="567"/>
        <w:jc w:val="left"/>
        <w:rPr>
          <w:sz w:val="24"/>
        </w:rPr>
      </w:pPr>
      <w:r>
        <w:rPr>
          <w:spacing w:val="-2"/>
          <w:sz w:val="24"/>
        </w:rPr>
        <w:t>土方开挖应遵循“先支护后开挖、分层开挖、严禁超挖”的原则，挖土应</w:t>
      </w:r>
      <w:r>
        <w:rPr>
          <w:spacing w:val="-2"/>
          <w:sz w:val="24"/>
        </w:rPr>
        <w:t>分块、分层、对称进行。</w:t>
      </w:r>
    </w:p>
    <w:p>
      <w:pPr>
        <w:pStyle w:val="ListParagraph"/>
        <w:numPr>
          <w:ilvl w:val="1"/>
          <w:numId w:val="18"/>
        </w:numPr>
        <w:tabs>
          <w:tab w:val="left" w:pos="2403"/>
          <w:tab w:val="left" w:pos="2404"/>
        </w:tabs>
        <w:spacing w:before="0" w:after="0" w:line="305" w:lineRule="exact"/>
        <w:ind w:left="2403" w:right="0" w:hanging="568"/>
        <w:jc w:val="left"/>
        <w:rPr>
          <w:sz w:val="24"/>
        </w:rPr>
      </w:pPr>
      <w:r>
        <w:rPr>
          <w:spacing w:val="-1"/>
          <w:sz w:val="24"/>
        </w:rPr>
        <w:t>挖土必须以满足围护设计受力工况为前提条件，根据基坑监测情况适时调</w:t>
      </w:r>
    </w:p>
    <w:p>
      <w:pPr>
        <w:spacing w:after="0" w:line="305" w:lineRule="exact"/>
        <w:jc w:val="left"/>
        <w:rPr>
          <w:sz w:val="24"/>
        </w:rPr>
        <w:sectPr>
          <w:footerReference w:type="default" r:id="rId18"/>
          <w:pgSz w:w="11910" w:h="16840"/>
          <w:pgMar w:top="1480" w:right="360" w:bottom="1180" w:left="380" w:header="0" w:footer="990"/>
          <w:pgNumType w:start="6"/>
          <w:cols w:space="708"/>
        </w:sectPr>
      </w:pPr>
    </w:p>
    <w:p>
      <w:pPr>
        <w:pStyle w:val="BodyText"/>
        <w:spacing w:before="50"/>
        <w:ind w:left="2403"/>
      </w:pPr>
      <w:r>
        <w:rPr>
          <w:spacing w:val="-1"/>
        </w:rPr>
        <w:t>整挖土进度、流向和方法。</w:t>
      </w:r>
    </w:p>
    <w:p>
      <w:pPr>
        <w:pStyle w:val="ListParagraph"/>
        <w:numPr>
          <w:ilvl w:val="1"/>
          <w:numId w:val="18"/>
        </w:numPr>
        <w:tabs>
          <w:tab w:val="left" w:pos="2403"/>
          <w:tab w:val="left" w:pos="2404"/>
        </w:tabs>
        <w:spacing w:before="152" w:after="0" w:line="360" w:lineRule="auto"/>
        <w:ind w:left="2403" w:right="1056" w:hanging="567"/>
        <w:jc w:val="left"/>
        <w:rPr>
          <w:sz w:val="24"/>
        </w:rPr>
      </w:pPr>
      <w:r>
        <w:rPr>
          <w:spacing w:val="-2"/>
          <w:sz w:val="24"/>
        </w:rPr>
        <w:t>土方开挖至坑底标高后尽快施工底板结构，尽量减少基坑暴露时间，以有</w:t>
      </w:r>
      <w:r>
        <w:rPr>
          <w:spacing w:val="-2"/>
          <w:sz w:val="24"/>
        </w:rPr>
        <w:t>效控制围护结构变形。</w:t>
      </w:r>
    </w:p>
    <w:p>
      <w:pPr>
        <w:pStyle w:val="ListParagraph"/>
        <w:numPr>
          <w:ilvl w:val="1"/>
          <w:numId w:val="18"/>
        </w:numPr>
        <w:tabs>
          <w:tab w:val="left" w:pos="2403"/>
          <w:tab w:val="left" w:pos="2404"/>
        </w:tabs>
        <w:spacing w:before="0" w:after="0" w:line="305" w:lineRule="exact"/>
        <w:ind w:left="2403" w:right="0" w:hanging="568"/>
        <w:jc w:val="left"/>
        <w:rPr>
          <w:sz w:val="24"/>
        </w:rPr>
      </w:pPr>
      <w:r>
        <w:rPr>
          <w:spacing w:val="-5"/>
          <w:sz w:val="24"/>
        </w:rPr>
        <w:t xml:space="preserve">挖土深度在机械挖土后留 </w:t>
      </w:r>
      <w:r>
        <w:rPr>
          <w:sz w:val="24"/>
        </w:rPr>
        <w:t>100mm</w:t>
      </w:r>
      <w:r>
        <w:rPr>
          <w:spacing w:val="-9"/>
          <w:sz w:val="24"/>
        </w:rPr>
        <w:t xml:space="preserve"> 厚土方，由人工修整，严禁超挖。</w:t>
      </w:r>
    </w:p>
    <w:p>
      <w:pPr>
        <w:pStyle w:val="ListParagraph"/>
        <w:numPr>
          <w:ilvl w:val="1"/>
          <w:numId w:val="18"/>
        </w:numPr>
        <w:tabs>
          <w:tab w:val="left" w:pos="2403"/>
          <w:tab w:val="left" w:pos="2404"/>
        </w:tabs>
        <w:spacing w:before="153" w:after="0" w:line="360" w:lineRule="auto"/>
        <w:ind w:left="2403" w:right="1056" w:hanging="567"/>
        <w:jc w:val="left"/>
        <w:rPr>
          <w:sz w:val="24"/>
        </w:rPr>
      </w:pPr>
      <w:r>
        <w:rPr>
          <w:spacing w:val="-2"/>
          <w:sz w:val="24"/>
        </w:rPr>
        <w:t>土方开挖期间，设专人定时检查基坑稳定情况，发现问题及时通知相关的</w:t>
      </w:r>
      <w:r>
        <w:rPr>
          <w:spacing w:val="-2"/>
          <w:sz w:val="24"/>
        </w:rPr>
        <w:t>技术人员以便及时处理。现场配备必要的应急物资和应急手段。</w:t>
      </w:r>
    </w:p>
    <w:p>
      <w:pPr>
        <w:pStyle w:val="ListParagraph"/>
        <w:numPr>
          <w:ilvl w:val="1"/>
          <w:numId w:val="18"/>
        </w:numPr>
        <w:tabs>
          <w:tab w:val="left" w:pos="2403"/>
          <w:tab w:val="left" w:pos="2404"/>
        </w:tabs>
        <w:spacing w:before="0" w:after="0" w:line="305" w:lineRule="exact"/>
        <w:ind w:left="2403" w:right="0" w:hanging="568"/>
        <w:jc w:val="left"/>
        <w:rPr>
          <w:sz w:val="24"/>
        </w:rPr>
      </w:pPr>
      <w:r>
        <w:rPr>
          <w:spacing w:val="-1"/>
          <w:sz w:val="24"/>
        </w:rPr>
        <w:t>土方开挖需和支护结构施工紧密配合。</w:t>
      </w:r>
    </w:p>
    <w:p>
      <w:pPr>
        <w:pStyle w:val="BodyText"/>
        <w:spacing w:before="10"/>
        <w:rPr>
          <w:sz w:val="17"/>
        </w:rPr>
      </w:pPr>
      <w:r>
        <w:drawing>
          <wp:anchor distT="0" distB="0" distL="0" distR="0" simplePos="0" relativeHeight="251665408" behindDoc="0" locked="0" layoutInCell="1" allowOverlap="1">
            <wp:simplePos x="0" y="0"/>
            <wp:positionH relativeFrom="page">
              <wp:posOffset>861037</wp:posOffset>
            </wp:positionH>
            <wp:positionV relativeFrom="paragraph">
              <wp:posOffset>160391</wp:posOffset>
            </wp:positionV>
            <wp:extent cx="6133176" cy="3553967"/>
            <wp:effectExtent l="0" t="0" r="0" b="0"/>
            <wp:wrapTopAndBottom/>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jpeg"/>
                    <pic:cNvPicPr/>
                  </pic:nvPicPr>
                  <pic:blipFill>
                    <a:blip xmlns:r="http://schemas.openxmlformats.org/officeDocument/2006/relationships" r:embed="rId19" cstate="print"/>
                    <a:stretch>
                      <a:fillRect/>
                    </a:stretch>
                  </pic:blipFill>
                  <pic:spPr>
                    <a:xfrm>
                      <a:off x="0" y="0"/>
                      <a:ext cx="6133176" cy="3553967"/>
                    </a:xfrm>
                    <a:prstGeom prst="rect">
                      <a:avLst/>
                    </a:prstGeom>
                  </pic:spPr>
                </pic:pic>
              </a:graphicData>
            </a:graphic>
          </wp:anchor>
        </w:drawing>
      </w:r>
    </w:p>
    <w:p>
      <w:pPr>
        <w:pStyle w:val="BodyText"/>
        <w:spacing w:before="198"/>
        <w:ind w:left="1416"/>
      </w:pPr>
      <w:r>
        <w:t>2</w:t>
      </w:r>
      <w:r>
        <w:rPr>
          <w:spacing w:val="6"/>
        </w:rPr>
        <w:t>、 土方开挖施工工艺</w:t>
      </w:r>
    </w:p>
    <w:p>
      <w:pPr>
        <w:pStyle w:val="ListParagraph"/>
        <w:numPr>
          <w:ilvl w:val="0"/>
          <w:numId w:val="17"/>
        </w:numPr>
        <w:tabs>
          <w:tab w:val="left" w:pos="2403"/>
          <w:tab w:val="left" w:pos="2404"/>
        </w:tabs>
        <w:spacing w:before="153" w:after="0" w:line="240" w:lineRule="auto"/>
        <w:ind w:left="2403" w:right="0" w:hanging="568"/>
        <w:jc w:val="left"/>
        <w:rPr>
          <w:sz w:val="24"/>
        </w:rPr>
      </w:pPr>
      <w:r>
        <w:rPr>
          <w:spacing w:val="-2"/>
          <w:sz w:val="24"/>
        </w:rPr>
        <w:t>施工前准备</w:t>
      </w:r>
    </w:p>
    <w:p>
      <w:pPr>
        <w:pStyle w:val="ListParagraph"/>
        <w:numPr>
          <w:ilvl w:val="1"/>
          <w:numId w:val="17"/>
        </w:numPr>
        <w:tabs>
          <w:tab w:val="left" w:pos="2163"/>
        </w:tabs>
        <w:spacing w:before="152" w:after="0" w:line="360" w:lineRule="auto"/>
        <w:ind w:left="2162" w:right="935" w:hanging="326"/>
        <w:jc w:val="left"/>
        <w:rPr>
          <w:sz w:val="24"/>
        </w:rPr>
      </w:pPr>
      <w:r>
        <w:rPr>
          <w:spacing w:val="-4"/>
          <w:sz w:val="24"/>
        </w:rPr>
        <w:t>挖土前，有阻碍施工的建筑物和构筑物、地上及地下有关的管线（包括电力、</w:t>
      </w:r>
      <w:r>
        <w:rPr>
          <w:spacing w:val="-2"/>
          <w:sz w:val="24"/>
        </w:rPr>
        <w:t>通讯、给水、排水、燃气、供热等</w:t>
      </w:r>
      <w:r>
        <w:rPr>
          <w:spacing w:val="-120"/>
          <w:sz w:val="24"/>
        </w:rPr>
        <w:t>）</w:t>
      </w:r>
      <w:r>
        <w:rPr>
          <w:spacing w:val="-2"/>
          <w:sz w:val="24"/>
        </w:rPr>
        <w:t>、树木等要取得详细资料，并安排拆除或</w:t>
      </w:r>
      <w:r>
        <w:rPr>
          <w:spacing w:val="-4"/>
          <w:sz w:val="24"/>
        </w:rPr>
        <w:t>搬迁。</w:t>
      </w:r>
    </w:p>
    <w:p>
      <w:pPr>
        <w:pStyle w:val="ListParagraph"/>
        <w:numPr>
          <w:ilvl w:val="1"/>
          <w:numId w:val="17"/>
        </w:numPr>
        <w:tabs>
          <w:tab w:val="left" w:pos="2163"/>
        </w:tabs>
        <w:spacing w:before="0" w:after="0" w:line="360" w:lineRule="auto"/>
        <w:ind w:left="2162" w:right="961" w:hanging="326"/>
        <w:jc w:val="left"/>
        <w:rPr>
          <w:sz w:val="24"/>
        </w:rPr>
      </w:pPr>
      <w:r>
        <w:rPr>
          <w:spacing w:val="-4"/>
          <w:sz w:val="24"/>
        </w:rPr>
        <w:t xml:space="preserve">施工现场修筑供汽车出土行走的出土道路，路宽约 </w:t>
      </w:r>
      <w:r>
        <w:rPr>
          <w:spacing w:val="-2"/>
          <w:sz w:val="24"/>
        </w:rPr>
        <w:t>7m，</w:t>
      </w:r>
      <w:r>
        <w:rPr>
          <w:spacing w:val="-8"/>
          <w:sz w:val="24"/>
        </w:rPr>
        <w:t xml:space="preserve">坡度不应大于 </w:t>
      </w:r>
      <w:r>
        <w:rPr>
          <w:spacing w:val="-2"/>
          <w:sz w:val="24"/>
        </w:rPr>
        <w:t>1：3</w:t>
      </w:r>
      <w:r>
        <w:rPr>
          <w:spacing w:val="-2"/>
          <w:sz w:val="24"/>
        </w:rPr>
        <w:t>。</w:t>
      </w:r>
      <w:r>
        <w:rPr>
          <w:spacing w:val="-2"/>
          <w:sz w:val="24"/>
        </w:rPr>
        <w:t>其路面应填筑适当厚度的碎（砾）石。</w:t>
      </w:r>
    </w:p>
    <w:p>
      <w:pPr>
        <w:pStyle w:val="ListParagraph"/>
        <w:numPr>
          <w:ilvl w:val="1"/>
          <w:numId w:val="17"/>
        </w:numPr>
        <w:tabs>
          <w:tab w:val="left" w:pos="2163"/>
        </w:tabs>
        <w:spacing w:before="0" w:after="0" w:line="360" w:lineRule="auto"/>
        <w:ind w:left="2162" w:right="1056" w:hanging="326"/>
        <w:jc w:val="both"/>
        <w:rPr>
          <w:sz w:val="24"/>
        </w:rPr>
      </w:pPr>
      <w:r>
        <w:rPr>
          <w:spacing w:val="-2"/>
          <w:sz w:val="24"/>
        </w:rPr>
        <w:t>临时性挖方边坡坡度，根据本工程地质、地下水位、挖方深度和地面荷载情</w:t>
      </w:r>
      <w:r>
        <w:rPr>
          <w:spacing w:val="-6"/>
          <w:sz w:val="24"/>
        </w:rPr>
        <w:t xml:space="preserve">况，其坡度值一般不大于 </w:t>
      </w:r>
      <w:r>
        <w:rPr>
          <w:spacing w:val="-4"/>
          <w:sz w:val="24"/>
        </w:rPr>
        <w:t>1：2，</w:t>
      </w:r>
      <w:r>
        <w:rPr>
          <w:spacing w:val="-6"/>
          <w:sz w:val="24"/>
        </w:rPr>
        <w:t xml:space="preserve">根据现场实际环境，确定以 </w:t>
      </w:r>
      <w:r>
        <w:rPr>
          <w:spacing w:val="-4"/>
          <w:sz w:val="24"/>
        </w:rPr>
        <w:t>1:0.5</w:t>
      </w:r>
      <w:r>
        <w:rPr>
          <w:spacing w:val="-9"/>
          <w:sz w:val="24"/>
        </w:rPr>
        <w:t xml:space="preserve"> 的坡度值</w:t>
      </w:r>
      <w:r>
        <w:rPr>
          <w:spacing w:val="-4"/>
          <w:sz w:val="24"/>
        </w:rPr>
        <w:t>放坡。</w:t>
      </w:r>
    </w:p>
    <w:p>
      <w:pPr>
        <w:spacing w:after="0" w:line="360" w:lineRule="auto"/>
        <w:jc w:val="both"/>
        <w:rPr>
          <w:sz w:val="24"/>
        </w:rPr>
        <w:sectPr>
          <w:footerReference w:type="default" r:id="rId20"/>
          <w:pgSz w:w="11910" w:h="16840"/>
          <w:pgMar w:top="1500" w:right="360" w:bottom="1180" w:left="380" w:header="0" w:footer="990"/>
          <w:pgNumType w:start="7"/>
          <w:cols w:space="708"/>
        </w:sectPr>
      </w:pPr>
    </w:p>
    <w:p>
      <w:pPr>
        <w:pStyle w:val="ListParagraph"/>
        <w:numPr>
          <w:ilvl w:val="1"/>
          <w:numId w:val="17"/>
        </w:numPr>
        <w:tabs>
          <w:tab w:val="left" w:pos="2163"/>
        </w:tabs>
        <w:spacing w:before="50" w:after="0" w:line="360" w:lineRule="auto"/>
        <w:ind w:left="2162" w:right="1056" w:hanging="326"/>
        <w:jc w:val="both"/>
        <w:rPr>
          <w:i/>
          <w:sz w:val="24"/>
        </w:rPr>
      </w:pPr>
      <w:r>
        <w:rPr>
          <w:i/>
          <w:spacing w:val="-2"/>
          <w:sz w:val="24"/>
        </w:rPr>
        <w:t>土方开挖前应按规定复核验线，并由工程技术负责人向全体施工管理人员及</w:t>
      </w:r>
      <w:r>
        <w:rPr>
          <w:i/>
          <w:spacing w:val="-2"/>
          <w:sz w:val="24"/>
        </w:rPr>
        <w:t>施工班组人员进行技术交底，开挖线除撒白粉线外，要留设控制桩点。每个</w:t>
      </w:r>
      <w:r>
        <w:rPr>
          <w:i/>
          <w:spacing w:val="-2"/>
          <w:sz w:val="24"/>
        </w:rPr>
        <w:t>作业班都要有现场管理人员跟班指挥。</w:t>
      </w:r>
    </w:p>
    <w:p>
      <w:pPr>
        <w:pStyle w:val="ListParagraph"/>
        <w:numPr>
          <w:ilvl w:val="0"/>
          <w:numId w:val="17"/>
        </w:numPr>
        <w:tabs>
          <w:tab w:val="left" w:pos="2404"/>
        </w:tabs>
        <w:spacing w:before="0" w:after="0" w:line="304" w:lineRule="exact"/>
        <w:ind w:left="2403" w:right="0" w:hanging="568"/>
        <w:jc w:val="both"/>
        <w:rPr>
          <w:i/>
          <w:sz w:val="24"/>
        </w:rPr>
      </w:pPr>
      <w:r>
        <w:rPr>
          <w:i/>
          <w:spacing w:val="-2"/>
          <w:sz w:val="24"/>
        </w:rPr>
        <w:t>土方开挖基本要求</w:t>
      </w:r>
    </w:p>
    <w:p>
      <w:pPr>
        <w:pStyle w:val="ListParagraph"/>
        <w:numPr>
          <w:ilvl w:val="1"/>
          <w:numId w:val="17"/>
        </w:numPr>
        <w:tabs>
          <w:tab w:val="left" w:pos="2163"/>
        </w:tabs>
        <w:spacing w:before="152" w:after="0" w:line="360" w:lineRule="auto"/>
        <w:ind w:left="2162" w:right="1056" w:hanging="326"/>
        <w:jc w:val="both"/>
        <w:rPr>
          <w:i/>
          <w:sz w:val="24"/>
        </w:rPr>
      </w:pPr>
      <w:r>
        <w:rPr>
          <w:i/>
          <w:spacing w:val="-2"/>
          <w:sz w:val="24"/>
        </w:rPr>
        <w:t>开挖过程直接影响基坑土体结构的稳定，至关重要。土方的开挖顺序、方法</w:t>
      </w:r>
      <w:r>
        <w:rPr>
          <w:i/>
          <w:spacing w:val="-2"/>
          <w:sz w:val="24"/>
        </w:rPr>
        <w:t>必须与设计工况相一致，严禁超挖。控制挖土深度，防止土体失稳或渗流破</w:t>
      </w:r>
      <w:r>
        <w:rPr>
          <w:i/>
          <w:spacing w:val="-6"/>
          <w:sz w:val="24"/>
        </w:rPr>
        <w:t>坏。</w:t>
      </w:r>
    </w:p>
    <w:p>
      <w:pPr>
        <w:pStyle w:val="ListParagraph"/>
        <w:numPr>
          <w:ilvl w:val="1"/>
          <w:numId w:val="17"/>
        </w:numPr>
        <w:tabs>
          <w:tab w:val="left" w:pos="2163"/>
        </w:tabs>
        <w:spacing w:before="0" w:after="0" w:line="360" w:lineRule="auto"/>
        <w:ind w:left="2162" w:right="1056" w:hanging="326"/>
        <w:jc w:val="both"/>
        <w:rPr>
          <w:i/>
          <w:sz w:val="24"/>
        </w:rPr>
      </w:pPr>
      <w:r>
        <w:rPr>
          <w:i/>
          <w:spacing w:val="-2"/>
          <w:sz w:val="24"/>
        </w:rPr>
        <w:t>土方应分层均衡开挖。分层厚度按施工方案要求。在平面和深度上要对称、</w:t>
      </w:r>
      <w:r>
        <w:rPr>
          <w:i/>
          <w:spacing w:val="-2"/>
          <w:sz w:val="24"/>
        </w:rPr>
        <w:t>平衡开挖，不要在垂直方向上开挖深浅不一、平面上坑坑洼洼，以至造成荷</w:t>
      </w:r>
      <w:r>
        <w:rPr>
          <w:i/>
          <w:spacing w:val="-2"/>
          <w:sz w:val="24"/>
        </w:rPr>
        <w:t>载分布不均或局部应力集中，引起土体失稳及支护结构受荷不均。</w:t>
      </w:r>
    </w:p>
    <w:p>
      <w:pPr>
        <w:pStyle w:val="ListParagraph"/>
        <w:numPr>
          <w:ilvl w:val="1"/>
          <w:numId w:val="17"/>
        </w:numPr>
        <w:tabs>
          <w:tab w:val="left" w:pos="2163"/>
        </w:tabs>
        <w:spacing w:before="0" w:after="0" w:line="304" w:lineRule="exact"/>
        <w:ind w:left="2162" w:right="0" w:hanging="327"/>
        <w:jc w:val="both"/>
        <w:rPr>
          <w:i/>
          <w:sz w:val="24"/>
        </w:rPr>
      </w:pPr>
      <w:r>
        <w:rPr>
          <w:i/>
          <w:spacing w:val="-1"/>
          <w:sz w:val="24"/>
        </w:rPr>
        <w:t>基坑边坡不随意堆放施工荷载。如果堆放，不得超过设计允许的地面荷载。</w:t>
      </w:r>
    </w:p>
    <w:p>
      <w:pPr>
        <w:pStyle w:val="ListParagraph"/>
        <w:numPr>
          <w:ilvl w:val="1"/>
          <w:numId w:val="17"/>
        </w:numPr>
        <w:tabs>
          <w:tab w:val="left" w:pos="2283"/>
        </w:tabs>
        <w:spacing w:before="149" w:after="0" w:line="360" w:lineRule="auto"/>
        <w:ind w:left="2162" w:right="1055" w:hanging="326"/>
        <w:jc w:val="both"/>
        <w:rPr>
          <w:i/>
          <w:sz w:val="24"/>
        </w:rPr>
      </w:pPr>
      <w:r>
        <w:tab/>
      </w:r>
      <w:r>
        <w:rPr>
          <w:i/>
          <w:spacing w:val="-4"/>
          <w:sz w:val="24"/>
        </w:rPr>
        <w:t>基坑的变形与暴露的时间有很大关系，因此施工时间要尽可能短。开挖到坑</w:t>
      </w:r>
      <w:r>
        <w:rPr>
          <w:i/>
          <w:spacing w:val="-2"/>
          <w:sz w:val="24"/>
        </w:rPr>
        <w:t>底设计标高后及时验槽，合格后立即进行垫层施工，对坑底进行封闭，防止</w:t>
      </w:r>
      <w:r>
        <w:rPr>
          <w:i/>
          <w:spacing w:val="-2"/>
          <w:sz w:val="24"/>
        </w:rPr>
        <w:t>浸水和暴露时间过长，应及时进行基础施工。</w:t>
      </w:r>
    </w:p>
    <w:p>
      <w:pPr>
        <w:pStyle w:val="ListParagraph"/>
        <w:numPr>
          <w:ilvl w:val="1"/>
          <w:numId w:val="17"/>
        </w:numPr>
        <w:tabs>
          <w:tab w:val="left" w:pos="2163"/>
        </w:tabs>
        <w:spacing w:before="0" w:after="0" w:line="360" w:lineRule="auto"/>
        <w:ind w:left="2162" w:right="1056" w:hanging="326"/>
        <w:jc w:val="both"/>
        <w:rPr>
          <w:i/>
          <w:sz w:val="24"/>
        </w:rPr>
      </w:pPr>
      <w:r>
        <w:rPr>
          <w:i/>
          <w:spacing w:val="-6"/>
          <w:sz w:val="24"/>
        </w:rPr>
        <w:t xml:space="preserve">沿基坑四周设置 </w:t>
      </w:r>
      <w:r>
        <w:rPr>
          <w:spacing w:val="-2"/>
          <w:sz w:val="24"/>
        </w:rPr>
        <w:t>1.2</w:t>
      </w:r>
      <w:r>
        <w:rPr>
          <w:spacing w:val="-28"/>
          <w:sz w:val="24"/>
        </w:rPr>
        <w:t xml:space="preserve"> </w:t>
      </w:r>
      <w:r>
        <w:rPr>
          <w:i/>
          <w:spacing w:val="-2"/>
          <w:sz w:val="24"/>
        </w:rPr>
        <w:t>米高安全护栏及人行钢爬梯，保证施工人员上下基坑的</w:t>
      </w:r>
      <w:r>
        <w:rPr>
          <w:i/>
          <w:spacing w:val="-4"/>
          <w:sz w:val="24"/>
        </w:rPr>
        <w:t>安全。</w:t>
      </w:r>
    </w:p>
    <w:p>
      <w:pPr>
        <w:pStyle w:val="ListParagraph"/>
        <w:numPr>
          <w:ilvl w:val="1"/>
          <w:numId w:val="17"/>
        </w:numPr>
        <w:tabs>
          <w:tab w:val="left" w:pos="2163"/>
        </w:tabs>
        <w:spacing w:before="0" w:after="0" w:line="360" w:lineRule="auto"/>
        <w:ind w:left="2162" w:right="1115" w:hanging="326"/>
        <w:jc w:val="both"/>
        <w:rPr>
          <w:i/>
          <w:sz w:val="24"/>
        </w:rPr>
      </w:pPr>
      <w:r>
        <w:rPr>
          <w:i/>
          <w:spacing w:val="-4"/>
          <w:sz w:val="24"/>
        </w:rPr>
        <w:t>挖掘机与人的安全距离应≥</w:t>
      </w:r>
      <w:r>
        <w:rPr>
          <w:spacing w:val="-4"/>
          <w:sz w:val="24"/>
        </w:rPr>
        <w:t>5</w:t>
      </w:r>
      <w:r>
        <w:rPr>
          <w:spacing w:val="-26"/>
          <w:sz w:val="24"/>
        </w:rPr>
        <w:t xml:space="preserve"> </w:t>
      </w:r>
      <w:r>
        <w:rPr>
          <w:i/>
          <w:spacing w:val="-4"/>
          <w:sz w:val="24"/>
        </w:rPr>
        <w:t>米，人力挖土的人与人之间的安全距离应≥</w:t>
      </w:r>
      <w:r>
        <w:rPr>
          <w:spacing w:val="-4"/>
          <w:sz w:val="24"/>
        </w:rPr>
        <w:t>2.</w:t>
      </w:r>
      <w:r>
        <w:rPr>
          <w:spacing w:val="-4"/>
          <w:sz w:val="24"/>
        </w:rPr>
        <w:t>5</w:t>
      </w:r>
      <w:r>
        <w:rPr>
          <w:i/>
          <w:spacing w:val="-2"/>
          <w:sz w:val="24"/>
        </w:rPr>
        <w:t>米。并在人、机两工作区域设置隔离标识。</w:t>
      </w:r>
    </w:p>
    <w:p>
      <w:pPr>
        <w:pStyle w:val="ListParagraph"/>
        <w:numPr>
          <w:ilvl w:val="1"/>
          <w:numId w:val="17"/>
        </w:numPr>
        <w:tabs>
          <w:tab w:val="left" w:pos="2163"/>
        </w:tabs>
        <w:spacing w:before="0" w:after="0" w:line="305" w:lineRule="exact"/>
        <w:ind w:left="2162" w:right="0" w:hanging="327"/>
        <w:jc w:val="both"/>
        <w:rPr>
          <w:i/>
          <w:sz w:val="24"/>
        </w:rPr>
      </w:pPr>
      <w:r>
        <w:rPr>
          <w:i/>
          <w:spacing w:val="-1"/>
          <w:sz w:val="24"/>
        </w:rPr>
        <w:t>机械挖土示意如下图：</w:t>
      </w:r>
    </w:p>
    <w:p>
      <w:pPr>
        <w:pStyle w:val="BodyText"/>
        <w:spacing w:before="5"/>
        <w:rPr>
          <w:i/>
          <w:sz w:val="10"/>
        </w:rPr>
      </w:pPr>
      <w:r>
        <w:drawing>
          <wp:anchor distT="0" distB="0" distL="0" distR="0" simplePos="0" relativeHeight="251666432" behindDoc="0" locked="0" layoutInCell="1" allowOverlap="1">
            <wp:simplePos x="0" y="0"/>
            <wp:positionH relativeFrom="page">
              <wp:posOffset>661918</wp:posOffset>
            </wp:positionH>
            <wp:positionV relativeFrom="paragraph">
              <wp:posOffset>100251</wp:posOffset>
            </wp:positionV>
            <wp:extent cx="6304935" cy="2648712"/>
            <wp:effectExtent l="0" t="0" r="0" b="0"/>
            <wp:wrapTopAndBottom/>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pic:cNvPicPr/>
                  </pic:nvPicPr>
                  <pic:blipFill>
                    <a:blip xmlns:r="http://schemas.openxmlformats.org/officeDocument/2006/relationships" r:embed="rId21" cstate="print"/>
                    <a:stretch>
                      <a:fillRect/>
                    </a:stretch>
                  </pic:blipFill>
                  <pic:spPr>
                    <a:xfrm>
                      <a:off x="0" y="0"/>
                      <a:ext cx="6304935" cy="2648712"/>
                    </a:xfrm>
                    <a:prstGeom prst="rect">
                      <a:avLst/>
                    </a:prstGeom>
                  </pic:spPr>
                </pic:pic>
              </a:graphicData>
            </a:graphic>
          </wp:anchor>
        </w:drawing>
      </w:r>
    </w:p>
    <w:p>
      <w:pPr>
        <w:spacing w:before="140"/>
        <w:ind w:left="1416" w:right="0" w:firstLine="0"/>
        <w:jc w:val="left"/>
        <w:rPr>
          <w:i/>
          <w:sz w:val="24"/>
        </w:rPr>
      </w:pPr>
      <w:r>
        <w:rPr>
          <w:sz w:val="24"/>
        </w:rPr>
        <w:t>3</w:t>
      </w:r>
      <w:r>
        <w:rPr>
          <w:i/>
          <w:sz w:val="24"/>
        </w:rPr>
        <w:t>、</w:t>
      </w:r>
      <w:r>
        <w:rPr>
          <w:i/>
          <w:spacing w:val="26"/>
          <w:w w:val="150"/>
          <w:sz w:val="24"/>
        </w:rPr>
        <w:t xml:space="preserve"> </w:t>
      </w:r>
      <w:r>
        <w:rPr>
          <w:i/>
          <w:spacing w:val="-1"/>
          <w:sz w:val="24"/>
        </w:rPr>
        <w:t>土方开挖中的质量控制要点</w:t>
      </w:r>
    </w:p>
    <w:p>
      <w:pPr>
        <w:pStyle w:val="ListParagraph"/>
        <w:numPr>
          <w:ilvl w:val="0"/>
          <w:numId w:val="16"/>
        </w:numPr>
        <w:tabs>
          <w:tab w:val="left" w:pos="2078"/>
        </w:tabs>
        <w:spacing w:before="107" w:after="0" w:line="240" w:lineRule="auto"/>
        <w:ind w:left="2078" w:right="0" w:hanging="182"/>
        <w:jc w:val="left"/>
        <w:rPr>
          <w:i/>
          <w:sz w:val="24"/>
        </w:rPr>
      </w:pPr>
      <w:r>
        <w:rPr>
          <w:i/>
          <w:spacing w:val="-1"/>
          <w:sz w:val="24"/>
        </w:rPr>
        <w:t>土方开挖之前要用经纬仪、钢卷尺等工具复核基坑的定位桩、轴线、方位和</w:t>
      </w:r>
    </w:p>
    <w:p>
      <w:pPr>
        <w:spacing w:after="0" w:line="240" w:lineRule="auto"/>
        <w:jc w:val="left"/>
        <w:rPr>
          <w:sz w:val="24"/>
        </w:rPr>
        <w:sectPr>
          <w:footerReference w:type="default" r:id="rId22"/>
          <w:pgSz w:w="11910" w:h="16840"/>
          <w:pgMar w:top="1500" w:right="360" w:bottom="1180" w:left="380" w:header="0" w:footer="990"/>
          <w:pgNumType w:start="8"/>
          <w:cols w:space="708"/>
        </w:sectPr>
      </w:pPr>
    </w:p>
    <w:p>
      <w:pPr>
        <w:spacing w:before="44"/>
        <w:ind w:left="1416" w:right="0" w:firstLine="0"/>
        <w:jc w:val="both"/>
        <w:rPr>
          <w:i/>
          <w:sz w:val="24"/>
        </w:rPr>
      </w:pPr>
      <w:r>
        <w:rPr>
          <w:i/>
          <w:spacing w:val="-4"/>
          <w:sz w:val="24"/>
        </w:rPr>
        <w:t xml:space="preserve">几何尺寸，基坑位置尺寸偏差不得大于 </w:t>
      </w:r>
      <w:r>
        <w:rPr>
          <w:rFonts w:ascii="Times New Roman" w:eastAsia="Times New Roman"/>
          <w:spacing w:val="-2"/>
          <w:sz w:val="24"/>
        </w:rPr>
        <w:t>30mm</w:t>
      </w:r>
      <w:r>
        <w:rPr>
          <w:i/>
          <w:spacing w:val="-2"/>
          <w:sz w:val="24"/>
        </w:rPr>
        <w:t>；</w:t>
      </w:r>
    </w:p>
    <w:p>
      <w:pPr>
        <w:spacing w:before="160" w:line="364" w:lineRule="auto"/>
        <w:ind w:left="1416" w:right="1056" w:firstLine="480"/>
        <w:jc w:val="both"/>
        <w:rPr>
          <w:i/>
          <w:sz w:val="24"/>
        </w:rPr>
      </w:pPr>
      <w:r>
        <w:rPr>
          <w:i/>
          <w:spacing w:val="-2"/>
          <w:sz w:val="24"/>
        </w:rPr>
        <w:t>检查上述各项是否符合图纸设计及规划红线的要求。基坑开挖使用的水准点要</w:t>
      </w:r>
      <w:r>
        <w:rPr>
          <w:i/>
          <w:spacing w:val="-2"/>
          <w:sz w:val="24"/>
        </w:rPr>
        <w:t>引测到周围已沉降均匀的建筑物上，挖土过程中要定期复核检验控制桩的位置和水</w:t>
      </w:r>
      <w:r>
        <w:rPr>
          <w:i/>
          <w:spacing w:val="-2"/>
          <w:sz w:val="24"/>
        </w:rPr>
        <w:t>准点标高。</w:t>
      </w:r>
    </w:p>
    <w:p>
      <w:pPr>
        <w:pStyle w:val="ListParagraph"/>
        <w:numPr>
          <w:ilvl w:val="0"/>
          <w:numId w:val="16"/>
        </w:numPr>
        <w:tabs>
          <w:tab w:val="left" w:pos="2078"/>
        </w:tabs>
        <w:spacing w:before="2" w:after="0" w:line="240" w:lineRule="auto"/>
        <w:ind w:left="2078" w:right="0" w:hanging="182"/>
        <w:jc w:val="left"/>
        <w:rPr>
          <w:i/>
          <w:sz w:val="24"/>
        </w:rPr>
      </w:pPr>
      <w:r>
        <w:rPr>
          <w:i/>
          <w:spacing w:val="16"/>
          <w:sz w:val="24"/>
        </w:rPr>
        <w:t>挖土过程中要随时检查挖土标高，截面尺寸，在接近槽底标高以上剩余</w:t>
      </w:r>
    </w:p>
    <w:p>
      <w:pPr>
        <w:spacing w:before="161" w:line="364" w:lineRule="auto"/>
        <w:ind w:left="1416" w:right="1056" w:firstLine="0"/>
        <w:jc w:val="both"/>
        <w:rPr>
          <w:i/>
          <w:sz w:val="24"/>
        </w:rPr>
      </w:pPr>
      <w:r>
        <w:rPr>
          <w:rFonts w:ascii="Times New Roman" w:eastAsia="Times New Roman"/>
          <w:spacing w:val="-2"/>
          <w:sz w:val="24"/>
        </w:rPr>
        <w:t>100mm</w:t>
      </w:r>
      <w:r>
        <w:rPr>
          <w:i/>
          <w:spacing w:val="-2"/>
          <w:sz w:val="24"/>
        </w:rPr>
        <w:t>～</w:t>
      </w:r>
      <w:r>
        <w:rPr>
          <w:rFonts w:ascii="Times New Roman" w:eastAsia="Times New Roman"/>
          <w:spacing w:val="-2"/>
          <w:sz w:val="24"/>
        </w:rPr>
        <w:t xml:space="preserve">150mm </w:t>
      </w:r>
      <w:r>
        <w:rPr>
          <w:i/>
          <w:spacing w:val="-2"/>
          <w:sz w:val="24"/>
        </w:rPr>
        <w:t>土体，要求采用人工开挖和修整以保证不扰动槽底原状土和槽底标</w:t>
      </w:r>
      <w:r>
        <w:rPr>
          <w:i/>
          <w:spacing w:val="-2"/>
          <w:sz w:val="24"/>
        </w:rPr>
        <w:t>高符合设计要求。挖土过程中必须做好地表、坑内排水，地面截水，地下降水的配</w:t>
      </w:r>
      <w:r>
        <w:rPr>
          <w:i/>
          <w:spacing w:val="-2"/>
          <w:sz w:val="24"/>
        </w:rPr>
        <w:t xml:space="preserve">套工作，并要保证地下水位低于开挖面 </w:t>
      </w:r>
      <w:r>
        <w:rPr>
          <w:rFonts w:ascii="Times New Roman" w:eastAsia="Times New Roman"/>
          <w:sz w:val="24"/>
        </w:rPr>
        <w:t xml:space="preserve">500mm </w:t>
      </w:r>
      <w:r>
        <w:rPr>
          <w:i/>
          <w:sz w:val="24"/>
        </w:rPr>
        <w:t>以下。</w:t>
      </w:r>
    </w:p>
    <w:p>
      <w:pPr>
        <w:spacing w:before="1" w:line="364" w:lineRule="auto"/>
        <w:ind w:left="1416" w:right="1056" w:firstLine="480"/>
        <w:jc w:val="left"/>
        <w:rPr>
          <w:i/>
          <w:sz w:val="24"/>
        </w:rPr>
      </w:pPr>
      <w:r>
        <w:rPr>
          <w:i/>
          <w:spacing w:val="-2"/>
          <w:sz w:val="24"/>
        </w:rPr>
        <w:t>同时，在基坑的上口设置排水沟、挡水墙，避免地表水过多流进基坑，有效防</w:t>
      </w:r>
      <w:r>
        <w:rPr>
          <w:i/>
          <w:spacing w:val="-2"/>
          <w:sz w:val="24"/>
        </w:rPr>
        <w:t>止基坑边坡被冲刷、坑底被地表水侵扰、泡槽导致的基坑边坡滑移。</w:t>
      </w:r>
    </w:p>
    <w:p>
      <w:pPr>
        <w:pStyle w:val="ListParagraph"/>
        <w:numPr>
          <w:ilvl w:val="0"/>
          <w:numId w:val="16"/>
        </w:numPr>
        <w:tabs>
          <w:tab w:val="left" w:pos="2078"/>
        </w:tabs>
        <w:spacing w:before="2" w:after="0" w:line="364" w:lineRule="auto"/>
        <w:ind w:left="1416" w:right="1056" w:firstLine="480"/>
        <w:jc w:val="both"/>
        <w:rPr>
          <w:i/>
          <w:sz w:val="24"/>
        </w:rPr>
      </w:pPr>
      <w:r>
        <w:rPr>
          <w:i/>
          <w:spacing w:val="-2"/>
          <w:sz w:val="24"/>
        </w:rPr>
        <w:t>基坑土方开挖的顺序、方法必须与施工组织设计相一致；同时挖土自始至终要确保基坑开挖的坡脚角度，定期对基坑边坡上口的土体进行监测，如发现变形逐渐增加，且速度加剧；要立即停工，并采取支挡等加固措施处理，做到将安全隐患</w:t>
      </w:r>
      <w:r>
        <w:rPr>
          <w:i/>
          <w:spacing w:val="-2"/>
          <w:sz w:val="24"/>
        </w:rPr>
        <w:t>消灭在萌芽状态，防止大的安全事故发生。</w:t>
      </w:r>
    </w:p>
    <w:p>
      <w:pPr>
        <w:spacing w:before="2" w:line="364" w:lineRule="auto"/>
        <w:ind w:left="1416" w:right="1056" w:firstLine="480"/>
        <w:jc w:val="both"/>
        <w:rPr>
          <w:i/>
          <w:sz w:val="24"/>
        </w:rPr>
      </w:pPr>
      <w:r>
        <w:rPr>
          <w:i/>
          <w:spacing w:val="-2"/>
          <w:sz w:val="24"/>
        </w:rPr>
        <w:t>此外，挖土时严格遵循</w:t>
      </w:r>
      <w:r>
        <w:rPr>
          <w:spacing w:val="-2"/>
          <w:sz w:val="24"/>
        </w:rPr>
        <w:t>“</w:t>
      </w:r>
      <w:r>
        <w:rPr>
          <w:i/>
          <w:spacing w:val="-2"/>
          <w:sz w:val="24"/>
        </w:rPr>
        <w:t>分层开挖，禁止超挖</w:t>
      </w:r>
      <w:r>
        <w:rPr>
          <w:spacing w:val="-2"/>
          <w:sz w:val="24"/>
        </w:rPr>
        <w:t>”</w:t>
      </w:r>
      <w:r>
        <w:rPr>
          <w:i/>
          <w:spacing w:val="-2"/>
          <w:sz w:val="24"/>
        </w:rPr>
        <w:t>的挖土原则，禁止盲目开挖，</w:t>
      </w:r>
      <w:r>
        <w:rPr>
          <w:i/>
          <w:spacing w:val="-2"/>
          <w:sz w:val="24"/>
        </w:rPr>
        <w:t>一次挖至坑地。杜绝一切由于土方开挖方法不当等人为原因造成的工程安全、质量</w:t>
      </w:r>
      <w:r>
        <w:rPr>
          <w:i/>
          <w:spacing w:val="-2"/>
          <w:sz w:val="24"/>
        </w:rPr>
        <w:t>方面的事故。</w:t>
      </w:r>
    </w:p>
    <w:p>
      <w:pPr>
        <w:pStyle w:val="ListParagraph"/>
        <w:numPr>
          <w:ilvl w:val="0"/>
          <w:numId w:val="16"/>
        </w:numPr>
        <w:tabs>
          <w:tab w:val="left" w:pos="2078"/>
        </w:tabs>
        <w:spacing w:before="2" w:after="0" w:line="364" w:lineRule="auto"/>
        <w:ind w:left="1416" w:right="830" w:firstLine="480"/>
        <w:jc w:val="left"/>
        <w:rPr>
          <w:i/>
          <w:sz w:val="24"/>
        </w:rPr>
      </w:pPr>
      <w:r>
        <w:rPr>
          <w:i/>
          <w:spacing w:val="-2"/>
          <w:sz w:val="24"/>
        </w:rPr>
        <w:t>整个挖土过程中，土方开挖的顺序、方法必须与施工方案相一致，并遵循“先</w:t>
      </w:r>
      <w:r>
        <w:rPr>
          <w:i/>
          <w:spacing w:val="-2"/>
          <w:sz w:val="24"/>
        </w:rPr>
        <w:t xml:space="preserve"> 撑后挖，分层开挖，严禁超挖</w:t>
      </w:r>
      <w:r>
        <w:rPr>
          <w:spacing w:val="-2"/>
          <w:sz w:val="24"/>
        </w:rPr>
        <w:t>”</w:t>
      </w:r>
      <w:r>
        <w:rPr>
          <w:i/>
          <w:spacing w:val="-2"/>
          <w:sz w:val="24"/>
        </w:rPr>
        <w:t>的原则。挖土过程中要认真贯彻执行国家、本市及</w:t>
      </w:r>
      <w:r>
        <w:rPr>
          <w:i/>
          <w:spacing w:val="40"/>
          <w:sz w:val="24"/>
        </w:rPr>
        <w:t xml:space="preserve"> </w:t>
      </w:r>
      <w:r>
        <w:rPr>
          <w:i/>
          <w:spacing w:val="-2"/>
          <w:sz w:val="24"/>
        </w:rPr>
        <w:t>公司的有关的安全操作规程，杜绝违章，杜绝野蛮操作。同时由于基坑的开挖深度</w:t>
      </w:r>
      <w:r>
        <w:rPr>
          <w:i/>
          <w:spacing w:val="40"/>
          <w:sz w:val="24"/>
        </w:rPr>
        <w:t xml:space="preserve"> </w:t>
      </w:r>
      <w:r>
        <w:rPr>
          <w:i/>
          <w:spacing w:val="-15"/>
          <w:sz w:val="24"/>
        </w:rPr>
        <w:t>较大，在开挖完成后在基坑上口的临边必须及时搭设安全护栏，护栏高度不低于</w:t>
      </w:r>
      <w:r>
        <w:rPr>
          <w:rFonts w:ascii="Times New Roman" w:eastAsia="Times New Roman" w:hAnsi="Times New Roman"/>
          <w:sz w:val="24"/>
        </w:rPr>
        <w:t>1.2m</w:t>
      </w:r>
      <w:r>
        <w:rPr>
          <w:i/>
          <w:sz w:val="24"/>
        </w:rPr>
        <w:t>。</w:t>
      </w:r>
    </w:p>
    <w:p>
      <w:pPr>
        <w:pStyle w:val="ListParagraph"/>
        <w:numPr>
          <w:ilvl w:val="0"/>
          <w:numId w:val="16"/>
        </w:numPr>
        <w:tabs>
          <w:tab w:val="left" w:pos="2078"/>
        </w:tabs>
        <w:spacing w:before="2" w:after="0" w:line="364" w:lineRule="auto"/>
        <w:ind w:left="1416" w:right="1056" w:firstLine="480"/>
        <w:jc w:val="both"/>
        <w:rPr>
          <w:i/>
          <w:sz w:val="24"/>
        </w:rPr>
      </w:pPr>
      <w:r>
        <w:rPr>
          <w:i/>
          <w:spacing w:val="-2"/>
          <w:sz w:val="24"/>
        </w:rPr>
        <w:t>机械开挖施工时，要注意保护好降水用集水井、排水沟，更不许碰撞或损伤支护桩和基坑上方的管线。同时定期对基坑的平面控制桩、水准点、槽底的平面位</w:t>
      </w:r>
      <w:r>
        <w:rPr>
          <w:i/>
          <w:spacing w:val="-2"/>
          <w:sz w:val="24"/>
        </w:rPr>
        <w:t>置线、水平标高及边坡支护桩进行复测检查。</w:t>
      </w:r>
    </w:p>
    <w:p>
      <w:pPr>
        <w:pStyle w:val="ListParagraph"/>
        <w:numPr>
          <w:ilvl w:val="0"/>
          <w:numId w:val="16"/>
        </w:numPr>
        <w:tabs>
          <w:tab w:val="left" w:pos="2078"/>
        </w:tabs>
        <w:spacing w:before="2" w:after="0" w:line="364" w:lineRule="auto"/>
        <w:ind w:left="1416" w:right="1056" w:firstLine="480"/>
        <w:jc w:val="left"/>
        <w:rPr>
          <w:i/>
          <w:sz w:val="24"/>
        </w:rPr>
      </w:pPr>
      <w:r>
        <w:rPr>
          <w:i/>
          <w:spacing w:val="-2"/>
          <w:sz w:val="24"/>
        </w:rPr>
        <w:t>做好挖掘机和运土机械的清洁保养和运输道路的清理工作，提高挖土和运输</w:t>
      </w:r>
      <w:r>
        <w:rPr>
          <w:i/>
          <w:spacing w:val="-4"/>
          <w:sz w:val="24"/>
        </w:rPr>
        <w:t>效率。</w:t>
      </w:r>
    </w:p>
    <w:p>
      <w:pPr>
        <w:pStyle w:val="Heading2"/>
        <w:spacing w:before="183"/>
        <w:ind w:left="163"/>
        <w:jc w:val="center"/>
      </w:pPr>
      <w:bookmarkStart w:id="11" w:name="_TOC_250009"/>
      <w:r>
        <w:t>第二节</w:t>
      </w:r>
      <w:r>
        <w:rPr>
          <w:spacing w:val="46"/>
          <w:w w:val="150"/>
        </w:rPr>
        <w:t xml:space="preserve"> </w:t>
      </w:r>
      <w:bookmarkEnd w:id="11"/>
      <w:r>
        <w:rPr>
          <w:spacing w:val="-3"/>
        </w:rPr>
        <w:t>土方回填</w:t>
      </w:r>
    </w:p>
    <w:p>
      <w:pPr>
        <w:pStyle w:val="BodyText"/>
        <w:spacing w:before="6"/>
        <w:rPr>
          <w:rFonts w:ascii="Microsoft JhengHei"/>
          <w:b/>
          <w:sz w:val="20"/>
        </w:rPr>
      </w:pPr>
    </w:p>
    <w:p>
      <w:pPr>
        <w:spacing w:before="0"/>
        <w:ind w:left="1896" w:right="0" w:firstLine="0"/>
        <w:jc w:val="left"/>
        <w:rPr>
          <w:i/>
          <w:sz w:val="24"/>
        </w:rPr>
      </w:pPr>
      <w:r>
        <w:rPr>
          <w:i/>
          <w:spacing w:val="-1"/>
          <w:sz w:val="24"/>
        </w:rPr>
        <w:t>根据现场实际情况和工期要求，考虑土质良好，采用回填原土至设计室外地坪</w:t>
      </w:r>
    </w:p>
    <w:p>
      <w:pPr>
        <w:spacing w:after="0"/>
        <w:jc w:val="left"/>
        <w:rPr>
          <w:sz w:val="24"/>
        </w:rPr>
        <w:sectPr>
          <w:footerReference w:type="default" r:id="rId23"/>
          <w:pgSz w:w="11910" w:h="16840"/>
          <w:pgMar w:top="1460" w:right="360" w:bottom="1180" w:left="380" w:header="0" w:footer="990"/>
          <w:pgNumType w:start="9"/>
          <w:cols w:space="708"/>
        </w:sectPr>
      </w:pPr>
    </w:p>
    <w:p>
      <w:pPr>
        <w:spacing w:before="44"/>
        <w:ind w:left="1416" w:right="0" w:firstLine="0"/>
        <w:jc w:val="left"/>
        <w:rPr>
          <w:i/>
          <w:sz w:val="24"/>
        </w:rPr>
      </w:pPr>
      <w:r>
        <w:rPr>
          <w:i/>
          <w:spacing w:val="-4"/>
          <w:sz w:val="24"/>
        </w:rPr>
        <w:t>标高。</w:t>
      </w:r>
    </w:p>
    <w:p>
      <w:pPr>
        <w:pStyle w:val="ListParagraph"/>
        <w:numPr>
          <w:ilvl w:val="0"/>
          <w:numId w:val="24"/>
        </w:numPr>
        <w:tabs>
          <w:tab w:val="left" w:pos="2078"/>
        </w:tabs>
        <w:spacing w:before="160" w:after="0" w:line="364" w:lineRule="auto"/>
        <w:ind w:left="1416" w:right="936" w:firstLine="480"/>
        <w:jc w:val="left"/>
        <w:rPr>
          <w:i/>
          <w:sz w:val="24"/>
        </w:rPr>
      </w:pPr>
      <w:r>
        <w:rPr>
          <w:i/>
          <w:spacing w:val="-2"/>
          <w:sz w:val="24"/>
        </w:rPr>
        <w:t>回填土主要依靠蛙式打夯机进行夯实。施工前根据本工程特点，密实度要求，</w:t>
      </w:r>
      <w:r>
        <w:rPr>
          <w:i/>
          <w:spacing w:val="-2"/>
          <w:sz w:val="24"/>
        </w:rPr>
        <w:t>施工条件等，合理确定填方土料含水率，压实遍数等。</w:t>
      </w:r>
    </w:p>
    <w:p>
      <w:pPr>
        <w:pStyle w:val="ListParagraph"/>
        <w:numPr>
          <w:ilvl w:val="0"/>
          <w:numId w:val="24"/>
        </w:numPr>
        <w:tabs>
          <w:tab w:val="left" w:pos="2078"/>
        </w:tabs>
        <w:spacing w:before="2" w:after="0" w:line="364" w:lineRule="auto"/>
        <w:ind w:left="1416" w:right="1056" w:firstLine="480"/>
        <w:jc w:val="both"/>
        <w:rPr>
          <w:i/>
          <w:sz w:val="24"/>
        </w:rPr>
      </w:pPr>
      <w:r>
        <w:rPr>
          <w:i/>
          <w:spacing w:val="-2"/>
          <w:sz w:val="24"/>
        </w:rPr>
        <w:t>回填前对消防水池结构和防水等进行检查验收，并做好隐蔽验收。其侧壁混凝土强度应达到要求方可进行回填。施工前，做好水平标志，控制好回填土的高度</w:t>
      </w:r>
      <w:r>
        <w:rPr>
          <w:i/>
          <w:spacing w:val="-4"/>
          <w:sz w:val="24"/>
        </w:rPr>
        <w:t>及厚度。</w:t>
      </w:r>
    </w:p>
    <w:p>
      <w:pPr>
        <w:pStyle w:val="ListParagraph"/>
        <w:numPr>
          <w:ilvl w:val="0"/>
          <w:numId w:val="24"/>
        </w:numPr>
        <w:tabs>
          <w:tab w:val="left" w:pos="2078"/>
        </w:tabs>
        <w:spacing w:before="1" w:after="0" w:line="364" w:lineRule="auto"/>
        <w:ind w:left="1416" w:right="1056" w:firstLine="480"/>
        <w:jc w:val="left"/>
        <w:rPr>
          <w:i/>
          <w:sz w:val="24"/>
        </w:rPr>
      </w:pPr>
      <w:r>
        <w:rPr>
          <w:i/>
          <w:spacing w:val="-2"/>
          <w:sz w:val="24"/>
        </w:rPr>
        <w:t>回填前将将基坑槽底的垃圾等杂物清理干净，检验回填土的质量，确保无杂</w:t>
      </w:r>
      <w:r>
        <w:rPr>
          <w:i/>
          <w:spacing w:val="-6"/>
          <w:sz w:val="24"/>
        </w:rPr>
        <w:t>物。</w:t>
      </w:r>
    </w:p>
    <w:p>
      <w:pPr>
        <w:pStyle w:val="ListParagraph"/>
        <w:numPr>
          <w:ilvl w:val="0"/>
          <w:numId w:val="24"/>
        </w:numPr>
        <w:tabs>
          <w:tab w:val="left" w:pos="2078"/>
        </w:tabs>
        <w:spacing w:before="2" w:after="0" w:line="240" w:lineRule="auto"/>
        <w:ind w:left="2078" w:right="0" w:hanging="182"/>
        <w:jc w:val="left"/>
        <w:rPr>
          <w:i/>
          <w:sz w:val="24"/>
        </w:rPr>
      </w:pPr>
      <w:r>
        <w:rPr>
          <w:i/>
          <w:spacing w:val="-1"/>
          <w:sz w:val="24"/>
        </w:rPr>
        <w:t>回填土应分层铺摊，每层土的厚度应根据土质、密实度要求，一般为每层</w:t>
      </w:r>
    </w:p>
    <w:p>
      <w:pPr>
        <w:spacing w:before="160" w:line="364" w:lineRule="auto"/>
        <w:ind w:left="1416" w:right="1056" w:firstLine="0"/>
        <w:jc w:val="left"/>
        <w:rPr>
          <w:i/>
          <w:sz w:val="24"/>
        </w:rPr>
      </w:pPr>
      <w:r>
        <w:rPr>
          <w:rFonts w:ascii="Times New Roman" w:eastAsia="Times New Roman"/>
          <w:spacing w:val="-2"/>
          <w:sz w:val="24"/>
        </w:rPr>
        <w:t>300mm</w:t>
      </w:r>
      <w:r>
        <w:rPr>
          <w:i/>
          <w:spacing w:val="-2"/>
          <w:sz w:val="24"/>
        </w:rPr>
        <w:t>，每层铺摊后，随之耙平。回填土每层至少夯实三遍，严禁使用浇水使土下</w:t>
      </w:r>
      <w:r>
        <w:rPr>
          <w:i/>
          <w:spacing w:val="-6"/>
          <w:sz w:val="24"/>
        </w:rPr>
        <w:t>沉。</w:t>
      </w:r>
    </w:p>
    <w:p>
      <w:pPr>
        <w:pStyle w:val="ListParagraph"/>
        <w:numPr>
          <w:ilvl w:val="0"/>
          <w:numId w:val="24"/>
        </w:numPr>
        <w:tabs>
          <w:tab w:val="left" w:pos="2078"/>
        </w:tabs>
        <w:spacing w:before="1" w:after="0" w:line="240" w:lineRule="auto"/>
        <w:ind w:left="2078" w:right="0" w:hanging="182"/>
        <w:jc w:val="left"/>
        <w:rPr>
          <w:i/>
          <w:sz w:val="24"/>
        </w:rPr>
      </w:pPr>
      <w:r>
        <w:rPr>
          <w:i/>
          <w:spacing w:val="-1"/>
          <w:sz w:val="24"/>
        </w:rPr>
        <w:t>基坑回填应相对两侧同时进行。</w:t>
      </w:r>
    </w:p>
    <w:p>
      <w:pPr>
        <w:pStyle w:val="ListParagraph"/>
        <w:numPr>
          <w:ilvl w:val="0"/>
          <w:numId w:val="24"/>
        </w:numPr>
        <w:tabs>
          <w:tab w:val="left" w:pos="2078"/>
        </w:tabs>
        <w:spacing w:before="161" w:after="0" w:line="364" w:lineRule="auto"/>
        <w:ind w:left="1416" w:right="935" w:firstLine="480"/>
        <w:jc w:val="left"/>
        <w:rPr>
          <w:i/>
          <w:sz w:val="24"/>
        </w:rPr>
      </w:pPr>
      <w:r>
        <w:rPr>
          <w:i/>
          <w:spacing w:val="-2"/>
          <w:sz w:val="24"/>
        </w:rPr>
        <w:t>填土全部完成后，应进行表面拉线找平，凡超过标准高程的地方，及时铲平，</w:t>
      </w:r>
      <w:r>
        <w:rPr>
          <w:i/>
          <w:spacing w:val="-2"/>
          <w:sz w:val="24"/>
        </w:rPr>
        <w:t>低于标准高程的地方，及时补土夯实。</w:t>
      </w:r>
    </w:p>
    <w:p>
      <w:pPr>
        <w:pStyle w:val="ListParagraph"/>
        <w:numPr>
          <w:ilvl w:val="0"/>
          <w:numId w:val="24"/>
        </w:numPr>
        <w:tabs>
          <w:tab w:val="left" w:pos="2197"/>
        </w:tabs>
        <w:spacing w:before="1" w:after="0" w:line="240" w:lineRule="auto"/>
        <w:ind w:left="2197" w:right="0" w:hanging="301"/>
        <w:jc w:val="left"/>
        <w:rPr>
          <w:i/>
          <w:sz w:val="24"/>
        </w:rPr>
      </w:pPr>
      <w:r>
        <w:rPr>
          <w:i/>
          <w:spacing w:val="-1"/>
          <w:sz w:val="24"/>
        </w:rPr>
        <w:t>土方回填方法及说明如下图所示。</w:t>
      </w:r>
    </w:p>
    <w:p>
      <w:pPr>
        <w:pStyle w:val="BodyText"/>
        <w:spacing w:before="11"/>
        <w:rPr>
          <w:i/>
          <w:sz w:val="14"/>
        </w:rPr>
      </w:pPr>
      <w:r>
        <w:drawing>
          <wp:anchor distT="0" distB="0" distL="0" distR="0" simplePos="0" relativeHeight="251667456" behindDoc="0" locked="0" layoutInCell="1" allowOverlap="1">
            <wp:simplePos x="0" y="0"/>
            <wp:positionH relativeFrom="page">
              <wp:posOffset>671933</wp:posOffset>
            </wp:positionH>
            <wp:positionV relativeFrom="paragraph">
              <wp:posOffset>136544</wp:posOffset>
            </wp:positionV>
            <wp:extent cx="6264508" cy="2782824"/>
            <wp:effectExtent l="0" t="0" r="0" b="0"/>
            <wp:wrapTopAndBottom/>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jpeg"/>
                    <pic:cNvPicPr/>
                  </pic:nvPicPr>
                  <pic:blipFill>
                    <a:blip xmlns:r="http://schemas.openxmlformats.org/officeDocument/2006/relationships" r:embed="rId24" cstate="print"/>
                    <a:stretch>
                      <a:fillRect/>
                    </a:stretch>
                  </pic:blipFill>
                  <pic:spPr>
                    <a:xfrm>
                      <a:off x="0" y="0"/>
                      <a:ext cx="6264508" cy="2782824"/>
                    </a:xfrm>
                    <a:prstGeom prst="rect">
                      <a:avLst/>
                    </a:prstGeom>
                  </pic:spPr>
                </pic:pic>
              </a:graphicData>
            </a:graphic>
          </wp:anchor>
        </w:drawing>
      </w:r>
    </w:p>
    <w:p>
      <w:pPr>
        <w:pStyle w:val="BodyText"/>
        <w:spacing w:before="8"/>
        <w:rPr>
          <w:i/>
          <w:sz w:val="25"/>
        </w:rPr>
      </w:pPr>
    </w:p>
    <w:p>
      <w:pPr>
        <w:pStyle w:val="Heading2"/>
        <w:ind w:left="163"/>
        <w:jc w:val="center"/>
      </w:pPr>
      <w:bookmarkStart w:id="12" w:name="_TOC_250008"/>
      <w:r>
        <w:t>第三节</w:t>
      </w:r>
      <w:r>
        <w:rPr>
          <w:spacing w:val="47"/>
          <w:w w:val="150"/>
        </w:rPr>
        <w:t xml:space="preserve"> </w:t>
      </w:r>
      <w:bookmarkEnd w:id="12"/>
      <w:r>
        <w:rPr>
          <w:spacing w:val="-3"/>
        </w:rPr>
        <w:t>土钉墙施工</w:t>
      </w:r>
    </w:p>
    <w:p>
      <w:pPr>
        <w:pStyle w:val="BodyText"/>
        <w:spacing w:before="6"/>
        <w:rPr>
          <w:rFonts w:ascii="Microsoft JhengHei"/>
          <w:b/>
          <w:sz w:val="20"/>
        </w:rPr>
      </w:pPr>
    </w:p>
    <w:p>
      <w:pPr>
        <w:spacing w:before="0" w:line="364" w:lineRule="auto"/>
        <w:ind w:left="1416" w:right="1056" w:firstLine="480"/>
        <w:jc w:val="left"/>
        <w:rPr>
          <w:i/>
          <w:sz w:val="24"/>
        </w:rPr>
      </w:pPr>
      <w:r>
        <w:rPr>
          <w:i/>
          <w:spacing w:val="-6"/>
          <w:sz w:val="24"/>
        </w:rPr>
        <w:t xml:space="preserve">本工程基坑支护开挖约 </w:t>
      </w:r>
      <w:r>
        <w:rPr>
          <w:rFonts w:ascii="Times New Roman" w:eastAsia="Times New Roman"/>
          <w:sz w:val="24"/>
        </w:rPr>
        <w:t xml:space="preserve">5m </w:t>
      </w:r>
      <w:r>
        <w:rPr>
          <w:i/>
          <w:spacing w:val="-15"/>
          <w:sz w:val="24"/>
        </w:rPr>
        <w:t xml:space="preserve">深，按 </w:t>
      </w:r>
      <w:r>
        <w:rPr>
          <w:rFonts w:ascii="Times New Roman" w:eastAsia="Times New Roman"/>
          <w:sz w:val="24"/>
        </w:rPr>
        <w:t>1</w:t>
      </w:r>
      <w:r>
        <w:rPr>
          <w:i/>
          <w:sz w:val="24"/>
        </w:rPr>
        <w:t>：</w:t>
      </w:r>
      <w:r>
        <w:rPr>
          <w:rFonts w:ascii="Times New Roman" w:eastAsia="Times New Roman"/>
          <w:sz w:val="24"/>
        </w:rPr>
        <w:t xml:space="preserve">0.5 </w:t>
      </w:r>
      <w:r>
        <w:rPr>
          <w:i/>
          <w:sz w:val="24"/>
        </w:rPr>
        <w:t>的坡度放坡，土钉墙挂网喷射混凝土</w:t>
      </w:r>
      <w:r>
        <w:rPr>
          <w:i/>
          <w:spacing w:val="-2"/>
          <w:sz w:val="24"/>
        </w:rPr>
        <w:t>支护，确保基坑施工和消防水池结构施工的安全。</w:t>
      </w:r>
    </w:p>
    <w:p>
      <w:pPr>
        <w:spacing w:after="0" w:line="364" w:lineRule="auto"/>
        <w:jc w:val="left"/>
        <w:rPr>
          <w:sz w:val="24"/>
        </w:rPr>
        <w:sectPr>
          <w:footerReference w:type="default" r:id="rId25"/>
          <w:pgSz w:w="11910" w:h="16840"/>
          <w:pgMar w:top="1460" w:right="360" w:bottom="1180" w:left="380" w:header="0" w:footer="990"/>
          <w:pgNumType w:start="10"/>
          <w:cols w:space="708"/>
        </w:sectPr>
      </w:pPr>
    </w:p>
    <w:p>
      <w:pPr>
        <w:pStyle w:val="BodyText"/>
        <w:spacing w:before="44" w:line="364" w:lineRule="auto"/>
        <w:ind w:left="1416" w:right="1056" w:firstLine="480"/>
        <w:jc w:val="both"/>
      </w:pPr>
      <w:r>
        <w:drawing>
          <wp:anchor distT="0" distB="0" distL="0" distR="0" simplePos="0" relativeHeight="251668480" behindDoc="1" locked="0" layoutInCell="1" allowOverlap="1">
            <wp:simplePos x="0" y="0"/>
            <wp:positionH relativeFrom="page">
              <wp:posOffset>1623166</wp:posOffset>
            </wp:positionH>
            <wp:positionV relativeFrom="page">
              <wp:posOffset>7225030</wp:posOffset>
            </wp:positionV>
            <wp:extent cx="4490863" cy="3466465"/>
            <wp:effectExtent l="0" t="0" r="0" b="0"/>
            <wp:wrapNone/>
            <wp:docPr id="1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1.jpeg"/>
                    <pic:cNvPicPr/>
                  </pic:nvPicPr>
                  <pic:blipFill>
                    <a:blip xmlns:r="http://schemas.openxmlformats.org/officeDocument/2006/relationships" r:embed="rId26" cstate="print"/>
                    <a:stretch>
                      <a:fillRect/>
                    </a:stretch>
                  </pic:blipFill>
                  <pic:spPr>
                    <a:xfrm>
                      <a:off x="0" y="0"/>
                      <a:ext cx="4490863" cy="3466465"/>
                    </a:xfrm>
                    <a:prstGeom prst="rect">
                      <a:avLst/>
                    </a:prstGeom>
                  </pic:spPr>
                </pic:pic>
              </a:graphicData>
            </a:graphic>
          </wp:anchor>
        </w:drawing>
      </w:r>
      <w:r>
        <w:t>土钉采用Φ</w:t>
      </w:r>
      <w:r>
        <w:rPr>
          <w:rFonts w:ascii="Times New Roman" w:eastAsia="Times New Roman" w:hAnsi="Times New Roman"/>
        </w:rPr>
        <w:t>16</w:t>
      </w:r>
      <w:r>
        <w:rPr>
          <w:rFonts w:ascii="Times New Roman" w:eastAsia="Times New Roman" w:hAnsi="Times New Roman"/>
          <w:spacing w:val="-15"/>
        </w:rPr>
        <w:t xml:space="preserve"> </w:t>
      </w:r>
      <w:r>
        <w:rPr>
          <w:spacing w:val="-4"/>
        </w:rPr>
        <w:t xml:space="preserve">螺纹钢制作，长度 </w:t>
      </w:r>
      <w:r>
        <w:rPr>
          <w:rFonts w:ascii="Times New Roman" w:eastAsia="Times New Roman" w:hAnsi="Times New Roman"/>
        </w:rPr>
        <w:t>950mm</w:t>
      </w:r>
      <w:r>
        <w:rPr>
          <w:spacing w:val="-5"/>
        </w:rPr>
        <w:t xml:space="preserve">，顶部弯钩 </w:t>
      </w:r>
      <w:r>
        <w:rPr>
          <w:rFonts w:ascii="Times New Roman" w:eastAsia="Times New Roman" w:hAnsi="Times New Roman"/>
        </w:rPr>
        <w:t>90</w:t>
      </w:r>
      <w:r>
        <w:rPr>
          <w:rFonts w:ascii="Times New Roman" w:eastAsia="Times New Roman" w:hAnsi="Times New Roman"/>
          <w:spacing w:val="-15"/>
        </w:rPr>
        <w:t xml:space="preserve"> </w:t>
      </w:r>
      <w:r>
        <w:rPr>
          <w:spacing w:val="-5"/>
        </w:rPr>
        <w:t xml:space="preserve">度，弯钩长度 </w:t>
      </w:r>
      <w:r>
        <w:rPr>
          <w:rFonts w:ascii="Times New Roman" w:eastAsia="Times New Roman" w:hAnsi="Times New Roman"/>
        </w:rPr>
        <w:t>50mm</w:t>
      </w:r>
      <w:r>
        <w:t>，</w:t>
      </w:r>
      <w:r>
        <w:rPr>
          <w:spacing w:val="-10"/>
        </w:rPr>
        <w:t xml:space="preserve">间距 </w:t>
      </w:r>
      <w:r>
        <w:rPr>
          <w:rFonts w:ascii="Times New Roman" w:eastAsia="Times New Roman" w:hAnsi="Times New Roman"/>
        </w:rPr>
        <w:t>650mm</w:t>
      </w:r>
      <w:r>
        <w:rPr>
          <w:spacing w:val="-4"/>
        </w:rPr>
        <w:t xml:space="preserve">，土钉打入土体 </w:t>
      </w:r>
      <w:r>
        <w:rPr>
          <w:rFonts w:ascii="Times New Roman" w:eastAsia="Times New Roman" w:hAnsi="Times New Roman"/>
        </w:rPr>
        <w:t>900mm</w:t>
      </w:r>
      <w:r>
        <w:t>，呈梅花状布置。钢筋网采用Φ</w:t>
      </w:r>
      <w:r>
        <w:rPr>
          <w:rFonts w:ascii="Times New Roman" w:eastAsia="Times New Roman" w:hAnsi="Times New Roman"/>
        </w:rPr>
        <w:t>4@250</w:t>
      </w:r>
      <w:r>
        <w:rPr>
          <w:rFonts w:ascii="Times New Roman" w:eastAsia="Times New Roman" w:hAnsi="Times New Roman"/>
          <w:spacing w:val="10"/>
        </w:rPr>
        <w:t xml:space="preserve"> </w:t>
      </w:r>
      <w:r>
        <w:t>钢筋网</w:t>
      </w:r>
      <w:r>
        <w:rPr>
          <w:spacing w:val="-4"/>
        </w:rPr>
        <w:t xml:space="preserve">片，与锚杆顶部弯钩焊接牢固。坡面面层采用 </w:t>
      </w:r>
      <w:r>
        <w:rPr>
          <w:rFonts w:ascii="Times New Roman" w:eastAsia="Times New Roman" w:hAnsi="Times New Roman"/>
          <w:spacing w:val="-2"/>
        </w:rPr>
        <w:t>C15</w:t>
      </w:r>
      <w:r>
        <w:rPr>
          <w:rFonts w:ascii="Times New Roman" w:eastAsia="Times New Roman" w:hAnsi="Times New Roman"/>
          <w:spacing w:val="19"/>
        </w:rPr>
        <w:t xml:space="preserve"> </w:t>
      </w:r>
      <w:r>
        <w:rPr>
          <w:spacing w:val="-2"/>
        </w:rPr>
        <w:t>细石混凝土硬化，防止雨水冲刷</w:t>
      </w:r>
      <w:r>
        <w:rPr>
          <w:spacing w:val="-2"/>
        </w:rPr>
        <w:t>坡面，影响基坑边坡土体结构稳定。</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3"/>
        <w:rPr>
          <w:sz w:val="17"/>
        </w:rPr>
      </w:pPr>
      <w:r>
        <w:pict>
          <v:group id="_x0000_s1053" style="width:43.85pt;height:49.65pt;margin-top:12.28pt;margin-left:70.91pt;mso-position-horizontal-relative:page;mso-wrap-distance-left:0;mso-wrap-distance-right:0;position:absolute;z-index:-251646976" coordorigin="1418,246" coordsize="877,993">
            <v:shape id="_x0000_s1054" style="width:857;height:973;left:1428;position:absolute;top:255" coordorigin="1428,256" coordsize="857,973" path="m1428,341l1453,281,1514,256,2199,256,2216,257,2270,294,2285,341,2285,1143,2283,1160,2246,1214,2199,1229,1514,1229,1497,1227,1443,1190,1428,1143,1428,341xe" filled="f" stroked="t" strokecolor="black" strokeweight="1pt">
              <v:stroke dashstyle="solid"/>
              <v:path arrowok="t"/>
            </v:shape>
            <v:shape id="_x0000_s1055" type="#_x0000_t202" style="width:877;height:993;left:1418;position:absolute;top:245" filled="f" stroked="f">
              <v:textbox inset="0,0,0,0">
                <w:txbxContent>
                  <w:p>
                    <w:pPr>
                      <w:spacing w:before="158" w:line="194" w:lineRule="auto"/>
                      <w:ind w:left="178" w:right="176" w:firstLine="0"/>
                      <w:jc w:val="left"/>
                      <w:rPr>
                        <w:rFonts w:ascii="等线" w:eastAsia="等线"/>
                        <w:sz w:val="26"/>
                      </w:rPr>
                    </w:pPr>
                    <w:r>
                      <w:rPr>
                        <w:rFonts w:ascii="等线" w:eastAsia="等线"/>
                        <w:spacing w:val="-6"/>
                        <w:sz w:val="26"/>
                      </w:rPr>
                      <w:t>边坡</w:t>
                    </w:r>
                    <w:r>
                      <w:rPr>
                        <w:rFonts w:ascii="等线" w:eastAsia="等线"/>
                        <w:spacing w:val="-5"/>
                        <w:sz w:val="26"/>
                      </w:rPr>
                      <w:t>开挖</w:t>
                    </w:r>
                  </w:p>
                </w:txbxContent>
              </v:textbox>
            </v:shape>
            <w10:wrap type="topAndBottom"/>
          </v:group>
        </w:pict>
      </w:r>
      <w:r>
        <w:pict>
          <v:group id="_x0000_s1056" style="width:56.2pt;height:49.65pt;margin-top:12.28pt;margin-left:118.51pt;mso-position-horizontal-relative:page;mso-wrap-distance-left:0;mso-wrap-distance-right:0;position:absolute;z-index:-251645952" coordorigin="2370,246" coordsize="1124,993">
            <v:shape id="_x0000_s1057" type="#_x0000_t75" style="width:182;height:213;left:2370;position:absolute;top:635" stroked="f">
              <v:imagedata r:id="rId27" o:title=""/>
            </v:shape>
            <v:shape id="_x0000_s1058" style="width:857;height:973;left:2627;position:absolute;top:255" coordorigin="2627,256" coordsize="857,973" path="m2627,341l2652,281,2713,256,3398,256,3415,257,3469,294,3483,341,3483,1143,3482,1160,3445,1214,3398,1229,2713,1229,2696,1227,2641,1190,2627,1143,2627,341xe" filled="f" stroked="t" strokecolor="black" strokeweight="1pt">
              <v:stroke dashstyle="solid"/>
              <v:path arrowok="t"/>
            </v:shape>
            <v:shape id="_x0000_s1059" type="#_x0000_t202" style="width:1124;height:993;left:2370;position:absolute;top:245" filled="f" stroked="f">
              <v:textbox inset="0,0,0,0">
                <w:txbxContent>
                  <w:p>
                    <w:pPr>
                      <w:spacing w:before="158" w:line="194" w:lineRule="auto"/>
                      <w:ind w:left="425" w:right="176" w:firstLine="0"/>
                      <w:jc w:val="left"/>
                      <w:rPr>
                        <w:rFonts w:ascii="等线" w:eastAsia="等线"/>
                        <w:sz w:val="26"/>
                      </w:rPr>
                    </w:pPr>
                    <w:r>
                      <w:rPr>
                        <w:rFonts w:ascii="等线" w:eastAsia="等线"/>
                        <w:spacing w:val="-6"/>
                        <w:sz w:val="26"/>
                      </w:rPr>
                      <w:t>边坡</w:t>
                    </w:r>
                    <w:r>
                      <w:rPr>
                        <w:rFonts w:ascii="等线" w:eastAsia="等线"/>
                        <w:spacing w:val="-5"/>
                        <w:sz w:val="26"/>
                      </w:rPr>
                      <w:t>修整</w:t>
                    </w:r>
                  </w:p>
                </w:txbxContent>
              </v:textbox>
            </v:shape>
            <w10:wrap type="topAndBottom"/>
          </v:group>
        </w:pict>
      </w:r>
      <w:r>
        <w:pict>
          <v:group id="_x0000_s1060" style="width:56.2pt;height:49.65pt;margin-top:12.28pt;margin-left:178.45pt;mso-position-horizontal-relative:page;mso-wrap-distance-left:0;mso-wrap-distance-right:0;position:absolute;z-index:-251644928" coordorigin="3569,246" coordsize="1124,993">
            <v:shape id="_x0000_s1061" type="#_x0000_t75" style="width:182;height:213;left:3569;position:absolute;top:635" stroked="f">
              <v:imagedata r:id="rId27" o:title=""/>
            </v:shape>
            <v:shape id="_x0000_s1062" style="width:857;height:973;left:3825;position:absolute;top:255" coordorigin="3826,256" coordsize="857,973" path="m3826,341l3851,281,3912,256,4597,256,4613,257,4668,294,4682,341,4682,1143,4681,1160,4644,1214,4597,1229,3912,1229,3895,1227,3840,1190,3826,1143,3826,341xe" filled="f" stroked="t" strokecolor="black" strokeweight="1pt">
              <v:stroke dashstyle="solid"/>
              <v:path arrowok="t"/>
            </v:shape>
            <v:shape id="_x0000_s1063" type="#_x0000_t202" style="width:1124;height:993;left:3569;position:absolute;top:245" filled="f" stroked="f">
              <v:textbox inset="0,0,0,0">
                <w:txbxContent>
                  <w:p>
                    <w:pPr>
                      <w:spacing w:before="5" w:line="240" w:lineRule="auto"/>
                      <w:rPr>
                        <w:sz w:val="16"/>
                      </w:rPr>
                    </w:pPr>
                  </w:p>
                  <w:p>
                    <w:pPr>
                      <w:spacing w:before="0" w:line="194" w:lineRule="auto"/>
                      <w:ind w:left="355" w:right="106" w:firstLine="0"/>
                      <w:jc w:val="left"/>
                      <w:rPr>
                        <w:rFonts w:ascii="等线" w:eastAsia="等线"/>
                        <w:sz w:val="22"/>
                      </w:rPr>
                    </w:pPr>
                    <w:r>
                      <w:rPr>
                        <w:rFonts w:ascii="等线" w:eastAsia="等线"/>
                        <w:spacing w:val="-4"/>
                        <w:sz w:val="22"/>
                      </w:rPr>
                      <w:t>搭设作</w:t>
                    </w:r>
                    <w:r>
                      <w:rPr>
                        <w:rFonts w:ascii="等线" w:eastAsia="等线"/>
                        <w:spacing w:val="-4"/>
                        <w:sz w:val="22"/>
                      </w:rPr>
                      <w:t>业平台</w:t>
                    </w:r>
                  </w:p>
                </w:txbxContent>
              </v:textbox>
            </v:shape>
            <w10:wrap type="topAndBottom"/>
          </v:group>
        </w:pict>
      </w:r>
      <w:r>
        <w:pict>
          <v:group id="_x0000_s1064" style="width:56.2pt;height:49.65pt;margin-top:12.28pt;margin-left:238.4pt;mso-position-horizontal-relative:page;mso-wrap-distance-left:0;mso-wrap-distance-right:0;position:absolute;z-index:-251643904" coordorigin="4768,246" coordsize="1124,993">
            <v:shape id="_x0000_s1065" type="#_x0000_t75" style="width:182;height:213;left:4767;position:absolute;top:635" stroked="f">
              <v:imagedata r:id="rId27" o:title=""/>
            </v:shape>
            <v:shape id="_x0000_s1066" style="width:857;height:973;left:5024;position:absolute;top:255" coordorigin="5025,256" coordsize="857,973" path="m5025,341l5050,281,5111,256,5796,256,5812,257,5867,294,5881,341,5881,1143,5880,1160,5843,1214,5796,1229,5111,1229,5094,1227,5039,1190,5025,1143,5025,341xe" filled="f" stroked="t" strokecolor="black" strokeweight="1pt">
              <v:stroke dashstyle="solid"/>
              <v:path arrowok="t"/>
            </v:shape>
            <v:shape id="_x0000_s1067" type="#_x0000_t202" style="width:1124;height:993;left:4767;position:absolute;top:245" filled="f" stroked="f">
              <v:textbox inset="0,0,0,0">
                <w:txbxContent>
                  <w:p>
                    <w:pPr>
                      <w:spacing w:before="106" w:line="194" w:lineRule="auto"/>
                      <w:ind w:left="385" w:right="136" w:firstLine="0"/>
                      <w:jc w:val="left"/>
                      <w:rPr>
                        <w:rFonts w:ascii="等线" w:eastAsia="等线"/>
                        <w:sz w:val="30"/>
                      </w:rPr>
                    </w:pPr>
                    <w:r>
                      <w:rPr>
                        <w:rFonts w:ascii="等线" w:eastAsia="等线"/>
                        <w:spacing w:val="-6"/>
                        <w:sz w:val="30"/>
                      </w:rPr>
                      <w:t>定位</w:t>
                    </w:r>
                    <w:r>
                      <w:rPr>
                        <w:rFonts w:ascii="等线" w:eastAsia="等线"/>
                        <w:spacing w:val="-5"/>
                        <w:sz w:val="30"/>
                      </w:rPr>
                      <w:t>放点</w:t>
                    </w:r>
                  </w:p>
                </w:txbxContent>
              </v:textbox>
            </v:shape>
            <w10:wrap type="topAndBottom"/>
          </v:group>
        </w:pict>
      </w:r>
      <w:r>
        <w:pict>
          <v:group id="_x0000_s1068" style="width:56.2pt;height:49.65pt;margin-top:12.28pt;margin-left:298.34pt;mso-position-horizontal-relative:page;mso-wrap-distance-left:0;mso-wrap-distance-right:0;position:absolute;z-index:-251642880" coordorigin="5967,246" coordsize="1124,993">
            <v:shape id="_x0000_s1069" type="#_x0000_t75" style="width:182;height:213;left:5966;position:absolute;top:635" stroked="f">
              <v:imagedata r:id="rId27" o:title=""/>
            </v:shape>
            <v:shape id="_x0000_s1070" style="width:857;height:973;left:6223;position:absolute;top:255" coordorigin="6224,256" coordsize="857,973" path="m6224,341l6249,281,6309,256,6994,256,7011,257,7066,294,7080,341,7080,1143,7078,1160,7042,1214,6994,1229,6309,1229,6293,1227,6238,1190,6224,1143,6224,341xe" filled="f" stroked="t" strokecolor="black" strokeweight="1pt">
              <v:stroke dashstyle="solid"/>
              <v:path arrowok="t"/>
            </v:shape>
            <v:shape id="_x0000_s1071" type="#_x0000_t202" style="width:1124;height:993;left:5966;position:absolute;top:245" filled="f" stroked="f">
              <v:textbox inset="0,0,0,0">
                <w:txbxContent>
                  <w:p>
                    <w:pPr>
                      <w:spacing w:before="158" w:line="194" w:lineRule="auto"/>
                      <w:ind w:left="425" w:right="176" w:firstLine="0"/>
                      <w:jc w:val="left"/>
                      <w:rPr>
                        <w:rFonts w:ascii="等线" w:eastAsia="等线"/>
                        <w:sz w:val="26"/>
                      </w:rPr>
                    </w:pPr>
                    <w:r>
                      <w:rPr>
                        <w:rFonts w:ascii="等线" w:eastAsia="等线"/>
                        <w:spacing w:val="-6"/>
                        <w:sz w:val="26"/>
                      </w:rPr>
                      <w:t>打入</w:t>
                    </w:r>
                    <w:r>
                      <w:rPr>
                        <w:rFonts w:ascii="等线" w:eastAsia="等线"/>
                        <w:spacing w:val="-5"/>
                        <w:sz w:val="26"/>
                      </w:rPr>
                      <w:t>土钉</w:t>
                    </w:r>
                  </w:p>
                </w:txbxContent>
              </v:textbox>
            </v:shape>
            <w10:wrap type="topAndBottom"/>
          </v:group>
        </w:pict>
      </w:r>
      <w:r>
        <w:pict>
          <v:group id="_x0000_s1072" style="width:56.2pt;height:49.65pt;margin-top:12.28pt;margin-left:358.29pt;mso-position-horizontal-relative:page;mso-wrap-distance-left:0;mso-wrap-distance-right:0;position:absolute;z-index:-251641856" coordorigin="7166,246" coordsize="1124,993">
            <v:shape id="_x0000_s1073" type="#_x0000_t75" style="width:182;height:213;left:7165;position:absolute;top:635" stroked="f">
              <v:imagedata r:id="rId28" o:title=""/>
            </v:shape>
            <v:shape id="_x0000_s1074" style="width:857;height:973;left:7422;position:absolute;top:255" coordorigin="7423,256" coordsize="857,973" path="m7423,341l7448,281,7508,256,8193,256,8210,257,8265,294,8279,341,8279,1143,8277,1160,8241,1214,8193,1229,7508,1229,7492,1227,7437,1190,7423,1143,7423,341xe" filled="f" stroked="t" strokecolor="black" strokeweight="1pt">
              <v:stroke dashstyle="solid"/>
              <v:path arrowok="t"/>
            </v:shape>
            <v:shape id="_x0000_s1075" type="#_x0000_t202" style="width:1124;height:993;left:7165;position:absolute;top:245" filled="f" stroked="f">
              <v:textbox inset="0,0,0,0">
                <w:txbxContent>
                  <w:p>
                    <w:pPr>
                      <w:spacing w:before="158" w:line="194" w:lineRule="auto"/>
                      <w:ind w:left="425" w:right="176" w:firstLine="0"/>
                      <w:jc w:val="left"/>
                      <w:rPr>
                        <w:rFonts w:ascii="等线" w:eastAsia="等线"/>
                        <w:sz w:val="26"/>
                      </w:rPr>
                    </w:pPr>
                    <w:r>
                      <w:rPr>
                        <w:rFonts w:ascii="等线" w:eastAsia="等线"/>
                        <w:spacing w:val="-6"/>
                        <w:sz w:val="26"/>
                      </w:rPr>
                      <w:t>挂网</w:t>
                    </w:r>
                    <w:r>
                      <w:rPr>
                        <w:rFonts w:ascii="等线" w:eastAsia="等线"/>
                        <w:spacing w:val="-5"/>
                        <w:sz w:val="26"/>
                      </w:rPr>
                      <w:t>焊接</w:t>
                    </w:r>
                  </w:p>
                </w:txbxContent>
              </v:textbox>
            </v:shape>
            <w10:wrap type="topAndBottom"/>
          </v:group>
        </w:pict>
      </w:r>
      <w:r>
        <w:pict>
          <v:group id="_x0000_s1076" style="width:56.2pt;height:49.65pt;margin-top:12.28pt;margin-left:418.23pt;mso-position-horizontal-relative:page;mso-wrap-distance-left:0;mso-wrap-distance-right:0;position:absolute;z-index:-251640832" coordorigin="8365,246" coordsize="1124,993">
            <v:shape id="_x0000_s1077" type="#_x0000_t75" style="width:182;height:213;left:8364;position:absolute;top:635" stroked="f">
              <v:imagedata r:id="rId27" o:title=""/>
            </v:shape>
            <v:shape id="_x0000_s1078" style="width:857;height:973;left:8621;position:absolute;top:255" coordorigin="8622,256" coordsize="857,973" path="m8622,341l8647,281,8707,256,9392,256,9409,257,9464,294,9478,341,9478,1143,9476,1160,9440,1214,9392,1229,8707,1229,8690,1227,8636,1190,8622,1143,8622,341xe" filled="f" stroked="t" strokecolor="black" strokeweight="1pt">
              <v:stroke dashstyle="solid"/>
              <v:path arrowok="t"/>
            </v:shape>
            <v:shape id="_x0000_s1079" type="#_x0000_t202" style="width:1124;height:993;left:8364;position:absolute;top:245" filled="f" stroked="f">
              <v:textbox inset="0,0,0,0">
                <w:txbxContent>
                  <w:p>
                    <w:pPr>
                      <w:spacing w:before="158" w:line="194" w:lineRule="auto"/>
                      <w:ind w:left="425" w:right="176" w:firstLine="0"/>
                      <w:jc w:val="left"/>
                      <w:rPr>
                        <w:rFonts w:ascii="等线" w:eastAsia="等线"/>
                        <w:sz w:val="26"/>
                      </w:rPr>
                    </w:pPr>
                    <w:r>
                      <w:rPr>
                        <w:rFonts w:ascii="等线" w:eastAsia="等线"/>
                        <w:spacing w:val="-6"/>
                        <w:sz w:val="26"/>
                      </w:rPr>
                      <w:t>坡面</w:t>
                    </w:r>
                    <w:r>
                      <w:rPr>
                        <w:rFonts w:ascii="等线" w:eastAsia="等线"/>
                        <w:spacing w:val="-5"/>
                        <w:sz w:val="26"/>
                      </w:rPr>
                      <w:t>浇筑</w:t>
                    </w:r>
                  </w:p>
                </w:txbxContent>
              </v:textbox>
            </v:shape>
            <w10:wrap type="topAndBottom"/>
          </v:group>
        </w:pict>
      </w:r>
      <w:r>
        <w:pict>
          <v:group id="_x0000_s1080" style="width:56.2pt;height:49.65pt;margin-top:12.28pt;margin-left:478.18pt;mso-position-horizontal-relative:page;mso-wrap-distance-left:0;mso-wrap-distance-right:0;position:absolute;z-index:-251639808" coordorigin="9564,246" coordsize="1124,993">
            <v:shape id="_x0000_s1081" type="#_x0000_t75" style="width:182;height:213;left:9563;position:absolute;top:635" stroked="f">
              <v:imagedata r:id="rId27" o:title=""/>
            </v:shape>
            <v:shape id="_x0000_s1082" style="width:857;height:973;left:9820;position:absolute;top:255" coordorigin="9820,256" coordsize="857,973" path="m9820,341l9846,281,9906,256,10591,256,10608,257,10662,294,10677,341,10677,1143,10675,1160,10639,1214,10591,1229,9906,1229,9889,1227,9835,1190,9820,1143,9820,341xe" filled="f" stroked="t" strokecolor="black" strokeweight="1pt">
              <v:stroke dashstyle="solid"/>
              <v:path arrowok="t"/>
            </v:shape>
            <v:shape id="_x0000_s1083" type="#_x0000_t202" style="width:1124;height:993;left:9563;position:absolute;top:245" filled="f" stroked="f">
              <v:textbox inset="0,0,0,0">
                <w:txbxContent>
                  <w:p>
                    <w:pPr>
                      <w:spacing w:before="9" w:line="240" w:lineRule="auto"/>
                      <w:rPr>
                        <w:sz w:val="20"/>
                      </w:rPr>
                    </w:pPr>
                  </w:p>
                  <w:p>
                    <w:pPr>
                      <w:spacing w:before="0"/>
                      <w:ind w:left="425" w:right="0" w:firstLine="0"/>
                      <w:jc w:val="left"/>
                      <w:rPr>
                        <w:rFonts w:ascii="等线" w:eastAsia="等线"/>
                        <w:sz w:val="26"/>
                      </w:rPr>
                    </w:pPr>
                    <w:r>
                      <w:rPr>
                        <w:rFonts w:ascii="等线" w:eastAsia="等线"/>
                        <w:spacing w:val="-5"/>
                        <w:sz w:val="26"/>
                      </w:rPr>
                      <w:t>养护</w:t>
                    </w:r>
                  </w:p>
                </w:txbxContent>
              </v:textbox>
            </v:shape>
            <w10:wrap type="topAndBottom"/>
          </v:group>
        </w:pict>
      </w:r>
    </w:p>
    <w:p>
      <w:pPr>
        <w:pStyle w:val="BodyText"/>
        <w:spacing w:before="4"/>
        <w:rPr>
          <w:sz w:val="30"/>
        </w:rPr>
      </w:pPr>
    </w:p>
    <w:p>
      <w:pPr>
        <w:pStyle w:val="Heading3"/>
        <w:numPr>
          <w:ilvl w:val="0"/>
          <w:numId w:val="25"/>
        </w:numPr>
        <w:tabs>
          <w:tab w:val="left" w:pos="1806"/>
        </w:tabs>
        <w:spacing w:before="0" w:after="0" w:line="240" w:lineRule="auto"/>
        <w:ind w:left="1805" w:right="0" w:hanging="390"/>
        <w:jc w:val="left"/>
      </w:pPr>
      <w:r>
        <w:rPr>
          <w:spacing w:val="-2"/>
        </w:rPr>
        <w:t>土钉墙支护工艺流程</w:t>
      </w:r>
    </w:p>
    <w:p>
      <w:pPr>
        <w:pStyle w:val="BodyText"/>
        <w:spacing w:before="13"/>
        <w:rPr>
          <w:rFonts w:ascii="Microsoft JhengHei"/>
          <w:b/>
          <w:sz w:val="21"/>
        </w:rPr>
      </w:pPr>
    </w:p>
    <w:p>
      <w:pPr>
        <w:pStyle w:val="ListParagraph"/>
        <w:numPr>
          <w:ilvl w:val="0"/>
          <w:numId w:val="25"/>
        </w:numPr>
        <w:tabs>
          <w:tab w:val="left" w:pos="1806"/>
        </w:tabs>
        <w:spacing w:before="0" w:after="0" w:line="240" w:lineRule="auto"/>
        <w:ind w:left="1805" w:right="0" w:hanging="390"/>
        <w:jc w:val="left"/>
        <w:rPr>
          <w:rFonts w:ascii="Microsoft JhengHei" w:eastAsia="Microsoft JhengHei"/>
          <w:b/>
          <w:sz w:val="28"/>
        </w:rPr>
      </w:pPr>
      <w:r>
        <w:rPr>
          <w:rFonts w:ascii="Microsoft JhengHei" w:eastAsia="Microsoft JhengHei"/>
          <w:b/>
          <w:spacing w:val="-2"/>
          <w:sz w:val="28"/>
        </w:rPr>
        <w:t>边坡土方开挖及修整</w:t>
      </w:r>
    </w:p>
    <w:p>
      <w:pPr>
        <w:pStyle w:val="BodyText"/>
        <w:spacing w:before="15"/>
        <w:rPr>
          <w:rFonts w:ascii="Microsoft JhengHei"/>
          <w:b/>
          <w:sz w:val="23"/>
        </w:rPr>
      </w:pPr>
    </w:p>
    <w:p>
      <w:pPr>
        <w:pStyle w:val="BodyText"/>
        <w:spacing w:line="364" w:lineRule="auto"/>
        <w:ind w:left="1416" w:right="1055" w:firstLine="480"/>
        <w:jc w:val="both"/>
      </w:pPr>
      <w:r>
        <w:rPr>
          <w:spacing w:val="-6"/>
        </w:rPr>
        <w:t xml:space="preserve">边坡采用反铲挖土机挖土，坡面预留 </w:t>
      </w:r>
      <w:r>
        <w:rPr>
          <w:rFonts w:ascii="Times New Roman" w:eastAsia="Times New Roman"/>
          <w:spacing w:val="-4"/>
        </w:rPr>
        <w:t>50</w:t>
      </w:r>
      <w:r>
        <w:rPr>
          <w:spacing w:val="-4"/>
        </w:rPr>
        <w:t>～</w:t>
      </w:r>
      <w:r>
        <w:rPr>
          <w:rFonts w:ascii="Times New Roman" w:eastAsia="Times New Roman"/>
          <w:spacing w:val="-4"/>
        </w:rPr>
        <w:t>100mm</w:t>
      </w:r>
      <w:r>
        <w:rPr>
          <w:rFonts w:ascii="Times New Roman" w:eastAsia="Times New Roman"/>
          <w:spacing w:val="-1"/>
        </w:rPr>
        <w:t xml:space="preserve"> </w:t>
      </w:r>
      <w:r>
        <w:rPr>
          <w:spacing w:val="-4"/>
        </w:rPr>
        <w:t>人工修坡，开挖深度在土钉孔</w:t>
      </w:r>
      <w:r>
        <w:rPr>
          <w:spacing w:val="-11"/>
        </w:rPr>
        <w:t xml:space="preserve">位下 </w:t>
      </w:r>
      <w:r>
        <w:rPr>
          <w:rFonts w:ascii="Times New Roman" w:eastAsia="Times New Roman"/>
          <w:spacing w:val="-2"/>
        </w:rPr>
        <w:t>500mm</w:t>
      </w:r>
      <w:r>
        <w:rPr>
          <w:spacing w:val="-2"/>
        </w:rPr>
        <w:t>。边坡清理采用人工清理，为确保喷砼面层的平整，此工序必须挂线定</w:t>
      </w:r>
      <w:r>
        <w:rPr>
          <w:spacing w:val="-2"/>
        </w:rPr>
        <w:t>位，严格控制好坡比以及坡面平整度。</w:t>
      </w:r>
    </w:p>
    <w:p>
      <w:pPr>
        <w:pStyle w:val="BodyText"/>
        <w:spacing w:before="11"/>
        <w:rPr>
          <w:sz w:val="18"/>
        </w:rPr>
      </w:pPr>
    </w:p>
    <w:p>
      <w:pPr>
        <w:pStyle w:val="Heading3"/>
        <w:numPr>
          <w:ilvl w:val="0"/>
          <w:numId w:val="25"/>
        </w:numPr>
        <w:tabs>
          <w:tab w:val="left" w:pos="1806"/>
        </w:tabs>
        <w:spacing w:before="0" w:after="0" w:line="240" w:lineRule="auto"/>
        <w:ind w:left="1805" w:right="0" w:hanging="390"/>
        <w:jc w:val="left"/>
      </w:pPr>
      <w:r>
        <w:rPr>
          <w:spacing w:val="-3"/>
        </w:rPr>
        <w:t>土钉打入</w:t>
      </w:r>
    </w:p>
    <w:p>
      <w:pPr>
        <w:pStyle w:val="BodyText"/>
        <w:spacing w:before="16"/>
        <w:rPr>
          <w:rFonts w:ascii="Microsoft JhengHei"/>
          <w:b/>
          <w:sz w:val="23"/>
        </w:rPr>
      </w:pPr>
    </w:p>
    <w:p>
      <w:pPr>
        <w:pStyle w:val="BodyText"/>
        <w:tabs>
          <w:tab w:val="left" w:pos="9480"/>
        </w:tabs>
        <w:spacing w:before="0" w:line="364" w:lineRule="auto"/>
        <w:ind w:left="1416" w:right="936" w:firstLine="480"/>
      </w:pPr>
      <w:r>
        <w:t>土钉打入前</w:t>
      </w:r>
      <w:r>
        <w:rPr>
          <w:spacing w:val="-72"/>
        </w:rPr>
        <w:t>，</w:t>
      </w:r>
      <w:r>
        <w:t>先在基坑坡面内边用钢管脚手架搭设</w:t>
      </w:r>
      <w:r>
        <w:rPr>
          <w:spacing w:val="-60"/>
        </w:rPr>
        <w:t xml:space="preserve"> </w:t>
      </w:r>
      <w:r>
        <w:rPr>
          <w:rFonts w:ascii="Times New Roman" w:eastAsia="Times New Roman"/>
        </w:rPr>
        <w:t>2m</w:t>
      </w:r>
      <w:r>
        <w:rPr>
          <w:rFonts w:ascii="Times New Roman" w:eastAsia="Times New Roman"/>
          <w:spacing w:val="-15"/>
        </w:rPr>
        <w:t xml:space="preserve"> </w:t>
      </w:r>
      <w:r>
        <w:t>高</w:t>
      </w:r>
      <w:r>
        <w:rPr>
          <w:spacing w:val="-72"/>
        </w:rPr>
        <w:t>、</w:t>
      </w:r>
      <w:r>
        <w:rPr>
          <w:rFonts w:ascii="Times New Roman" w:eastAsia="Times New Roman"/>
        </w:rPr>
        <w:t>2m</w:t>
      </w:r>
      <w:r>
        <w:rPr>
          <w:rFonts w:ascii="Times New Roman" w:eastAsia="Times New Roman"/>
          <w:spacing w:val="-15"/>
        </w:rPr>
        <w:t xml:space="preserve"> </w:t>
      </w:r>
      <w:r>
        <w:t>宽施工作业平台</w:t>
      </w:r>
      <w:r>
        <w:t>，</w:t>
      </w:r>
      <w:r>
        <w:rPr>
          <w:spacing w:val="-2"/>
        </w:rPr>
        <w:t>方</w:t>
      </w:r>
      <w:r>
        <w:rPr>
          <w:spacing w:val="-2"/>
        </w:rPr>
        <w:t>便</w:t>
      </w:r>
      <w:r>
        <w:rPr>
          <w:spacing w:val="-2"/>
        </w:rPr>
        <w:t>土</w:t>
      </w:r>
      <w:r>
        <w:rPr>
          <w:spacing w:val="-2"/>
        </w:rPr>
        <w:t>钉</w:t>
      </w:r>
      <w:r>
        <w:rPr>
          <w:spacing w:val="-2"/>
        </w:rPr>
        <w:t>施</w:t>
      </w:r>
      <w:r>
        <w:rPr>
          <w:spacing w:val="-2"/>
        </w:rPr>
        <w:t>工</w:t>
      </w:r>
      <w:r>
        <w:rPr>
          <w:spacing w:val="-2"/>
        </w:rPr>
        <w:t>，</w:t>
      </w:r>
      <w:r>
        <w:rPr>
          <w:spacing w:val="-2"/>
        </w:rPr>
        <w:t>再</w:t>
      </w:r>
      <w:r>
        <w:rPr>
          <w:spacing w:val="-2"/>
        </w:rPr>
        <w:t>根</w:t>
      </w:r>
      <w:r>
        <w:rPr>
          <w:spacing w:val="-2"/>
        </w:rPr>
        <w:t>据</w:t>
      </w:r>
      <w:r>
        <w:rPr>
          <w:spacing w:val="-2"/>
        </w:rPr>
        <w:t>施</w:t>
      </w:r>
      <w:r>
        <w:rPr>
          <w:spacing w:val="-2"/>
        </w:rPr>
        <w:t>工</w:t>
      </w:r>
      <w:r>
        <w:rPr>
          <w:spacing w:val="-2"/>
        </w:rPr>
        <w:t>图</w:t>
      </w:r>
      <w:r>
        <w:rPr>
          <w:spacing w:val="-2"/>
        </w:rPr>
        <w:t>纸</w:t>
      </w:r>
      <w:r>
        <w:rPr>
          <w:spacing w:val="-2"/>
        </w:rPr>
        <w:t>放</w:t>
      </w:r>
      <w:r>
        <w:rPr>
          <w:spacing w:val="-2"/>
        </w:rPr>
        <w:t>出</w:t>
      </w:r>
      <w:r>
        <w:rPr>
          <w:spacing w:val="-2"/>
        </w:rPr>
        <w:t>土</w:t>
      </w:r>
      <w:r>
        <w:rPr>
          <w:spacing w:val="-2"/>
        </w:rPr>
        <w:t>钉</w:t>
      </w:r>
      <w:r>
        <w:rPr>
          <w:spacing w:val="-2"/>
        </w:rPr>
        <w:t>打</w:t>
      </w:r>
      <w:r>
        <w:rPr>
          <w:spacing w:val="-2"/>
        </w:rPr>
        <w:t>入</w:t>
      </w:r>
      <w:r>
        <w:rPr>
          <w:spacing w:val="-2"/>
        </w:rPr>
        <w:t>点</w:t>
      </w:r>
      <w:r>
        <w:rPr>
          <w:spacing w:val="-2"/>
        </w:rPr>
        <w:t>，</w:t>
      </w:r>
      <w:r>
        <w:rPr>
          <w:spacing w:val="-2"/>
        </w:rPr>
        <w:t>土</w:t>
      </w:r>
      <w:r>
        <w:rPr>
          <w:spacing w:val="-2"/>
        </w:rPr>
        <w:t>钉</w:t>
      </w:r>
      <w:r>
        <w:rPr>
          <w:spacing w:val="-2"/>
        </w:rPr>
        <w:t>端</w:t>
      </w:r>
      <w:r>
        <w:rPr>
          <w:spacing w:val="-2"/>
        </w:rPr>
        <w:t>部</w:t>
      </w:r>
      <w:r>
        <w:rPr>
          <w:spacing w:val="-2"/>
        </w:rPr>
        <w:t>制</w:t>
      </w:r>
      <w:r>
        <w:rPr>
          <w:spacing w:val="-2"/>
        </w:rPr>
        <w:t>作</w:t>
      </w:r>
      <w:r>
        <w:rPr>
          <w:spacing w:val="-2"/>
        </w:rPr>
        <w:t>成</w:t>
      </w:r>
      <w:r>
        <w:rPr>
          <w:spacing w:val="-2"/>
        </w:rPr>
        <w:t>锥</w:t>
      </w:r>
      <w:r>
        <w:rPr>
          <w:spacing w:val="-2"/>
        </w:rPr>
        <w:t>形</w:t>
      </w:r>
      <w:r>
        <w:rPr>
          <w:spacing w:val="-2"/>
        </w:rPr>
        <w:t>，</w:t>
      </w:r>
      <w:r>
        <w:rPr>
          <w:spacing w:val="-2"/>
        </w:rPr>
        <w:t>便</w:t>
      </w:r>
      <w:r>
        <w:rPr>
          <w:spacing w:val="-2"/>
        </w:rPr>
        <w:t>于</w:t>
      </w:r>
      <w:r>
        <w:rPr>
          <w:spacing w:val="-2"/>
        </w:rPr>
        <w:t>人</w:t>
      </w:r>
      <w:r>
        <w:rPr>
          <w:spacing w:val="-2"/>
        </w:rPr>
        <w:t>工</w:t>
      </w:r>
      <w:r>
        <w:rPr>
          <w:spacing w:val="36"/>
        </w:rPr>
        <w:t>打</w:t>
      </w:r>
      <w:r>
        <w:t>入</w:t>
        <w:tab/>
      </w:r>
      <w:r>
        <w:rPr>
          <w:spacing w:val="-4"/>
        </w:rPr>
        <w:t>土</w:t>
      </w:r>
      <w:r>
        <w:rPr>
          <w:spacing w:val="-4"/>
        </w:rPr>
        <w:t>体</w:t>
      </w:r>
      <w:r>
        <w:rPr>
          <w:spacing w:val="-4"/>
        </w:rPr>
        <w:t>。</w:t>
      </w:r>
    </w:p>
    <w:p>
      <w:pPr>
        <w:pStyle w:val="BodyText"/>
        <w:tabs>
          <w:tab w:val="left" w:pos="9480"/>
        </w:tabs>
        <w:spacing w:before="2"/>
        <w:ind w:left="1416"/>
      </w:pPr>
      <w:r>
        <w:rPr>
          <w:spacing w:val="46"/>
        </w:rPr>
        <w:t>详</w:t>
      </w:r>
      <w:r>
        <w:rPr>
          <w:spacing w:val="-10"/>
        </w:rPr>
        <w:t>见</w:t>
      </w:r>
      <w:r>
        <w:tab/>
        <w:t>《</w:t>
      </w:r>
      <w:r>
        <w:rPr>
          <w:spacing w:val="27"/>
        </w:rPr>
        <w:t xml:space="preserve"> </w:t>
      </w:r>
      <w:r>
        <w:rPr>
          <w:spacing w:val="-10"/>
        </w:rPr>
        <w:t>土</w:t>
      </w:r>
    </w:p>
    <w:p>
      <w:pPr>
        <w:pStyle w:val="BodyText"/>
        <w:tabs>
          <w:tab w:val="left" w:pos="9480"/>
        </w:tabs>
        <w:spacing w:before="160"/>
        <w:ind w:left="1416"/>
      </w:pPr>
      <w:r>
        <w:rPr>
          <w:spacing w:val="46"/>
        </w:rPr>
        <w:t>钉</w:t>
      </w:r>
      <w:r>
        <w:rPr>
          <w:spacing w:val="-10"/>
        </w:rPr>
        <w:t>墙</w:t>
      </w:r>
      <w:r>
        <w:tab/>
        <w:t>立</w:t>
      </w:r>
      <w:r>
        <w:rPr>
          <w:spacing w:val="27"/>
        </w:rPr>
        <w:t xml:space="preserve"> </w:t>
      </w:r>
      <w:r>
        <w:rPr>
          <w:spacing w:val="-10"/>
        </w:rPr>
        <w:t>面</w:t>
      </w:r>
    </w:p>
    <w:p>
      <w:pPr>
        <w:pStyle w:val="BodyText"/>
        <w:spacing w:before="161"/>
        <w:ind w:left="1416"/>
      </w:pPr>
      <w:r>
        <w:rPr>
          <w:spacing w:val="-44"/>
        </w:rPr>
        <w:t>图》。</w:t>
      </w:r>
    </w:p>
    <w:p>
      <w:pPr>
        <w:spacing w:after="0"/>
        <w:sectPr>
          <w:footerReference w:type="default" r:id="rId29"/>
          <w:pgSz w:w="11910" w:h="16840"/>
          <w:pgMar w:top="1460" w:right="360" w:bottom="1180" w:left="380" w:header="0" w:footer="990"/>
          <w:pgNumType w:start="11"/>
          <w:cols w:space="708"/>
        </w:sectPr>
      </w:pPr>
    </w:p>
    <w:p>
      <w:pPr>
        <w:pStyle w:val="Heading3"/>
        <w:numPr>
          <w:ilvl w:val="0"/>
          <w:numId w:val="14"/>
        </w:numPr>
        <w:tabs>
          <w:tab w:val="left" w:pos="1806"/>
        </w:tabs>
        <w:spacing w:before="0" w:after="0" w:line="479" w:lineRule="exact"/>
        <w:ind w:left="1805" w:right="0" w:hanging="390"/>
        <w:jc w:val="left"/>
      </w:pPr>
      <w:r>
        <w:rPr>
          <w:spacing w:val="-5"/>
        </w:rPr>
        <w:t>挂网</w:t>
      </w:r>
    </w:p>
    <w:p>
      <w:pPr>
        <w:pStyle w:val="BodyText"/>
        <w:spacing w:before="15"/>
        <w:rPr>
          <w:rFonts w:ascii="Microsoft JhengHei"/>
          <w:b/>
          <w:sz w:val="23"/>
        </w:rPr>
      </w:pPr>
    </w:p>
    <w:p>
      <w:pPr>
        <w:pStyle w:val="BodyText"/>
        <w:spacing w:line="364" w:lineRule="auto"/>
        <w:ind w:left="1416" w:right="1055" w:firstLine="480"/>
        <w:jc w:val="both"/>
      </w:pPr>
      <w:r>
        <w:rPr>
          <w:spacing w:val="-3"/>
        </w:rPr>
        <w:t xml:space="preserve">钢筋网片与坡面土体间隙 </w:t>
      </w:r>
      <w:r>
        <w:rPr>
          <w:rFonts w:ascii="Times New Roman" w:eastAsia="Times New Roman"/>
        </w:rPr>
        <w:t>20</w:t>
      </w:r>
      <w:r>
        <w:t>～</w:t>
      </w:r>
      <w:r>
        <w:rPr>
          <w:rFonts w:ascii="Times New Roman" w:eastAsia="Times New Roman"/>
        </w:rPr>
        <w:t>25mm</w:t>
      </w:r>
      <w:r>
        <w:rPr>
          <w:rFonts w:ascii="Times New Roman" w:eastAsia="Times New Roman"/>
          <w:spacing w:val="-15"/>
        </w:rPr>
        <w:t xml:space="preserve"> </w:t>
      </w:r>
      <w:r>
        <w:t>作为保护层，搭接时上下左右一根对一根</w:t>
      </w:r>
      <w:r>
        <w:rPr>
          <w:spacing w:val="-4"/>
        </w:rPr>
        <w:t>搭接绑扎</w:t>
      </w:r>
      <w:r>
        <w:rPr>
          <w:spacing w:val="-27"/>
        </w:rPr>
        <w:t xml:space="preserve">，搭接长度应不小于 </w:t>
      </w:r>
      <w:r>
        <w:rPr>
          <w:rFonts w:ascii="Times New Roman" w:eastAsia="Times New Roman"/>
          <w:spacing w:val="-4"/>
        </w:rPr>
        <w:t>250mm</w:t>
      </w:r>
      <w:r>
        <w:rPr>
          <w:spacing w:val="-4"/>
        </w:rPr>
        <w:t>，并不少于三点绑扎。钢筋网片利用加强筋与土</w:t>
      </w:r>
      <w:r>
        <w:rPr>
          <w:spacing w:val="-2"/>
        </w:rPr>
        <w:t>钉外端的弯勾焊接成一个整体。</w:t>
      </w:r>
    </w:p>
    <w:p>
      <w:pPr>
        <w:pStyle w:val="BodyText"/>
        <w:spacing w:before="11"/>
        <w:rPr>
          <w:sz w:val="18"/>
        </w:rPr>
      </w:pPr>
    </w:p>
    <w:p>
      <w:pPr>
        <w:pStyle w:val="Heading3"/>
        <w:numPr>
          <w:ilvl w:val="0"/>
          <w:numId w:val="14"/>
        </w:numPr>
        <w:tabs>
          <w:tab w:val="left" w:pos="1806"/>
        </w:tabs>
        <w:spacing w:before="0" w:after="0" w:line="240" w:lineRule="auto"/>
        <w:ind w:left="1805" w:right="0" w:hanging="390"/>
        <w:jc w:val="left"/>
      </w:pPr>
      <w:r>
        <w:rPr>
          <w:spacing w:val="-2"/>
        </w:rPr>
        <w:t>喷射砼面层</w:t>
      </w:r>
    </w:p>
    <w:p>
      <w:pPr>
        <w:pStyle w:val="BodyText"/>
        <w:spacing w:before="16"/>
        <w:rPr>
          <w:rFonts w:ascii="Microsoft JhengHei"/>
          <w:b/>
          <w:sz w:val="23"/>
        </w:rPr>
      </w:pPr>
    </w:p>
    <w:p>
      <w:pPr>
        <w:pStyle w:val="BodyText"/>
        <w:spacing w:before="0" w:line="364" w:lineRule="auto"/>
        <w:ind w:left="1416" w:right="1056" w:firstLine="480"/>
        <w:jc w:val="both"/>
      </w:pPr>
      <w:r>
        <w:rPr>
          <w:spacing w:val="-2"/>
        </w:rPr>
        <w:t xml:space="preserve">喷射砼面层作业应按《锚杆喷射混凝土支护技术规范》 </w:t>
      </w:r>
      <w:r>
        <w:t>（</w:t>
      </w:r>
      <w:r>
        <w:rPr>
          <w:rFonts w:ascii="Times New Roman" w:eastAsia="Times New Roman"/>
        </w:rPr>
        <w:t>GBJ86</w:t>
      </w:r>
      <w:r>
        <w:t>－</w:t>
      </w:r>
      <w:r>
        <w:rPr>
          <w:rFonts w:ascii="Times New Roman" w:eastAsia="Times New Roman"/>
        </w:rPr>
        <w:t>85</w:t>
      </w:r>
      <w:r>
        <w:t>）要求执</w:t>
      </w:r>
      <w:r>
        <w:rPr>
          <w:spacing w:val="-6"/>
        </w:rPr>
        <w:t>行。</w:t>
      </w:r>
    </w:p>
    <w:p>
      <w:pPr>
        <w:pStyle w:val="BodyText"/>
        <w:spacing w:line="364" w:lineRule="auto"/>
        <w:ind w:left="1416" w:right="1056" w:firstLine="480"/>
        <w:jc w:val="both"/>
        <w:rPr>
          <w:rFonts w:ascii="Times New Roman" w:eastAsia="Times New Roman"/>
        </w:rPr>
      </w:pPr>
      <w:r>
        <w:rPr>
          <w:spacing w:val="-2"/>
        </w:rPr>
        <w:t>在土方开挖、修坡之后，喷射面层砼，在钢筋网挂设工作完成后一次性喷射完</w:t>
      </w:r>
      <w:r>
        <w:rPr>
          <w:spacing w:val="-8"/>
        </w:rPr>
        <w:t xml:space="preserve">毕。石子粒径 </w:t>
      </w:r>
      <w:r>
        <w:rPr>
          <w:rFonts w:ascii="Times New Roman" w:eastAsia="Times New Roman"/>
          <w:spacing w:val="-4"/>
        </w:rPr>
        <w:t>5</w:t>
      </w:r>
      <w:r>
        <w:rPr>
          <w:spacing w:val="-4"/>
        </w:rPr>
        <w:t>～</w:t>
      </w:r>
      <w:r>
        <w:rPr>
          <w:rFonts w:ascii="Times New Roman" w:eastAsia="Times New Roman"/>
          <w:spacing w:val="-4"/>
        </w:rPr>
        <w:t>15mm</w:t>
      </w:r>
      <w:r>
        <w:rPr>
          <w:spacing w:val="-8"/>
        </w:rPr>
        <w:t xml:space="preserve">，砼标号为 </w:t>
      </w:r>
      <w:r>
        <w:rPr>
          <w:rFonts w:ascii="Times New Roman" w:eastAsia="Times New Roman"/>
          <w:spacing w:val="-4"/>
        </w:rPr>
        <w:t>C15</w:t>
      </w:r>
      <w:r>
        <w:rPr>
          <w:spacing w:val="-7"/>
        </w:rPr>
        <w:t xml:space="preserve">。喷射砼面层厚度为 </w:t>
      </w:r>
      <w:r>
        <w:rPr>
          <w:rFonts w:ascii="Times New Roman" w:eastAsia="Times New Roman"/>
          <w:spacing w:val="-4"/>
        </w:rPr>
        <w:t>50-80mm</w:t>
      </w:r>
      <w:r>
        <w:rPr>
          <w:spacing w:val="-4"/>
        </w:rPr>
        <w:t>，喷射砼应掺</w:t>
      </w:r>
      <w:r>
        <w:rPr>
          <w:spacing w:val="-2"/>
        </w:rPr>
        <w:t xml:space="preserve">加速凝剂，砼初凝小于 </w:t>
      </w:r>
      <w:r>
        <w:rPr>
          <w:rFonts w:ascii="Times New Roman" w:eastAsia="Times New Roman"/>
        </w:rPr>
        <w:t>10min</w:t>
      </w:r>
      <w:r>
        <w:rPr>
          <w:spacing w:val="-4"/>
        </w:rPr>
        <w:t xml:space="preserve">，终凝小于 </w:t>
      </w:r>
      <w:r>
        <w:rPr>
          <w:rFonts w:ascii="Times New Roman" w:eastAsia="Times New Roman"/>
        </w:rPr>
        <w:t>30min</w:t>
      </w:r>
      <w:r>
        <w:t>。其配比为</w:t>
      </w:r>
      <w:r>
        <w:rPr>
          <w:rFonts w:ascii="Times New Roman" w:eastAsia="Times New Roman"/>
        </w:rPr>
        <w:t>:</w:t>
      </w:r>
    </w:p>
    <w:p>
      <w:pPr>
        <w:pStyle w:val="BodyText"/>
        <w:spacing w:before="2"/>
        <w:ind w:left="1896"/>
        <w:rPr>
          <w:rFonts w:ascii="Times New Roman" w:eastAsia="Times New Roman"/>
        </w:rPr>
      </w:pPr>
      <w:r>
        <w:t>普通水泥：砂石：黄沙</w:t>
      </w:r>
      <w:r>
        <w:rPr>
          <w:spacing w:val="-2"/>
        </w:rPr>
        <w:t>＝</w:t>
      </w:r>
      <w:r>
        <w:rPr>
          <w:rFonts w:ascii="Times New Roman" w:eastAsia="Times New Roman"/>
          <w:spacing w:val="-2"/>
        </w:rPr>
        <w:t>1</w:t>
      </w:r>
      <w:r>
        <w:rPr>
          <w:spacing w:val="-2"/>
        </w:rPr>
        <w:t>：</w:t>
      </w:r>
      <w:r>
        <w:rPr>
          <w:rFonts w:ascii="Times New Roman" w:eastAsia="Times New Roman"/>
          <w:spacing w:val="-2"/>
        </w:rPr>
        <w:t>2</w:t>
      </w:r>
      <w:r>
        <w:rPr>
          <w:spacing w:val="-2"/>
        </w:rPr>
        <w:t>：</w:t>
      </w:r>
      <w:r>
        <w:rPr>
          <w:rFonts w:ascii="Times New Roman" w:eastAsia="Times New Roman"/>
          <w:spacing w:val="-2"/>
        </w:rPr>
        <w:t>2</w:t>
      </w:r>
    </w:p>
    <w:p>
      <w:pPr>
        <w:pStyle w:val="BodyText"/>
        <w:spacing w:before="10"/>
        <w:rPr>
          <w:rFonts w:ascii="Times New Roman"/>
          <w:sz w:val="34"/>
        </w:rPr>
      </w:pPr>
    </w:p>
    <w:p>
      <w:pPr>
        <w:pStyle w:val="Heading3"/>
        <w:numPr>
          <w:ilvl w:val="0"/>
          <w:numId w:val="14"/>
        </w:numPr>
        <w:tabs>
          <w:tab w:val="left" w:pos="1806"/>
        </w:tabs>
        <w:spacing w:before="0" w:after="0" w:line="240" w:lineRule="auto"/>
        <w:ind w:left="1805" w:right="0" w:hanging="390"/>
        <w:jc w:val="left"/>
      </w:pPr>
      <w:r>
        <w:rPr>
          <w:spacing w:val="-3"/>
        </w:rPr>
        <w:t>注意事项</w:t>
      </w:r>
    </w:p>
    <w:p>
      <w:pPr>
        <w:pStyle w:val="BodyText"/>
        <w:spacing w:before="15"/>
        <w:rPr>
          <w:rFonts w:ascii="Microsoft JhengHei"/>
          <w:b/>
          <w:sz w:val="23"/>
        </w:rPr>
      </w:pPr>
    </w:p>
    <w:p>
      <w:pPr>
        <w:pStyle w:val="BodyText"/>
        <w:spacing w:line="364" w:lineRule="auto"/>
        <w:ind w:left="1416" w:right="1056" w:firstLine="480"/>
        <w:jc w:val="both"/>
      </w:pPr>
      <w:r>
        <w:rPr>
          <w:spacing w:val="-2"/>
        </w:rPr>
        <w:t>严格执行施工工艺流程，严禁超挖，土钉施工看似简单，但有其独特的机理，</w:t>
      </w:r>
      <w:r>
        <w:rPr>
          <w:spacing w:val="-2"/>
        </w:rPr>
        <w:t>是一个稳定性随基坑开挖、土钉支护而动态变化的边坡问题，基坑开挖使边坡的稳</w:t>
      </w:r>
      <w:r>
        <w:rPr>
          <w:spacing w:val="-2"/>
        </w:rPr>
        <w:t>定性降低，土钉植入并发挥作用时才能又使稳定性提高，因此稳定性随开挖过程是</w:t>
      </w:r>
      <w:r>
        <w:rPr>
          <w:spacing w:val="-2"/>
        </w:rPr>
        <w:t>起伏变化的，通过土钉植入将边坡稳定性控制在安全范围内。土钉支护成功与否，</w:t>
      </w:r>
      <w:r>
        <w:rPr>
          <w:spacing w:val="-2"/>
        </w:rPr>
        <w:t>与土方开挖有着密切的关系，应对土方开挖提出严格要求：</w:t>
      </w:r>
    </w:p>
    <w:p>
      <w:pPr>
        <w:pStyle w:val="ListParagraph"/>
        <w:numPr>
          <w:ilvl w:val="1"/>
          <w:numId w:val="14"/>
        </w:numPr>
        <w:tabs>
          <w:tab w:val="left" w:pos="2178"/>
        </w:tabs>
        <w:spacing w:before="3" w:after="0" w:line="364" w:lineRule="auto"/>
        <w:ind w:left="1896" w:right="1056" w:firstLine="0"/>
        <w:jc w:val="left"/>
        <w:rPr>
          <w:sz w:val="24"/>
        </w:rPr>
      </w:pPr>
      <w:r>
        <w:rPr>
          <w:spacing w:val="-2"/>
          <w:sz w:val="24"/>
        </w:rPr>
        <w:t xml:space="preserve">土方开挖应与土钉布置相协调，挖土厚度与土钉竖向间距一致，不得超挖： </w:t>
      </w:r>
      <w:r>
        <w:rPr>
          <w:rFonts w:ascii="Times New Roman" w:eastAsia="Times New Roman"/>
          <w:spacing w:val="-2"/>
          <w:sz w:val="24"/>
        </w:rPr>
        <w:t>(2)</w:t>
      </w:r>
      <w:r>
        <w:rPr>
          <w:spacing w:val="-2"/>
          <w:sz w:val="24"/>
        </w:rPr>
        <w:t>机械挖土时，严禁超挖或造成边坡松动。基坑的边坡宜采用小型机具或铲锹</w:t>
      </w:r>
    </w:p>
    <w:p>
      <w:pPr>
        <w:pStyle w:val="BodyText"/>
        <w:ind w:left="1416"/>
      </w:pPr>
      <w:r>
        <w:rPr>
          <w:spacing w:val="-1"/>
        </w:rPr>
        <w:t>进行削坡，以保证边坡的平整并符合设计规定的坡度；</w:t>
      </w:r>
    </w:p>
    <w:p>
      <w:pPr>
        <w:pStyle w:val="BodyText"/>
        <w:spacing w:before="160"/>
        <w:ind w:left="1896"/>
      </w:pPr>
      <w:r>
        <w:rPr>
          <w:rFonts w:ascii="Times New Roman" w:eastAsia="Times New Roman"/>
        </w:rPr>
        <w:t>(3)</w:t>
      </w:r>
      <w:r>
        <w:rPr>
          <w:spacing w:val="-1"/>
        </w:rPr>
        <w:t>尽量减少土坡暴露时间，对自稳能力差的土体应立即进行支护。</w:t>
      </w:r>
    </w:p>
    <w:p>
      <w:pPr>
        <w:pStyle w:val="BodyText"/>
        <w:spacing w:before="9"/>
        <w:rPr>
          <w:sz w:val="26"/>
        </w:rPr>
      </w:pPr>
    </w:p>
    <w:p>
      <w:pPr>
        <w:pStyle w:val="Heading2"/>
        <w:ind w:left="163"/>
        <w:jc w:val="center"/>
      </w:pPr>
      <w:bookmarkStart w:id="13" w:name="_TOC_250007"/>
      <w:r>
        <w:t>第四节</w:t>
      </w:r>
      <w:r>
        <w:rPr>
          <w:spacing w:val="48"/>
          <w:w w:val="150"/>
        </w:rPr>
        <w:t xml:space="preserve"> </w:t>
      </w:r>
      <w:bookmarkEnd w:id="13"/>
      <w:r>
        <w:rPr>
          <w:spacing w:val="-2"/>
        </w:rPr>
        <w:t>基坑排水措施</w:t>
      </w:r>
    </w:p>
    <w:p>
      <w:pPr>
        <w:pStyle w:val="BodyText"/>
        <w:spacing w:before="15"/>
        <w:rPr>
          <w:rFonts w:ascii="Microsoft JhengHei"/>
          <w:b/>
          <w:sz w:val="22"/>
        </w:rPr>
      </w:pPr>
    </w:p>
    <w:p>
      <w:pPr>
        <w:pStyle w:val="BodyText"/>
        <w:spacing w:line="360" w:lineRule="auto"/>
        <w:ind w:left="1983" w:right="1057" w:hanging="567"/>
      </w:pPr>
      <w:r>
        <w:rPr>
          <w:rFonts w:ascii="Times New Roman" w:eastAsia="Times New Roman"/>
        </w:rPr>
        <w:t>1</w:t>
      </w:r>
      <w:r>
        <w:rPr>
          <w:spacing w:val="-3"/>
        </w:rPr>
        <w:t xml:space="preserve">、 基坑顶、底四周设置排水沟，坡度 </w:t>
      </w:r>
      <w:r>
        <w:rPr>
          <w:rFonts w:ascii="Times New Roman" w:eastAsia="Times New Roman"/>
        </w:rPr>
        <w:t>1%</w:t>
      </w:r>
      <w:r>
        <w:t>，将雨水及地下渗水导流排入集水井，</w:t>
      </w:r>
      <w:r>
        <w:rPr>
          <w:spacing w:val="-3"/>
        </w:rPr>
        <w:t>经泵送排往地面临时集水池，经沉淀后排入市政地下水道。由于现场实际环境</w:t>
      </w:r>
    </w:p>
    <w:p>
      <w:pPr>
        <w:spacing w:after="0" w:line="360" w:lineRule="auto"/>
        <w:sectPr>
          <w:footerReference w:type="default" r:id="rId30"/>
          <w:pgSz w:w="11910" w:h="16840"/>
          <w:pgMar w:top="1500" w:right="360" w:bottom="1180" w:left="380" w:header="0" w:footer="990"/>
          <w:pgNumType w:start="12"/>
          <w:cols w:space="708"/>
        </w:sectPr>
      </w:pPr>
    </w:p>
    <w:p>
      <w:pPr>
        <w:pStyle w:val="BodyText"/>
        <w:spacing w:before="50" w:line="360" w:lineRule="auto"/>
        <w:ind w:left="1983" w:right="1056"/>
        <w:jc w:val="both"/>
      </w:pPr>
      <w:r>
        <w:rPr>
          <w:spacing w:val="-5"/>
        </w:rPr>
        <w:t xml:space="preserve">限制，做成 </w:t>
      </w:r>
      <w:r>
        <w:rPr>
          <w:rFonts w:ascii="Times New Roman" w:eastAsia="Times New Roman" w:hAnsi="Times New Roman"/>
        </w:rPr>
        <w:t>800</w:t>
      </w:r>
      <w:r>
        <w:t>×</w:t>
      </w:r>
      <w:r>
        <w:rPr>
          <w:rFonts w:ascii="Times New Roman" w:eastAsia="Times New Roman" w:hAnsi="Times New Roman"/>
        </w:rPr>
        <w:t>800mm</w:t>
      </w:r>
      <w:r>
        <w:rPr>
          <w:rFonts w:ascii="Times New Roman" w:eastAsia="Times New Roman" w:hAnsi="Times New Roman"/>
          <w:spacing w:val="23"/>
        </w:rPr>
        <w:t xml:space="preserve"> </w:t>
      </w:r>
      <w:r>
        <w:rPr>
          <w:spacing w:val="-5"/>
        </w:rPr>
        <w:t xml:space="preserve">集水井，深度 </w:t>
      </w:r>
      <w:r>
        <w:rPr>
          <w:rFonts w:ascii="Times New Roman" w:eastAsia="Times New Roman" w:hAnsi="Times New Roman"/>
        </w:rPr>
        <w:t>800mm</w:t>
      </w:r>
      <w:r>
        <w:t>，具体位置、数量详见《消防</w:t>
      </w:r>
      <w:r>
        <w:rPr>
          <w:spacing w:val="-13"/>
        </w:rPr>
        <w:t>水池基坑平面布置图》。基坑底面不得有凹坑。如遇雨天施工，必须准备足够</w:t>
      </w:r>
      <w:r>
        <w:rPr>
          <w:spacing w:val="-2"/>
        </w:rPr>
        <w:t>的抽水设备；</w:t>
      </w:r>
    </w:p>
    <w:p>
      <w:pPr>
        <w:pStyle w:val="BodyText"/>
        <w:spacing w:before="0" w:line="304" w:lineRule="exact"/>
        <w:ind w:left="1416"/>
        <w:jc w:val="both"/>
      </w:pPr>
      <w:r>
        <w:rPr>
          <w:rFonts w:ascii="Times New Roman" w:eastAsia="Times New Roman"/>
        </w:rPr>
        <w:t>2</w:t>
      </w:r>
      <w:r>
        <w:t>、</w:t>
      </w:r>
      <w:r>
        <w:rPr>
          <w:spacing w:val="26"/>
          <w:w w:val="150"/>
        </w:rPr>
        <w:t xml:space="preserve"> </w:t>
      </w:r>
      <w:r>
        <w:rPr>
          <w:spacing w:val="-1"/>
        </w:rPr>
        <w:t>施工区内临设、用水区必须作硬化地坪处理；</w:t>
      </w:r>
    </w:p>
    <w:p>
      <w:pPr>
        <w:pStyle w:val="BodyText"/>
        <w:spacing w:before="152"/>
        <w:ind w:left="1416"/>
        <w:jc w:val="both"/>
      </w:pPr>
      <w:r>
        <w:rPr>
          <w:rFonts w:ascii="Times New Roman" w:eastAsia="Times New Roman"/>
        </w:rPr>
        <w:t>3</w:t>
      </w:r>
      <w:r>
        <w:t>、</w:t>
      </w:r>
      <w:r>
        <w:rPr>
          <w:spacing w:val="26"/>
          <w:w w:val="150"/>
        </w:rPr>
        <w:t xml:space="preserve"> </w:t>
      </w:r>
      <w:r>
        <w:rPr>
          <w:spacing w:val="-1"/>
        </w:rPr>
        <w:t>对基坑边出现的裂缝应及时做必要的填补，严防地表水的渗漏；</w:t>
      </w:r>
    </w:p>
    <w:p>
      <w:pPr>
        <w:pStyle w:val="BodyText"/>
        <w:spacing w:before="153" w:line="360" w:lineRule="auto"/>
        <w:ind w:left="1983" w:right="1056" w:hanging="567"/>
        <w:jc w:val="both"/>
      </w:pPr>
      <w:r>
        <w:rPr>
          <w:rFonts w:ascii="Times New Roman" w:eastAsia="Times New Roman"/>
        </w:rPr>
        <w:t>4</w:t>
      </w:r>
      <w:r>
        <w:t>、 基坑开挖区域，采用明沟排水方案；在施工过程中，先将基坑内侧水引入排水</w:t>
      </w:r>
      <w:r>
        <w:rPr>
          <w:spacing w:val="-2"/>
        </w:rPr>
        <w:t>沟中，然后导入集水井内，用水泵排出基坑。</w:t>
      </w:r>
    </w:p>
    <w:p>
      <w:pPr>
        <w:pStyle w:val="BodyText"/>
        <w:rPr>
          <w:sz w:val="18"/>
        </w:rPr>
      </w:pPr>
      <w:r>
        <w:drawing>
          <wp:anchor distT="0" distB="0" distL="0" distR="0" simplePos="0" relativeHeight="251677696" behindDoc="0" locked="0" layoutInCell="1" allowOverlap="1">
            <wp:simplePos x="0" y="0"/>
            <wp:positionH relativeFrom="page">
              <wp:posOffset>2472685</wp:posOffset>
            </wp:positionH>
            <wp:positionV relativeFrom="paragraph">
              <wp:posOffset>162343</wp:posOffset>
            </wp:positionV>
            <wp:extent cx="2908294" cy="1430845"/>
            <wp:effectExtent l="0" t="0" r="0" b="0"/>
            <wp:wrapTopAndBottom/>
            <wp:docPr id="1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4.png"/>
                    <pic:cNvPicPr/>
                  </pic:nvPicPr>
                  <pic:blipFill>
                    <a:blip xmlns:r="http://schemas.openxmlformats.org/officeDocument/2006/relationships" r:embed="rId31" cstate="print"/>
                    <a:stretch>
                      <a:fillRect/>
                    </a:stretch>
                  </pic:blipFill>
                  <pic:spPr>
                    <a:xfrm>
                      <a:off x="0" y="0"/>
                      <a:ext cx="2908294" cy="1430845"/>
                    </a:xfrm>
                    <a:prstGeom prst="rect">
                      <a:avLst/>
                    </a:prstGeom>
                  </pic:spPr>
                </pic:pic>
              </a:graphicData>
            </a:graphic>
          </wp:anchor>
        </w:drawing>
      </w:r>
    </w:p>
    <w:p>
      <w:pPr>
        <w:pStyle w:val="BodyText"/>
        <w:spacing w:before="3"/>
        <w:rPr>
          <w:sz w:val="19"/>
        </w:rPr>
      </w:pPr>
    </w:p>
    <w:p>
      <w:pPr>
        <w:pStyle w:val="BodyText"/>
        <w:spacing w:before="66"/>
        <w:ind w:left="359"/>
        <w:jc w:val="center"/>
      </w:pPr>
      <w:r>
        <w:rPr>
          <w:spacing w:val="-2"/>
          <w:u w:val="single"/>
        </w:rPr>
        <w:t>排水沟做法大样图</w:t>
      </w:r>
    </w:p>
    <w:p>
      <w:pPr>
        <w:pStyle w:val="BodyText"/>
        <w:rPr>
          <w:sz w:val="5"/>
        </w:rPr>
      </w:pPr>
      <w:r>
        <w:drawing>
          <wp:anchor distT="0" distB="0" distL="0" distR="0" simplePos="0" relativeHeight="251678720" behindDoc="0" locked="0" layoutInCell="1" allowOverlap="1">
            <wp:simplePos x="0" y="0"/>
            <wp:positionH relativeFrom="page">
              <wp:posOffset>1373963</wp:posOffset>
            </wp:positionH>
            <wp:positionV relativeFrom="paragraph">
              <wp:posOffset>56652</wp:posOffset>
            </wp:positionV>
            <wp:extent cx="5198404" cy="2313432"/>
            <wp:effectExtent l="0" t="0" r="0" b="0"/>
            <wp:wrapTopAndBottom/>
            <wp:docPr id="2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5.jpeg"/>
                    <pic:cNvPicPr/>
                  </pic:nvPicPr>
                  <pic:blipFill>
                    <a:blip xmlns:r="http://schemas.openxmlformats.org/officeDocument/2006/relationships" r:embed="rId32" cstate="print"/>
                    <a:stretch>
                      <a:fillRect/>
                    </a:stretch>
                  </pic:blipFill>
                  <pic:spPr>
                    <a:xfrm>
                      <a:off x="0" y="0"/>
                      <a:ext cx="5198404" cy="2313432"/>
                    </a:xfrm>
                    <a:prstGeom prst="rect">
                      <a:avLst/>
                    </a:prstGeom>
                  </pic:spPr>
                </pic:pic>
              </a:graphicData>
            </a:graphic>
          </wp:anchor>
        </w:drawing>
      </w:r>
    </w:p>
    <w:p>
      <w:pPr>
        <w:pStyle w:val="BodyText"/>
        <w:spacing w:before="118"/>
        <w:ind w:left="1416"/>
      </w:pPr>
      <w:r>
        <w:rPr>
          <w:spacing w:val="-2"/>
        </w:rPr>
        <w:t>集水井注意事项：</w:t>
      </w:r>
    </w:p>
    <w:p>
      <w:pPr>
        <w:pStyle w:val="BodyText"/>
        <w:spacing w:before="161"/>
        <w:ind w:left="1896"/>
      </w:pPr>
      <w:r>
        <w:rPr>
          <w:spacing w:val="-1"/>
        </w:rPr>
        <w:t>集水井设置完后及时清洗，以保证井底无沉淀泥砂，防止淤井现象。</w:t>
      </w:r>
    </w:p>
    <w:p>
      <w:pPr>
        <w:pStyle w:val="BodyText"/>
        <w:spacing w:before="160" w:line="364" w:lineRule="auto"/>
        <w:ind w:left="1416" w:right="935" w:firstLine="480"/>
      </w:pPr>
      <w:r>
        <w:rPr>
          <w:spacing w:val="-4"/>
        </w:rPr>
        <w:t>在基坑施工过程中，设专人负责抽水，同时负责对泵的维修，发现有淤井现象，</w:t>
      </w:r>
      <w:r>
        <w:rPr>
          <w:spacing w:val="-2"/>
        </w:rPr>
        <w:t>及时冲洗保证集水井的正常工作。</w:t>
      </w:r>
    </w:p>
    <w:p>
      <w:pPr>
        <w:pStyle w:val="BodyText"/>
        <w:spacing w:before="2" w:line="364" w:lineRule="auto"/>
        <w:ind w:left="1416" w:right="1056" w:firstLine="480"/>
        <w:jc w:val="both"/>
      </w:pPr>
      <w:r>
        <w:rPr>
          <w:spacing w:val="-2"/>
        </w:rPr>
        <w:t>降水有关人员定期清理、维护集水井、排水沟发防止被泥土淤积，抽出的地下</w:t>
      </w:r>
      <w:r>
        <w:rPr>
          <w:spacing w:val="-2"/>
        </w:rPr>
        <w:t>水要经过沉淀、过滤水箱后方可排到现场的外网管线。降水施工要严格按照建筑施</w:t>
      </w:r>
      <w:r>
        <w:rPr>
          <w:spacing w:val="-2"/>
        </w:rPr>
        <w:t>工手册的有关要求进行施工，同时遵守建筑施工安全的有关施工用电、基坑降水安</w:t>
      </w:r>
      <w:r>
        <w:rPr>
          <w:spacing w:val="-2"/>
        </w:rPr>
        <w:t>全操作规程。</w:t>
      </w:r>
    </w:p>
    <w:p>
      <w:pPr>
        <w:spacing w:after="0" w:line="364" w:lineRule="auto"/>
        <w:jc w:val="both"/>
        <w:sectPr>
          <w:footerReference w:type="default" r:id="rId33"/>
          <w:pgSz w:w="11910" w:h="16840"/>
          <w:pgMar w:top="1500" w:right="360" w:bottom="1180" w:left="380" w:header="0" w:footer="990"/>
          <w:pgNumType w:start="13"/>
          <w:cols w:space="708"/>
        </w:sectPr>
      </w:pPr>
    </w:p>
    <w:p>
      <w:pPr>
        <w:pStyle w:val="BodyText"/>
        <w:spacing w:before="44"/>
        <w:ind w:left="1896"/>
      </w:pPr>
      <w:r>
        <w:rPr>
          <w:spacing w:val="-1"/>
        </w:rPr>
        <w:t>其他未尽事宜，应严格按照现行国家规范、规程和省、市地方标准执行。</w:t>
      </w:r>
    </w:p>
    <w:p>
      <w:pPr>
        <w:pStyle w:val="BodyText"/>
        <w:spacing w:before="9"/>
        <w:rPr>
          <w:sz w:val="26"/>
        </w:rPr>
      </w:pPr>
    </w:p>
    <w:p>
      <w:pPr>
        <w:pStyle w:val="Heading2"/>
        <w:ind w:left="163"/>
        <w:jc w:val="center"/>
      </w:pPr>
      <w:bookmarkStart w:id="14" w:name="_TOC_250006"/>
      <w:r>
        <w:t>第五节</w:t>
      </w:r>
      <w:r>
        <w:rPr>
          <w:spacing w:val="48"/>
          <w:w w:val="150"/>
        </w:rPr>
        <w:t xml:space="preserve"> </w:t>
      </w:r>
      <w:bookmarkEnd w:id="14"/>
      <w:r>
        <w:rPr>
          <w:spacing w:val="-2"/>
        </w:rPr>
        <w:t>水池结构施工</w:t>
      </w:r>
    </w:p>
    <w:p>
      <w:pPr>
        <w:pStyle w:val="BodyText"/>
        <w:rPr>
          <w:rFonts w:ascii="Microsoft JhengHei"/>
          <w:b/>
          <w:sz w:val="16"/>
        </w:rPr>
      </w:pPr>
    </w:p>
    <w:p>
      <w:pPr>
        <w:pStyle w:val="Heading2"/>
        <w:numPr>
          <w:ilvl w:val="0"/>
          <w:numId w:val="26"/>
        </w:numPr>
        <w:tabs>
          <w:tab w:val="left" w:pos="1817"/>
        </w:tabs>
        <w:spacing w:before="0" w:after="0" w:line="240" w:lineRule="auto"/>
        <w:ind w:left="1817" w:right="0" w:hanging="401"/>
        <w:jc w:val="left"/>
      </w:pPr>
      <w:bookmarkStart w:id="15" w:name="_TOC_250005"/>
      <w:bookmarkEnd w:id="15"/>
      <w:r>
        <w:rPr>
          <w:spacing w:val="-2"/>
        </w:rPr>
        <w:t>筏板基础施工</w:t>
      </w:r>
    </w:p>
    <w:p>
      <w:pPr>
        <w:pStyle w:val="BodyText"/>
        <w:spacing w:before="6"/>
        <w:rPr>
          <w:rFonts w:ascii="Microsoft JhengHei"/>
          <w:b/>
          <w:sz w:val="20"/>
        </w:rPr>
      </w:pPr>
    </w:p>
    <w:p>
      <w:pPr>
        <w:pStyle w:val="BodyText"/>
        <w:spacing w:before="0"/>
        <w:ind w:left="1896"/>
      </w:pPr>
      <w:r>
        <w:rPr>
          <w:spacing w:val="-1"/>
        </w:rPr>
        <w:t>筏板工程根据本工程基础设计情况，基础一次性浇筑施工。</w:t>
      </w:r>
    </w:p>
    <w:p>
      <w:pPr>
        <w:pStyle w:val="BodyText"/>
        <w:spacing w:before="161" w:line="364" w:lineRule="auto"/>
        <w:ind w:left="1416" w:right="1055" w:firstLine="480"/>
      </w:pPr>
      <w:r>
        <w:rPr>
          <w:spacing w:val="-2"/>
        </w:rPr>
        <w:t>施工顺序：素土地基清理——</w:t>
      </w:r>
      <w:r>
        <w:rPr>
          <w:rFonts w:ascii="Times New Roman" w:eastAsia="Times New Roman" w:hAnsi="Times New Roman"/>
          <w:spacing w:val="-2"/>
        </w:rPr>
        <w:t>100</w:t>
      </w:r>
      <w:r>
        <w:rPr>
          <w:rFonts w:ascii="Times New Roman" w:eastAsia="Times New Roman" w:hAnsi="Times New Roman"/>
          <w:spacing w:val="-13"/>
        </w:rPr>
        <w:t xml:space="preserve"> </w:t>
      </w:r>
      <w:r>
        <w:rPr>
          <w:spacing w:val="-31"/>
        </w:rPr>
        <w:t xml:space="preserve">厚 </w:t>
      </w:r>
      <w:r>
        <w:rPr>
          <w:rFonts w:ascii="Times New Roman" w:eastAsia="Times New Roman" w:hAnsi="Times New Roman"/>
          <w:spacing w:val="-2"/>
        </w:rPr>
        <w:t>C15</w:t>
      </w:r>
      <w:r>
        <w:rPr>
          <w:rFonts w:ascii="Times New Roman" w:eastAsia="Times New Roman" w:hAnsi="Times New Roman"/>
          <w:spacing w:val="-13"/>
        </w:rPr>
        <w:t xml:space="preserve"> </w:t>
      </w:r>
      <w:r>
        <w:rPr>
          <w:spacing w:val="-2"/>
        </w:rPr>
        <w:t>混凝土垫层——</w:t>
      </w:r>
      <w:r>
        <w:rPr>
          <w:rFonts w:ascii="Times New Roman" w:eastAsia="Times New Roman" w:hAnsi="Times New Roman"/>
          <w:spacing w:val="-2"/>
        </w:rPr>
        <w:t>20</w:t>
      </w:r>
      <w:r>
        <w:rPr>
          <w:rFonts w:ascii="Times New Roman" w:eastAsia="Times New Roman" w:hAnsi="Times New Roman"/>
          <w:spacing w:val="-13"/>
        </w:rPr>
        <w:t xml:space="preserve"> </w:t>
      </w:r>
      <w:r>
        <w:rPr>
          <w:spacing w:val="-31"/>
        </w:rPr>
        <w:t xml:space="preserve">厚 </w:t>
      </w:r>
      <w:r>
        <w:rPr>
          <w:rFonts w:ascii="Times New Roman" w:eastAsia="Times New Roman" w:hAnsi="Times New Roman"/>
          <w:spacing w:val="-2"/>
        </w:rPr>
        <w:t>1</w:t>
      </w:r>
      <w:r>
        <w:rPr>
          <w:spacing w:val="-2"/>
        </w:rPr>
        <w:t>：</w:t>
      </w:r>
      <w:r>
        <w:rPr>
          <w:rFonts w:ascii="Times New Roman" w:eastAsia="Times New Roman" w:hAnsi="Times New Roman"/>
          <w:spacing w:val="-2"/>
        </w:rPr>
        <w:t>3</w:t>
      </w:r>
      <w:r>
        <w:rPr>
          <w:rFonts w:ascii="Times New Roman" w:eastAsia="Times New Roman" w:hAnsi="Times New Roman"/>
          <w:spacing w:val="-13"/>
        </w:rPr>
        <w:t xml:space="preserve"> </w:t>
      </w:r>
      <w:r>
        <w:rPr>
          <w:spacing w:val="-2"/>
        </w:rPr>
        <w:t>水泥砂浆找</w:t>
      </w:r>
      <w:r>
        <w:rPr>
          <w:spacing w:val="-2"/>
        </w:rPr>
        <w:t xml:space="preserve">平层——涂料防水层——铺 </w:t>
      </w:r>
      <w:r>
        <w:rPr>
          <w:rFonts w:ascii="Times New Roman" w:eastAsia="Times New Roman" w:hAnsi="Times New Roman"/>
        </w:rPr>
        <w:t xml:space="preserve">0.3 </w:t>
      </w:r>
      <w:r>
        <w:rPr>
          <w:spacing w:val="7"/>
        </w:rPr>
        <w:t>厚塑料膜保护层——</w:t>
      </w:r>
      <w:r>
        <w:rPr>
          <w:rFonts w:ascii="Times New Roman" w:eastAsia="Times New Roman" w:hAnsi="Times New Roman"/>
        </w:rPr>
        <w:t xml:space="preserve">50 </w:t>
      </w:r>
      <w:r>
        <w:rPr>
          <w:spacing w:val="-25"/>
        </w:rPr>
        <w:t xml:space="preserve">厚 </w:t>
      </w:r>
      <w:r>
        <w:rPr>
          <w:rFonts w:ascii="Times New Roman" w:eastAsia="Times New Roman" w:hAnsi="Times New Roman"/>
        </w:rPr>
        <w:t xml:space="preserve">C20 </w:t>
      </w:r>
      <w:r>
        <w:rPr>
          <w:spacing w:val="7"/>
        </w:rPr>
        <w:t>细石混凝土保护层</w:t>
      </w:r>
    </w:p>
    <w:p>
      <w:pPr>
        <w:pStyle w:val="BodyText"/>
        <w:ind w:left="1416"/>
      </w:pPr>
      <w:r>
        <w:rPr>
          <w:spacing w:val="-1"/>
        </w:rPr>
        <w:t>——绑扎筏板钢筋网——支筏板模板——浇筑筏板混凝土</w:t>
      </w:r>
    </w:p>
    <w:p>
      <w:pPr>
        <w:pStyle w:val="BodyText"/>
        <w:spacing w:before="161" w:line="364" w:lineRule="auto"/>
        <w:ind w:left="1416" w:right="936" w:firstLine="480"/>
      </w:pPr>
      <w:r>
        <w:rPr>
          <w:spacing w:val="-6"/>
        </w:rPr>
        <w:t>基坑开挖至垫层底面设计标高后，将地基平整。在基底土面上钉小木桩并抄平，</w:t>
      </w:r>
      <w:r>
        <w:t>按设计标高浇筑垫层；施工放线；确定集水坑；节水沟位置；绑扎筏板底筋；搭设马凳；绑扎筏板上部钢筋；放墙位柱位线；浇筑筏板混凝土及导墙混凝土。</w:t>
      </w:r>
    </w:p>
    <w:p>
      <w:pPr>
        <w:pStyle w:val="BodyText"/>
        <w:spacing w:line="364" w:lineRule="auto"/>
        <w:ind w:left="1416" w:right="1056" w:firstLine="480"/>
        <w:jc w:val="both"/>
      </w:pPr>
      <w:r>
        <w:rPr>
          <w:spacing w:val="-2"/>
        </w:rPr>
        <w:t>基础均整体浇灌砼。因此施工完垫层后，必须仔细的进行测量放线，将底板边</w:t>
      </w:r>
      <w:r>
        <w:rPr>
          <w:spacing w:val="-2"/>
        </w:rPr>
        <w:t>线、基础梁外边线、柱下扩展基础外边线，仔细的放在垫层上。底板、基础梁砼采</w:t>
      </w:r>
      <w:r>
        <w:rPr>
          <w:spacing w:val="-4"/>
        </w:rPr>
        <w:t>用泵送。</w:t>
      </w:r>
    </w:p>
    <w:p>
      <w:pPr>
        <w:pStyle w:val="BodyText"/>
        <w:spacing w:before="2" w:line="364" w:lineRule="auto"/>
        <w:ind w:left="1416" w:right="1056" w:firstLine="480"/>
      </w:pPr>
      <w:r>
        <w:rPr>
          <w:spacing w:val="-2"/>
        </w:rPr>
        <w:t>施工流程：清理基坑→验槽→放线→垫层支模→浇垫层砼→放线→绑扎钢筋→</w:t>
      </w:r>
      <w:r>
        <w:rPr>
          <w:spacing w:val="-2"/>
        </w:rPr>
        <w:t>隐检、支设基础梁、柱下扩展基础吊模→浇筑基础砼→拆模养护。</w:t>
      </w:r>
    </w:p>
    <w:p>
      <w:pPr>
        <w:pStyle w:val="BodyText"/>
        <w:ind w:left="1896"/>
      </w:pPr>
      <w:r>
        <w:rPr>
          <w:spacing w:val="-2"/>
        </w:rPr>
        <w:t>施工要点：</w:t>
      </w:r>
    </w:p>
    <w:p>
      <w:pPr>
        <w:pStyle w:val="BodyText"/>
        <w:spacing w:before="161" w:line="364" w:lineRule="auto"/>
        <w:ind w:left="1416" w:right="1056" w:firstLine="480"/>
      </w:pPr>
      <w:r>
        <w:rPr>
          <w:rFonts w:ascii="Times New Roman" w:eastAsia="Times New Roman"/>
          <w:spacing w:val="-4"/>
        </w:rPr>
        <w:t>1</w:t>
      </w:r>
      <w:r>
        <w:rPr>
          <w:spacing w:val="-4"/>
        </w:rPr>
        <w:t>、土方开挖后要测底、验宽，检查基底土质，不合要求的及时处理、修正，合</w:t>
      </w:r>
      <w:r>
        <w:rPr>
          <w:spacing w:val="-2"/>
        </w:rPr>
        <w:t>格者及时作垫层。</w:t>
      </w:r>
    </w:p>
    <w:p>
      <w:pPr>
        <w:pStyle w:val="BodyText"/>
        <w:ind w:left="1896"/>
      </w:pPr>
      <w:r>
        <w:rPr>
          <w:rFonts w:ascii="Times New Roman" w:eastAsia="Times New Roman"/>
        </w:rPr>
        <w:t>2</w:t>
      </w:r>
      <w:r>
        <w:rPr>
          <w:spacing w:val="-1"/>
        </w:rPr>
        <w:t>、砼配合比与材料质量均应符合规范规定，并须做抽样测试。</w:t>
      </w:r>
    </w:p>
    <w:p>
      <w:pPr>
        <w:pStyle w:val="BodyText"/>
        <w:spacing w:before="161"/>
        <w:ind w:left="1896"/>
      </w:pPr>
      <w:r>
        <w:rPr>
          <w:rFonts w:ascii="Times New Roman" w:eastAsia="Times New Roman"/>
        </w:rPr>
        <w:t>3</w:t>
      </w:r>
      <w:r>
        <w:rPr>
          <w:spacing w:val="-1"/>
        </w:rPr>
        <w:t>、垫层上弹测基础轴线及边线后，要再次复核检查，确保尺寸无误。</w:t>
      </w:r>
    </w:p>
    <w:p>
      <w:pPr>
        <w:pStyle w:val="BodyText"/>
        <w:spacing w:before="160" w:line="364" w:lineRule="auto"/>
        <w:ind w:left="1416" w:right="988" w:firstLine="480"/>
      </w:pPr>
      <w:r>
        <w:rPr>
          <w:rFonts w:ascii="Times New Roman" w:eastAsia="Times New Roman"/>
          <w:spacing w:val="-2"/>
        </w:rPr>
        <w:t>4</w:t>
      </w:r>
      <w:r>
        <w:rPr>
          <w:spacing w:val="-2"/>
        </w:rPr>
        <w:t>、基础垫层施工前采用人工清理基坑，并经甲方及监理、设计院、地勘单位、</w:t>
      </w:r>
      <w:r>
        <w:rPr>
          <w:spacing w:val="-2"/>
        </w:rPr>
        <w:t>质监站验槽。</w:t>
      </w:r>
    </w:p>
    <w:p>
      <w:pPr>
        <w:pStyle w:val="BodyText"/>
        <w:ind w:left="1896"/>
      </w:pPr>
      <w:r>
        <w:rPr>
          <w:rFonts w:ascii="Times New Roman" w:eastAsia="Times New Roman"/>
        </w:rPr>
        <w:t>5</w:t>
      </w:r>
      <w:r>
        <w:rPr>
          <w:spacing w:val="-1"/>
        </w:rPr>
        <w:t>、每次浇筑砼前测量数据需要精确复核，柱网须进行闭合。</w:t>
      </w:r>
    </w:p>
    <w:p>
      <w:pPr>
        <w:pStyle w:val="BodyText"/>
        <w:spacing w:before="161" w:line="364" w:lineRule="auto"/>
        <w:ind w:left="1416" w:right="1055" w:firstLine="480"/>
      </w:pPr>
      <w:r>
        <w:rPr>
          <w:rFonts w:ascii="Times New Roman" w:eastAsia="Times New Roman"/>
          <w:spacing w:val="-4"/>
        </w:rPr>
        <w:t>6</w:t>
      </w:r>
      <w:r>
        <w:rPr>
          <w:spacing w:val="-4"/>
        </w:rPr>
        <w:t>、测量人员在已施砼垫层上弹墨线，钢筋工根据基础详图绑扎钢筋，浇筑基础</w:t>
      </w:r>
      <w:r>
        <w:rPr>
          <w:spacing w:val="-2"/>
        </w:rPr>
        <w:t>砼前应检查防雷接地钢筋的焊接。</w:t>
      </w:r>
    </w:p>
    <w:p>
      <w:pPr>
        <w:pStyle w:val="BodyText"/>
        <w:spacing w:line="364" w:lineRule="auto"/>
        <w:ind w:left="1416" w:right="936" w:firstLine="480"/>
      </w:pPr>
      <w:r>
        <w:rPr>
          <w:rFonts w:ascii="Times New Roman" w:eastAsia="Times New Roman"/>
          <w:spacing w:val="-2"/>
        </w:rPr>
        <w:t>7</w:t>
      </w:r>
      <w:r>
        <w:rPr>
          <w:spacing w:val="-18"/>
        </w:rPr>
        <w:t>、柱插筋须正确并予以有效固定，浇筑砼时不允许泵管出来的砼直接对准插筋，</w:t>
      </w:r>
      <w:r>
        <w:rPr>
          <w:spacing w:val="-2"/>
        </w:rPr>
        <w:t>以免冲击移位。</w:t>
      </w:r>
    </w:p>
    <w:p>
      <w:pPr>
        <w:spacing w:after="0" w:line="364" w:lineRule="auto"/>
        <w:sectPr>
          <w:footerReference w:type="default" r:id="rId34"/>
          <w:pgSz w:w="11910" w:h="16840"/>
          <w:pgMar w:top="1460" w:right="360" w:bottom="1180" w:left="380" w:header="0" w:footer="990"/>
          <w:pgNumType w:start="14"/>
          <w:cols w:space="708"/>
        </w:sectPr>
      </w:pPr>
    </w:p>
    <w:p>
      <w:pPr>
        <w:pStyle w:val="BodyText"/>
        <w:spacing w:before="44" w:line="364" w:lineRule="auto"/>
        <w:ind w:left="1416" w:right="1056" w:firstLine="480"/>
      </w:pPr>
      <w:r>
        <w:rPr>
          <w:rFonts w:ascii="Times New Roman" w:eastAsia="Times New Roman"/>
          <w:spacing w:val="-2"/>
        </w:rPr>
        <w:t>8</w:t>
      </w:r>
      <w:r>
        <w:rPr>
          <w:spacing w:val="-4"/>
        </w:rPr>
        <w:t xml:space="preserve">、浇筑砼时严格执行技术部门下达的技术交底进行操作，砼浇筑完 </w:t>
      </w:r>
      <w:r>
        <w:rPr>
          <w:rFonts w:ascii="Times New Roman" w:eastAsia="Times New Roman"/>
          <w:spacing w:val="-2"/>
        </w:rPr>
        <w:t>24h</w:t>
      </w:r>
      <w:r>
        <w:rPr>
          <w:rFonts w:ascii="Times New Roman" w:eastAsia="Times New Roman"/>
          <w:spacing w:val="-13"/>
        </w:rPr>
        <w:t xml:space="preserve"> </w:t>
      </w:r>
      <w:r>
        <w:rPr>
          <w:spacing w:val="-2"/>
        </w:rPr>
        <w:t>之后开</w:t>
      </w:r>
      <w:r>
        <w:rPr>
          <w:spacing w:val="-2"/>
        </w:rPr>
        <w:t>始浇水养护。</w:t>
      </w:r>
    </w:p>
    <w:p>
      <w:pPr>
        <w:pStyle w:val="BodyText"/>
        <w:spacing w:line="364" w:lineRule="auto"/>
        <w:ind w:left="1416" w:right="1056" w:firstLine="480"/>
      </w:pPr>
      <w:r>
        <w:rPr>
          <w:rFonts w:ascii="Times New Roman" w:eastAsia="Times New Roman"/>
          <w:spacing w:val="-4"/>
        </w:rPr>
        <w:t>9</w:t>
      </w:r>
      <w:r>
        <w:rPr>
          <w:spacing w:val="-4"/>
        </w:rPr>
        <w:t>、模板转角处等容易出现蜂窝的部位在浇筑砼时必须仔细振捣、插点均匀并上</w:t>
      </w:r>
      <w:r>
        <w:rPr>
          <w:spacing w:val="-4"/>
        </w:rPr>
        <w:t>下振透。</w:t>
      </w:r>
    </w:p>
    <w:p>
      <w:pPr>
        <w:pStyle w:val="BodyText"/>
        <w:spacing w:line="364" w:lineRule="auto"/>
        <w:ind w:left="1416" w:right="1056" w:firstLine="480"/>
      </w:pPr>
      <w:r>
        <w:rPr>
          <w:rFonts w:ascii="Times New Roman" w:eastAsia="Times New Roman"/>
          <w:spacing w:val="-2"/>
        </w:rPr>
        <w:t>10</w:t>
      </w:r>
      <w:r>
        <w:rPr>
          <w:spacing w:val="-2"/>
        </w:rPr>
        <w:t>、砼输送泵浇筑砼时必须连接端头软管，并设管口钢板支挡，不允许管口直</w:t>
      </w:r>
      <w:r>
        <w:rPr>
          <w:spacing w:val="-2"/>
        </w:rPr>
        <w:t>接对准钢筋和已振捣过的砼浇筑。</w:t>
      </w:r>
    </w:p>
    <w:p>
      <w:pPr>
        <w:pStyle w:val="BodyText"/>
        <w:ind w:left="1896"/>
      </w:pPr>
      <w:r>
        <w:rPr>
          <w:rFonts w:ascii="Times New Roman" w:eastAsia="Times New Roman"/>
        </w:rPr>
        <w:t>11</w:t>
      </w:r>
      <w:r>
        <w:rPr>
          <w:spacing w:val="-1"/>
        </w:rPr>
        <w:t>、预埋件的埋设必须严格保证其轴线、标高和位置的正确。</w:t>
      </w:r>
    </w:p>
    <w:p>
      <w:pPr>
        <w:pStyle w:val="BodyText"/>
        <w:spacing w:before="9"/>
        <w:rPr>
          <w:sz w:val="26"/>
        </w:rPr>
      </w:pPr>
    </w:p>
    <w:p>
      <w:pPr>
        <w:pStyle w:val="Heading2"/>
        <w:numPr>
          <w:ilvl w:val="0"/>
          <w:numId w:val="13"/>
        </w:numPr>
        <w:tabs>
          <w:tab w:val="left" w:pos="1817"/>
        </w:tabs>
        <w:spacing w:before="1" w:after="0" w:line="240" w:lineRule="auto"/>
        <w:ind w:left="1817" w:right="0" w:hanging="401"/>
        <w:jc w:val="left"/>
      </w:pPr>
      <w:bookmarkStart w:id="16" w:name="_TOC_250004"/>
      <w:bookmarkEnd w:id="16"/>
      <w:r>
        <w:rPr>
          <w:spacing w:val="-2"/>
        </w:rPr>
        <w:t>基础防水施工</w:t>
      </w:r>
    </w:p>
    <w:p>
      <w:pPr>
        <w:pStyle w:val="BodyText"/>
        <w:spacing w:before="5"/>
        <w:rPr>
          <w:rFonts w:ascii="Microsoft JhengHei"/>
          <w:b/>
          <w:sz w:val="20"/>
        </w:rPr>
      </w:pPr>
    </w:p>
    <w:p>
      <w:pPr>
        <w:pStyle w:val="BodyText"/>
        <w:spacing w:line="364" w:lineRule="auto"/>
        <w:ind w:left="1416" w:right="1056" w:firstLine="480"/>
      </w:pPr>
      <w:r>
        <w:rPr>
          <w:spacing w:val="-10"/>
        </w:rPr>
        <w:t xml:space="preserve">本工程采用 </w:t>
      </w:r>
      <w:r>
        <w:rPr>
          <w:rFonts w:ascii="Times New Roman" w:eastAsia="Times New Roman"/>
        </w:rPr>
        <w:t>C30</w:t>
      </w:r>
      <w:r>
        <w:rPr>
          <w:rFonts w:ascii="Times New Roman" w:eastAsia="Times New Roman"/>
          <w:spacing w:val="-15"/>
        </w:rPr>
        <w:t xml:space="preserve"> </w:t>
      </w:r>
      <w:r>
        <w:t>抗渗商品混凝土自防水及涂料防水层，基础浇筑一次完成，不</w:t>
      </w:r>
      <w:r>
        <w:rPr>
          <w:spacing w:val="-3"/>
        </w:rPr>
        <w:t xml:space="preserve">留施工缝，侧墙和隔墙引墙高 </w:t>
      </w:r>
      <w:r>
        <w:rPr>
          <w:rFonts w:ascii="Times New Roman" w:eastAsia="Times New Roman"/>
        </w:rPr>
        <w:t>50cm,</w:t>
      </w:r>
      <w:r>
        <w:t>内嵌钢板止水带，如下图：</w:t>
      </w:r>
    </w:p>
    <w:p>
      <w:pPr>
        <w:pStyle w:val="BodyText"/>
        <w:spacing w:before="6"/>
        <w:rPr>
          <w:sz w:val="23"/>
        </w:rPr>
      </w:pPr>
      <w:r>
        <w:drawing>
          <wp:anchor distT="0" distB="0" distL="0" distR="0" simplePos="0" relativeHeight="251679744" behindDoc="0" locked="0" layoutInCell="1" allowOverlap="1">
            <wp:simplePos x="0" y="0"/>
            <wp:positionH relativeFrom="page">
              <wp:posOffset>2277660</wp:posOffset>
            </wp:positionH>
            <wp:positionV relativeFrom="paragraph">
              <wp:posOffset>206610</wp:posOffset>
            </wp:positionV>
            <wp:extent cx="3238767" cy="2256758"/>
            <wp:effectExtent l="0" t="0" r="0" b="0"/>
            <wp:wrapTopAndBottom/>
            <wp:docPr id="2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jpeg"/>
                    <pic:cNvPicPr/>
                  </pic:nvPicPr>
                  <pic:blipFill>
                    <a:blip xmlns:r="http://schemas.openxmlformats.org/officeDocument/2006/relationships" r:embed="rId35" cstate="print"/>
                    <a:stretch>
                      <a:fillRect/>
                    </a:stretch>
                  </pic:blipFill>
                  <pic:spPr>
                    <a:xfrm>
                      <a:off x="0" y="0"/>
                      <a:ext cx="3238767" cy="2256758"/>
                    </a:xfrm>
                    <a:prstGeom prst="rect">
                      <a:avLst/>
                    </a:prstGeom>
                  </pic:spPr>
                </pic:pic>
              </a:graphicData>
            </a:graphic>
          </wp:anchor>
        </w:drawing>
      </w:r>
    </w:p>
    <w:p>
      <w:pPr>
        <w:pStyle w:val="BodyText"/>
        <w:spacing w:before="0"/>
        <w:rPr>
          <w:sz w:val="20"/>
        </w:rPr>
      </w:pPr>
    </w:p>
    <w:p>
      <w:pPr>
        <w:pStyle w:val="BodyText"/>
        <w:spacing w:before="0"/>
        <w:rPr>
          <w:sz w:val="20"/>
        </w:rPr>
      </w:pPr>
    </w:p>
    <w:p>
      <w:pPr>
        <w:pStyle w:val="BodyText"/>
        <w:spacing w:before="7"/>
        <w:rPr>
          <w:sz w:val="15"/>
        </w:rPr>
      </w:pPr>
    </w:p>
    <w:p>
      <w:pPr>
        <w:pStyle w:val="Heading2"/>
        <w:numPr>
          <w:ilvl w:val="0"/>
          <w:numId w:val="13"/>
        </w:numPr>
        <w:tabs>
          <w:tab w:val="left" w:pos="1817"/>
        </w:tabs>
        <w:spacing w:before="0" w:after="0" w:line="548" w:lineRule="exact"/>
        <w:ind w:left="1817" w:right="0" w:hanging="401"/>
        <w:jc w:val="left"/>
      </w:pPr>
      <w:bookmarkStart w:id="17" w:name="_TOC_250003"/>
      <w:bookmarkEnd w:id="17"/>
      <w:r>
        <w:rPr>
          <w:spacing w:val="-3"/>
        </w:rPr>
        <w:t>钢筋工程</w:t>
      </w:r>
    </w:p>
    <w:p>
      <w:pPr>
        <w:pStyle w:val="BodyText"/>
        <w:spacing w:before="6"/>
        <w:rPr>
          <w:rFonts w:ascii="Microsoft JhengHei"/>
          <w:b/>
          <w:sz w:val="20"/>
        </w:rPr>
      </w:pPr>
    </w:p>
    <w:p>
      <w:pPr>
        <w:pStyle w:val="BodyText"/>
        <w:spacing w:before="0"/>
        <w:ind w:left="1896"/>
      </w:pPr>
      <w:r>
        <w:rPr>
          <w:spacing w:val="-2"/>
        </w:rPr>
        <w:t>施工流程：</w:t>
      </w:r>
    </w:p>
    <w:p>
      <w:pPr>
        <w:pStyle w:val="BodyText"/>
        <w:spacing w:before="160"/>
        <w:ind w:left="1896"/>
      </w:pPr>
      <w:r>
        <w:rPr>
          <w:spacing w:val="-1"/>
        </w:rPr>
        <w:t>进货检验——钢筋放样——下料——制作——绑扎——验收</w:t>
      </w:r>
    </w:p>
    <w:p>
      <w:pPr>
        <w:pStyle w:val="BodyText"/>
        <w:spacing w:before="161"/>
        <w:ind w:left="1896"/>
      </w:pPr>
      <w:r>
        <w:rPr>
          <w:rFonts w:ascii="Times New Roman" w:eastAsia="Times New Roman"/>
        </w:rPr>
        <w:t>1</w:t>
      </w:r>
      <w:r>
        <w:rPr>
          <w:spacing w:val="-2"/>
        </w:rPr>
        <w:t>、生产准备：</w:t>
      </w:r>
    </w:p>
    <w:p>
      <w:pPr>
        <w:pStyle w:val="ListParagraph"/>
        <w:numPr>
          <w:ilvl w:val="1"/>
          <w:numId w:val="13"/>
        </w:numPr>
        <w:tabs>
          <w:tab w:val="left" w:pos="2498"/>
        </w:tabs>
        <w:spacing w:before="160" w:after="0" w:line="240" w:lineRule="auto"/>
        <w:ind w:left="2498" w:right="0" w:hanging="602"/>
        <w:jc w:val="left"/>
        <w:rPr>
          <w:sz w:val="24"/>
        </w:rPr>
      </w:pPr>
      <w:r>
        <w:rPr>
          <w:spacing w:val="-1"/>
          <w:sz w:val="24"/>
        </w:rPr>
        <w:t>钢筋弯曲机、切断机、调直用卷扬机、电焊机等机械安装调试好。</w:t>
      </w:r>
    </w:p>
    <w:p>
      <w:pPr>
        <w:pStyle w:val="ListParagraph"/>
        <w:numPr>
          <w:ilvl w:val="1"/>
          <w:numId w:val="13"/>
        </w:numPr>
        <w:tabs>
          <w:tab w:val="left" w:pos="2498"/>
        </w:tabs>
        <w:spacing w:before="161" w:after="0" w:line="240" w:lineRule="auto"/>
        <w:ind w:left="2498" w:right="0" w:hanging="602"/>
        <w:jc w:val="left"/>
        <w:rPr>
          <w:sz w:val="24"/>
        </w:rPr>
      </w:pPr>
      <w:r>
        <w:rPr>
          <w:spacing w:val="-1"/>
          <w:sz w:val="24"/>
        </w:rPr>
        <w:t>组织好钢筋原材料、绑扎丝等消耗材料进场。</w:t>
      </w:r>
    </w:p>
    <w:p>
      <w:pPr>
        <w:pStyle w:val="ListParagraph"/>
        <w:numPr>
          <w:ilvl w:val="1"/>
          <w:numId w:val="13"/>
        </w:numPr>
        <w:tabs>
          <w:tab w:val="left" w:pos="2498"/>
        </w:tabs>
        <w:spacing w:before="160" w:after="0" w:line="240" w:lineRule="auto"/>
        <w:ind w:left="2498" w:right="0" w:hanging="602"/>
        <w:jc w:val="left"/>
        <w:rPr>
          <w:sz w:val="24"/>
        </w:rPr>
      </w:pPr>
      <w:r>
        <w:rPr>
          <w:spacing w:val="-3"/>
          <w:sz w:val="24"/>
        </w:rPr>
        <w:t>对参加施工作业的人员进行安全技术交底，并签字形成交底记录，未参加</w:t>
      </w:r>
    </w:p>
    <w:p>
      <w:pPr>
        <w:spacing w:after="0" w:line="240" w:lineRule="auto"/>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6" w:history="1">
        <w:r>
          <w:rPr>
            <w:rFonts w:ascii="SimSun" w:eastAsia="SimSun" w:hAnsi="SimSun" w:cs="SimSun"/>
            <w:b/>
            <w:bCs/>
            <w:color w:val="0000EE"/>
            <w:sz w:val="30"/>
            <w:szCs w:val="30"/>
            <w:u w:val="single" w:color="0000EE"/>
          </w:rPr>
          <w:t>https://d.book118.com/746032052125010054</w:t>
        </w:r>
      </w:hyperlink>
    </w:p>
    <w:p>
      <w:pPr>
        <w:spacing w:after="0" w:line="240" w:lineRule="auto"/>
        <w:jc w:val="left"/>
        <w:rPr>
          <w:sz w:val="24"/>
        </w:rPr>
      </w:pPr>
    </w:p>
    <w:sectPr>
      <w:footerReference w:type="default" r:id="rId37"/>
      <w:pgSz w:w="11910" w:h="16840"/>
      <w:pgMar w:top="1460" w:right="360" w:bottom="1180" w:left="380" w:header="0" w:footer="990"/>
      <w:pgNumType w:start="15"/>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49" type="#_x0000_t202" style="width:13pt;height:12pt;margin-top:781.38pt;margin-left:515.41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 ROMAN </w:instrText>
                </w:r>
                <w:r>
                  <w:rPr>
                    <w:rFonts w:ascii="Times New Roman"/>
                    <w:spacing w:val="-5"/>
                    <w:sz w:val="18"/>
                  </w:rPr>
                  <w:fldChar w:fldCharType="separate"/>
                </w:r>
                <w:r>
                  <w:rPr>
                    <w:rFonts w:ascii="Times New Roman"/>
                    <w:spacing w:val="-5"/>
                    <w:sz w:val="18"/>
                  </w:rPr>
                  <w:t>I</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0" type="#_x0000_t202" style="width:13pt;height:12pt;margin-top:781.38pt;margin-left:515.41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 ROMAN </w:instrText>
                </w:r>
                <w:r>
                  <w:rPr>
                    <w:rFonts w:ascii="Times New Roman"/>
                    <w:spacing w:val="-5"/>
                    <w:sz w:val="18"/>
                  </w:rPr>
                  <w:fldChar w:fldCharType="separate"/>
                </w:r>
                <w:r>
                  <w:rPr>
                    <w:rFonts w:ascii="Times New Roman"/>
                    <w:spacing w:val="-5"/>
                    <w:sz w:val="18"/>
                  </w:rPr>
                  <w:t>II</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1" type="#_x0000_t202" style="width:11.5pt;height:12pt;margin-top:781.38pt;margin-left:516.9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w:t>
                </w:r>
                <w:r>
                  <w:rPr>
                    <w:rFonts w:ascii="Times New Roman"/>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2" type="#_x0000_t202" style="width:11.5pt;height:12pt;margin-top:781.38pt;margin-left:516.9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2</w:t>
                </w:r>
                <w:r>
                  <w:rPr>
                    <w:rFonts w:ascii="Times New Roman"/>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3" type="#_x0000_t202" style="width:11.5pt;height:12pt;margin-top:781.38pt;margin-left:516.9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3</w:t>
                </w:r>
                <w:r>
                  <w:rPr>
                    <w:rFonts w:ascii="Times New Roman"/>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4" type="#_x0000_t202" style="width:11.5pt;height:12pt;margin-top:781.38pt;margin-left:516.9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4</w:t>
                </w:r>
                <w:r>
                  <w:rPr>
                    <w:rFonts w:ascii="Times New Roman"/>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5" type="#_x0000_t202" style="width:16pt;height:12pt;margin-top:781.38pt;margin-left:512.4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6" type="#_x0000_t202" style="width:16pt;height:12pt;margin-top:781.38pt;margin-left:512.4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7" type="#_x0000_t202" style="width:16pt;height:12pt;margin-top:781.38pt;margin-left:512.4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8" type="#_x0000_t202" style="width:16pt;height:12pt;margin-top:781.38pt;margin-left:512.4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59" type="#_x0000_t202" style="width:16pt;height:12pt;margin-top:781.38pt;margin-left:512.4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60" type="#_x0000_t202" style="width:16pt;height:12pt;margin-top:781.38pt;margin-left:512.4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61" type="#_x0000_t202" style="width:16pt;height:12pt;margin-top:781.38pt;margin-left:512.4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62" type="#_x0000_t202" style="width:16pt;height:12pt;margin-top:781.38pt;margin-left:512.4pt;mso-position-horizontal-relative:page;mso-position-vertical-relative:page;position:absolute;z-index:-2516449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63" type="#_x0000_t202" style="width:16pt;height:12pt;margin-top:781.38pt;margin-left:512.4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rPr>
        <w:sz w:val="20"/>
      </w:rPr>
    </w:pPr>
    <w:r>
      <w:pict>
        <v:shapetype id="_x0000_t202" coordsize="21600,21600" o:spt="202" path="m,l,21600r21600,l21600,xe">
          <v:stroke joinstyle="miter"/>
          <v:path gradientshapeok="t" o:connecttype="rect"/>
        </v:shapetype>
        <v:shape id="_x0000_s2064" type="#_x0000_t202" style="width:16pt;height:12pt;margin-top:781.38pt;margin-left:512.4pt;mso-position-horizontal-relative:page;mso-position-vertical-relative:page;position:absolute;z-index:-2516428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DA8C70"/>
    <w:multiLevelType w:val="hybridMultilevel"/>
    <w:tmpl w:val="00000000"/>
    <w:lvl w:ilvl="0">
      <w:start w:val="1"/>
      <w:numFmt w:val="decimal"/>
      <w:lvlText w:val="%1."/>
      <w:lvlJc w:val="left"/>
      <w:pPr>
        <w:ind w:left="2607" w:hanging="350"/>
        <w:jc w:val="left"/>
      </w:pPr>
      <w:rPr>
        <w:rFonts w:ascii="Times New Roman" w:eastAsia="Times New Roman" w:hAnsi="Times New Roman" w:cs="Times New Roman" w:hint="default"/>
        <w:b w:val="0"/>
        <w:bCs w:val="0"/>
        <w:i w:val="0"/>
        <w:iCs w:val="0"/>
        <w:w w:val="100"/>
        <w:sz w:val="28"/>
        <w:szCs w:val="28"/>
        <w:lang w:val="en-US" w:eastAsia="zh-CN" w:bidi="ar-SA"/>
      </w:rPr>
    </w:lvl>
    <w:lvl w:ilvl="1">
      <w:start w:val="0"/>
      <w:numFmt w:val="bullet"/>
      <w:lvlText w:val="•"/>
      <w:lvlJc w:val="left"/>
      <w:pPr>
        <w:ind w:left="3456" w:hanging="350"/>
      </w:pPr>
      <w:rPr>
        <w:rFonts w:hint="default"/>
        <w:lang w:val="en-US" w:eastAsia="zh-CN" w:bidi="ar-SA"/>
      </w:rPr>
    </w:lvl>
    <w:lvl w:ilvl="2">
      <w:start w:val="0"/>
      <w:numFmt w:val="bullet"/>
      <w:lvlText w:val="•"/>
      <w:lvlJc w:val="left"/>
      <w:pPr>
        <w:ind w:left="4313" w:hanging="350"/>
      </w:pPr>
      <w:rPr>
        <w:rFonts w:hint="default"/>
        <w:lang w:val="en-US" w:eastAsia="zh-CN" w:bidi="ar-SA"/>
      </w:rPr>
    </w:lvl>
    <w:lvl w:ilvl="3">
      <w:start w:val="0"/>
      <w:numFmt w:val="bullet"/>
      <w:lvlText w:val="•"/>
      <w:lvlJc w:val="left"/>
      <w:pPr>
        <w:ind w:left="5169" w:hanging="350"/>
      </w:pPr>
      <w:rPr>
        <w:rFonts w:hint="default"/>
        <w:lang w:val="en-US" w:eastAsia="zh-CN" w:bidi="ar-SA"/>
      </w:rPr>
    </w:lvl>
    <w:lvl w:ilvl="4">
      <w:start w:val="0"/>
      <w:numFmt w:val="bullet"/>
      <w:lvlText w:val="•"/>
      <w:lvlJc w:val="left"/>
      <w:pPr>
        <w:ind w:left="6026" w:hanging="350"/>
      </w:pPr>
      <w:rPr>
        <w:rFonts w:hint="default"/>
        <w:lang w:val="en-US" w:eastAsia="zh-CN" w:bidi="ar-SA"/>
      </w:rPr>
    </w:lvl>
    <w:lvl w:ilvl="5">
      <w:start w:val="0"/>
      <w:numFmt w:val="bullet"/>
      <w:lvlText w:val="•"/>
      <w:lvlJc w:val="left"/>
      <w:pPr>
        <w:ind w:left="6883" w:hanging="350"/>
      </w:pPr>
      <w:rPr>
        <w:rFonts w:hint="default"/>
        <w:lang w:val="en-US" w:eastAsia="zh-CN" w:bidi="ar-SA"/>
      </w:rPr>
    </w:lvl>
    <w:lvl w:ilvl="6">
      <w:start w:val="0"/>
      <w:numFmt w:val="bullet"/>
      <w:lvlText w:val="•"/>
      <w:lvlJc w:val="left"/>
      <w:pPr>
        <w:ind w:left="7739" w:hanging="350"/>
      </w:pPr>
      <w:rPr>
        <w:rFonts w:hint="default"/>
        <w:lang w:val="en-US" w:eastAsia="zh-CN" w:bidi="ar-SA"/>
      </w:rPr>
    </w:lvl>
    <w:lvl w:ilvl="7">
      <w:start w:val="0"/>
      <w:numFmt w:val="bullet"/>
      <w:lvlText w:val="•"/>
      <w:lvlJc w:val="left"/>
      <w:pPr>
        <w:ind w:left="8596" w:hanging="350"/>
      </w:pPr>
      <w:rPr>
        <w:rFonts w:hint="default"/>
        <w:lang w:val="en-US" w:eastAsia="zh-CN" w:bidi="ar-SA"/>
      </w:rPr>
    </w:lvl>
    <w:lvl w:ilvl="8">
      <w:start w:val="0"/>
      <w:numFmt w:val="bullet"/>
      <w:lvlText w:val="•"/>
      <w:lvlJc w:val="left"/>
      <w:pPr>
        <w:ind w:left="9452" w:hanging="350"/>
      </w:pPr>
      <w:rPr>
        <w:rFonts w:hint="default"/>
        <w:lang w:val="en-US" w:eastAsia="zh-CN" w:bidi="ar-SA"/>
      </w:rPr>
    </w:lvl>
  </w:abstractNum>
  <w:abstractNum w:abstractNumId="1">
    <w:nsid w:val="038547A5"/>
    <w:multiLevelType w:val="hybridMultilevel"/>
    <w:tmpl w:val="00000000"/>
    <w:lvl w:ilvl="0">
      <w:start w:val="1"/>
      <w:numFmt w:val="decimal"/>
      <w:lvlText w:val="%1."/>
      <w:lvlJc w:val="left"/>
      <w:pPr>
        <w:ind w:left="1038"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2052" w:hanging="181"/>
      </w:pPr>
      <w:rPr>
        <w:rFonts w:hint="default"/>
        <w:lang w:val="en-US" w:eastAsia="zh-CN" w:bidi="ar-SA"/>
      </w:rPr>
    </w:lvl>
    <w:lvl w:ilvl="2">
      <w:start w:val="0"/>
      <w:numFmt w:val="bullet"/>
      <w:lvlText w:val="•"/>
      <w:lvlJc w:val="left"/>
      <w:pPr>
        <w:ind w:left="3065" w:hanging="181"/>
      </w:pPr>
      <w:rPr>
        <w:rFonts w:hint="default"/>
        <w:lang w:val="en-US" w:eastAsia="zh-CN" w:bidi="ar-SA"/>
      </w:rPr>
    </w:lvl>
    <w:lvl w:ilvl="3">
      <w:start w:val="0"/>
      <w:numFmt w:val="bullet"/>
      <w:lvlText w:val="•"/>
      <w:lvlJc w:val="left"/>
      <w:pPr>
        <w:ind w:left="4077" w:hanging="181"/>
      </w:pPr>
      <w:rPr>
        <w:rFonts w:hint="default"/>
        <w:lang w:val="en-US" w:eastAsia="zh-CN" w:bidi="ar-SA"/>
      </w:rPr>
    </w:lvl>
    <w:lvl w:ilvl="4">
      <w:start w:val="0"/>
      <w:numFmt w:val="bullet"/>
      <w:lvlText w:val="•"/>
      <w:lvlJc w:val="left"/>
      <w:pPr>
        <w:ind w:left="5090" w:hanging="181"/>
      </w:pPr>
      <w:rPr>
        <w:rFonts w:hint="default"/>
        <w:lang w:val="en-US" w:eastAsia="zh-CN" w:bidi="ar-SA"/>
      </w:rPr>
    </w:lvl>
    <w:lvl w:ilvl="5">
      <w:start w:val="0"/>
      <w:numFmt w:val="bullet"/>
      <w:lvlText w:val="•"/>
      <w:lvlJc w:val="left"/>
      <w:pPr>
        <w:ind w:left="6103" w:hanging="181"/>
      </w:pPr>
      <w:rPr>
        <w:rFonts w:hint="default"/>
        <w:lang w:val="en-US" w:eastAsia="zh-CN" w:bidi="ar-SA"/>
      </w:rPr>
    </w:lvl>
    <w:lvl w:ilvl="6">
      <w:start w:val="0"/>
      <w:numFmt w:val="bullet"/>
      <w:lvlText w:val="•"/>
      <w:lvlJc w:val="left"/>
      <w:pPr>
        <w:ind w:left="7115" w:hanging="181"/>
      </w:pPr>
      <w:rPr>
        <w:rFonts w:hint="default"/>
        <w:lang w:val="en-US" w:eastAsia="zh-CN" w:bidi="ar-SA"/>
      </w:rPr>
    </w:lvl>
    <w:lvl w:ilvl="7">
      <w:start w:val="0"/>
      <w:numFmt w:val="bullet"/>
      <w:lvlText w:val="•"/>
      <w:lvlJc w:val="left"/>
      <w:pPr>
        <w:ind w:left="8128" w:hanging="181"/>
      </w:pPr>
      <w:rPr>
        <w:rFonts w:hint="default"/>
        <w:lang w:val="en-US" w:eastAsia="zh-CN" w:bidi="ar-SA"/>
      </w:rPr>
    </w:lvl>
    <w:lvl w:ilvl="8">
      <w:start w:val="0"/>
      <w:numFmt w:val="bullet"/>
      <w:lvlText w:val="•"/>
      <w:lvlJc w:val="left"/>
      <w:pPr>
        <w:ind w:left="9140" w:hanging="181"/>
      </w:pPr>
      <w:rPr>
        <w:rFonts w:hint="default"/>
        <w:lang w:val="en-US" w:eastAsia="zh-CN" w:bidi="ar-SA"/>
      </w:rPr>
    </w:lvl>
  </w:abstractNum>
  <w:abstractNum w:abstractNumId="2">
    <w:nsid w:val="05F76C90"/>
    <w:multiLevelType w:val="hybridMultilevel"/>
    <w:tmpl w:val="00000000"/>
    <w:lvl w:ilvl="0">
      <w:start w:val="1"/>
      <w:numFmt w:val="decimal"/>
      <w:lvlText w:val="%1."/>
      <w:lvlJc w:val="left"/>
      <w:pPr>
        <w:ind w:left="1817" w:hanging="400"/>
        <w:jc w:val="left"/>
      </w:pPr>
      <w:rPr>
        <w:rFonts w:ascii="Times New Roman" w:eastAsia="Times New Roman" w:hAnsi="Times New Roman" w:cs="Times New Roman" w:hint="default"/>
        <w:b/>
        <w:bCs/>
        <w:i w:val="0"/>
        <w:iCs w:val="0"/>
        <w:w w:val="100"/>
        <w:sz w:val="32"/>
        <w:szCs w:val="32"/>
        <w:lang w:val="en-US" w:eastAsia="zh-CN" w:bidi="ar-SA"/>
      </w:rPr>
    </w:lvl>
    <w:lvl w:ilvl="1">
      <w:start w:val="1"/>
      <w:numFmt w:val="decimal"/>
      <w:lvlText w:val="%2)"/>
      <w:lvlJc w:val="left"/>
      <w:pPr>
        <w:ind w:left="2403" w:hanging="567"/>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374" w:hanging="567"/>
      </w:pPr>
      <w:rPr>
        <w:rFonts w:hint="default"/>
        <w:lang w:val="en-US" w:eastAsia="zh-CN" w:bidi="ar-SA"/>
      </w:rPr>
    </w:lvl>
    <w:lvl w:ilvl="3">
      <w:start w:val="0"/>
      <w:numFmt w:val="bullet"/>
      <w:lvlText w:val="•"/>
      <w:lvlJc w:val="left"/>
      <w:pPr>
        <w:ind w:left="4348" w:hanging="567"/>
      </w:pPr>
      <w:rPr>
        <w:rFonts w:hint="default"/>
        <w:lang w:val="en-US" w:eastAsia="zh-CN" w:bidi="ar-SA"/>
      </w:rPr>
    </w:lvl>
    <w:lvl w:ilvl="4">
      <w:start w:val="0"/>
      <w:numFmt w:val="bullet"/>
      <w:lvlText w:val="•"/>
      <w:lvlJc w:val="left"/>
      <w:pPr>
        <w:ind w:left="5322" w:hanging="567"/>
      </w:pPr>
      <w:rPr>
        <w:rFonts w:hint="default"/>
        <w:lang w:val="en-US" w:eastAsia="zh-CN" w:bidi="ar-SA"/>
      </w:rPr>
    </w:lvl>
    <w:lvl w:ilvl="5">
      <w:start w:val="0"/>
      <w:numFmt w:val="bullet"/>
      <w:lvlText w:val="•"/>
      <w:lvlJc w:val="left"/>
      <w:pPr>
        <w:ind w:left="6296" w:hanging="567"/>
      </w:pPr>
      <w:rPr>
        <w:rFonts w:hint="default"/>
        <w:lang w:val="en-US" w:eastAsia="zh-CN" w:bidi="ar-SA"/>
      </w:rPr>
    </w:lvl>
    <w:lvl w:ilvl="6">
      <w:start w:val="0"/>
      <w:numFmt w:val="bullet"/>
      <w:lvlText w:val="•"/>
      <w:lvlJc w:val="left"/>
      <w:pPr>
        <w:ind w:left="7270" w:hanging="567"/>
      </w:pPr>
      <w:rPr>
        <w:rFonts w:hint="default"/>
        <w:lang w:val="en-US" w:eastAsia="zh-CN" w:bidi="ar-SA"/>
      </w:rPr>
    </w:lvl>
    <w:lvl w:ilvl="7">
      <w:start w:val="0"/>
      <w:numFmt w:val="bullet"/>
      <w:lvlText w:val="•"/>
      <w:lvlJc w:val="left"/>
      <w:pPr>
        <w:ind w:left="8244" w:hanging="567"/>
      </w:pPr>
      <w:rPr>
        <w:rFonts w:hint="default"/>
        <w:lang w:val="en-US" w:eastAsia="zh-CN" w:bidi="ar-SA"/>
      </w:rPr>
    </w:lvl>
    <w:lvl w:ilvl="8">
      <w:start w:val="0"/>
      <w:numFmt w:val="bullet"/>
      <w:lvlText w:val="•"/>
      <w:lvlJc w:val="left"/>
      <w:pPr>
        <w:ind w:left="9218" w:hanging="567"/>
      </w:pPr>
      <w:rPr>
        <w:rFonts w:hint="default"/>
        <w:lang w:val="en-US" w:eastAsia="zh-CN" w:bidi="ar-SA"/>
      </w:rPr>
    </w:lvl>
  </w:abstractNum>
  <w:abstractNum w:abstractNumId="3">
    <w:nsid w:val="09524368"/>
    <w:multiLevelType w:val="hybridMultilevel"/>
    <w:tmpl w:val="00000000"/>
    <w:lvl w:ilvl="0">
      <w:start w:val="1"/>
      <w:numFmt w:val="decimal"/>
      <w:lvlText w:val="%1)"/>
      <w:lvlJc w:val="left"/>
      <w:pPr>
        <w:ind w:left="2257" w:hanging="42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3150" w:hanging="420"/>
      </w:pPr>
      <w:rPr>
        <w:rFonts w:hint="default"/>
        <w:lang w:val="en-US" w:eastAsia="zh-CN" w:bidi="ar-SA"/>
      </w:rPr>
    </w:lvl>
    <w:lvl w:ilvl="2">
      <w:start w:val="0"/>
      <w:numFmt w:val="bullet"/>
      <w:lvlText w:val="•"/>
      <w:lvlJc w:val="left"/>
      <w:pPr>
        <w:ind w:left="4041" w:hanging="420"/>
      </w:pPr>
      <w:rPr>
        <w:rFonts w:hint="default"/>
        <w:lang w:val="en-US" w:eastAsia="zh-CN" w:bidi="ar-SA"/>
      </w:rPr>
    </w:lvl>
    <w:lvl w:ilvl="3">
      <w:start w:val="0"/>
      <w:numFmt w:val="bullet"/>
      <w:lvlText w:val="•"/>
      <w:lvlJc w:val="left"/>
      <w:pPr>
        <w:ind w:left="4931" w:hanging="420"/>
      </w:pPr>
      <w:rPr>
        <w:rFonts w:hint="default"/>
        <w:lang w:val="en-US" w:eastAsia="zh-CN" w:bidi="ar-SA"/>
      </w:rPr>
    </w:lvl>
    <w:lvl w:ilvl="4">
      <w:start w:val="0"/>
      <w:numFmt w:val="bullet"/>
      <w:lvlText w:val="•"/>
      <w:lvlJc w:val="left"/>
      <w:pPr>
        <w:ind w:left="5822" w:hanging="420"/>
      </w:pPr>
      <w:rPr>
        <w:rFonts w:hint="default"/>
        <w:lang w:val="en-US" w:eastAsia="zh-CN" w:bidi="ar-SA"/>
      </w:rPr>
    </w:lvl>
    <w:lvl w:ilvl="5">
      <w:start w:val="0"/>
      <w:numFmt w:val="bullet"/>
      <w:lvlText w:val="•"/>
      <w:lvlJc w:val="left"/>
      <w:pPr>
        <w:ind w:left="6713" w:hanging="420"/>
      </w:pPr>
      <w:rPr>
        <w:rFonts w:hint="default"/>
        <w:lang w:val="en-US" w:eastAsia="zh-CN" w:bidi="ar-SA"/>
      </w:rPr>
    </w:lvl>
    <w:lvl w:ilvl="6">
      <w:start w:val="0"/>
      <w:numFmt w:val="bullet"/>
      <w:lvlText w:val="•"/>
      <w:lvlJc w:val="left"/>
      <w:pPr>
        <w:ind w:left="7603" w:hanging="420"/>
      </w:pPr>
      <w:rPr>
        <w:rFonts w:hint="default"/>
        <w:lang w:val="en-US" w:eastAsia="zh-CN" w:bidi="ar-SA"/>
      </w:rPr>
    </w:lvl>
    <w:lvl w:ilvl="7">
      <w:start w:val="0"/>
      <w:numFmt w:val="bullet"/>
      <w:lvlText w:val="•"/>
      <w:lvlJc w:val="left"/>
      <w:pPr>
        <w:ind w:left="8494" w:hanging="420"/>
      </w:pPr>
      <w:rPr>
        <w:rFonts w:hint="default"/>
        <w:lang w:val="en-US" w:eastAsia="zh-CN" w:bidi="ar-SA"/>
      </w:rPr>
    </w:lvl>
    <w:lvl w:ilvl="8">
      <w:start w:val="0"/>
      <w:numFmt w:val="bullet"/>
      <w:lvlText w:val="•"/>
      <w:lvlJc w:val="left"/>
      <w:pPr>
        <w:ind w:left="9384" w:hanging="420"/>
      </w:pPr>
      <w:rPr>
        <w:rFonts w:hint="default"/>
        <w:lang w:val="en-US" w:eastAsia="zh-CN" w:bidi="ar-SA"/>
      </w:rPr>
    </w:lvl>
  </w:abstractNum>
  <w:abstractNum w:abstractNumId="4">
    <w:nsid w:val="0B276684"/>
    <w:multiLevelType w:val="hybridMultilevel"/>
    <w:tmpl w:val="00000000"/>
    <w:lvl w:ilvl="0">
      <w:start w:val="1"/>
      <w:numFmt w:val="decimal"/>
      <w:lvlText w:val="%1."/>
      <w:lvlJc w:val="left"/>
      <w:pPr>
        <w:ind w:left="1038"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2052" w:hanging="181"/>
      </w:pPr>
      <w:rPr>
        <w:rFonts w:hint="default"/>
        <w:lang w:val="en-US" w:eastAsia="zh-CN" w:bidi="ar-SA"/>
      </w:rPr>
    </w:lvl>
    <w:lvl w:ilvl="2">
      <w:start w:val="0"/>
      <w:numFmt w:val="bullet"/>
      <w:lvlText w:val="•"/>
      <w:lvlJc w:val="left"/>
      <w:pPr>
        <w:ind w:left="3065" w:hanging="181"/>
      </w:pPr>
      <w:rPr>
        <w:rFonts w:hint="default"/>
        <w:lang w:val="en-US" w:eastAsia="zh-CN" w:bidi="ar-SA"/>
      </w:rPr>
    </w:lvl>
    <w:lvl w:ilvl="3">
      <w:start w:val="0"/>
      <w:numFmt w:val="bullet"/>
      <w:lvlText w:val="•"/>
      <w:lvlJc w:val="left"/>
      <w:pPr>
        <w:ind w:left="4077" w:hanging="181"/>
      </w:pPr>
      <w:rPr>
        <w:rFonts w:hint="default"/>
        <w:lang w:val="en-US" w:eastAsia="zh-CN" w:bidi="ar-SA"/>
      </w:rPr>
    </w:lvl>
    <w:lvl w:ilvl="4">
      <w:start w:val="0"/>
      <w:numFmt w:val="bullet"/>
      <w:lvlText w:val="•"/>
      <w:lvlJc w:val="left"/>
      <w:pPr>
        <w:ind w:left="5090" w:hanging="181"/>
      </w:pPr>
      <w:rPr>
        <w:rFonts w:hint="default"/>
        <w:lang w:val="en-US" w:eastAsia="zh-CN" w:bidi="ar-SA"/>
      </w:rPr>
    </w:lvl>
    <w:lvl w:ilvl="5">
      <w:start w:val="0"/>
      <w:numFmt w:val="bullet"/>
      <w:lvlText w:val="•"/>
      <w:lvlJc w:val="left"/>
      <w:pPr>
        <w:ind w:left="6103" w:hanging="181"/>
      </w:pPr>
      <w:rPr>
        <w:rFonts w:hint="default"/>
        <w:lang w:val="en-US" w:eastAsia="zh-CN" w:bidi="ar-SA"/>
      </w:rPr>
    </w:lvl>
    <w:lvl w:ilvl="6">
      <w:start w:val="0"/>
      <w:numFmt w:val="bullet"/>
      <w:lvlText w:val="•"/>
      <w:lvlJc w:val="left"/>
      <w:pPr>
        <w:ind w:left="7115" w:hanging="181"/>
      </w:pPr>
      <w:rPr>
        <w:rFonts w:hint="default"/>
        <w:lang w:val="en-US" w:eastAsia="zh-CN" w:bidi="ar-SA"/>
      </w:rPr>
    </w:lvl>
    <w:lvl w:ilvl="7">
      <w:start w:val="0"/>
      <w:numFmt w:val="bullet"/>
      <w:lvlText w:val="•"/>
      <w:lvlJc w:val="left"/>
      <w:pPr>
        <w:ind w:left="8128" w:hanging="181"/>
      </w:pPr>
      <w:rPr>
        <w:rFonts w:hint="default"/>
        <w:lang w:val="en-US" w:eastAsia="zh-CN" w:bidi="ar-SA"/>
      </w:rPr>
    </w:lvl>
    <w:lvl w:ilvl="8">
      <w:start w:val="0"/>
      <w:numFmt w:val="bullet"/>
      <w:lvlText w:val="•"/>
      <w:lvlJc w:val="left"/>
      <w:pPr>
        <w:ind w:left="9140" w:hanging="181"/>
      </w:pPr>
      <w:rPr>
        <w:rFonts w:hint="default"/>
        <w:lang w:val="en-US" w:eastAsia="zh-CN" w:bidi="ar-SA"/>
      </w:rPr>
    </w:lvl>
  </w:abstractNum>
  <w:abstractNum w:abstractNumId="5">
    <w:nsid w:val="11140976"/>
    <w:multiLevelType w:val="hybridMultilevel"/>
    <w:tmpl w:val="00000000"/>
    <w:lvl w:ilvl="0">
      <w:start w:val="1"/>
      <w:numFmt w:val="decimal"/>
      <w:lvlText w:val="%1)"/>
      <w:lvlJc w:val="left"/>
      <w:pPr>
        <w:ind w:left="2417" w:hanging="581"/>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3294" w:hanging="581"/>
      </w:pPr>
      <w:rPr>
        <w:rFonts w:hint="default"/>
        <w:lang w:val="en-US" w:eastAsia="zh-CN" w:bidi="ar-SA"/>
      </w:rPr>
    </w:lvl>
    <w:lvl w:ilvl="2">
      <w:start w:val="0"/>
      <w:numFmt w:val="bullet"/>
      <w:lvlText w:val="•"/>
      <w:lvlJc w:val="left"/>
      <w:pPr>
        <w:ind w:left="4169" w:hanging="581"/>
      </w:pPr>
      <w:rPr>
        <w:rFonts w:hint="default"/>
        <w:lang w:val="en-US" w:eastAsia="zh-CN" w:bidi="ar-SA"/>
      </w:rPr>
    </w:lvl>
    <w:lvl w:ilvl="3">
      <w:start w:val="0"/>
      <w:numFmt w:val="bullet"/>
      <w:lvlText w:val="•"/>
      <w:lvlJc w:val="left"/>
      <w:pPr>
        <w:ind w:left="5043" w:hanging="581"/>
      </w:pPr>
      <w:rPr>
        <w:rFonts w:hint="default"/>
        <w:lang w:val="en-US" w:eastAsia="zh-CN" w:bidi="ar-SA"/>
      </w:rPr>
    </w:lvl>
    <w:lvl w:ilvl="4">
      <w:start w:val="0"/>
      <w:numFmt w:val="bullet"/>
      <w:lvlText w:val="•"/>
      <w:lvlJc w:val="left"/>
      <w:pPr>
        <w:ind w:left="5918" w:hanging="581"/>
      </w:pPr>
      <w:rPr>
        <w:rFonts w:hint="default"/>
        <w:lang w:val="en-US" w:eastAsia="zh-CN" w:bidi="ar-SA"/>
      </w:rPr>
    </w:lvl>
    <w:lvl w:ilvl="5">
      <w:start w:val="0"/>
      <w:numFmt w:val="bullet"/>
      <w:lvlText w:val="•"/>
      <w:lvlJc w:val="left"/>
      <w:pPr>
        <w:ind w:left="6793" w:hanging="581"/>
      </w:pPr>
      <w:rPr>
        <w:rFonts w:hint="default"/>
        <w:lang w:val="en-US" w:eastAsia="zh-CN" w:bidi="ar-SA"/>
      </w:rPr>
    </w:lvl>
    <w:lvl w:ilvl="6">
      <w:start w:val="0"/>
      <w:numFmt w:val="bullet"/>
      <w:lvlText w:val="•"/>
      <w:lvlJc w:val="left"/>
      <w:pPr>
        <w:ind w:left="7667" w:hanging="581"/>
      </w:pPr>
      <w:rPr>
        <w:rFonts w:hint="default"/>
        <w:lang w:val="en-US" w:eastAsia="zh-CN" w:bidi="ar-SA"/>
      </w:rPr>
    </w:lvl>
    <w:lvl w:ilvl="7">
      <w:start w:val="0"/>
      <w:numFmt w:val="bullet"/>
      <w:lvlText w:val="•"/>
      <w:lvlJc w:val="left"/>
      <w:pPr>
        <w:ind w:left="8542" w:hanging="581"/>
      </w:pPr>
      <w:rPr>
        <w:rFonts w:hint="default"/>
        <w:lang w:val="en-US" w:eastAsia="zh-CN" w:bidi="ar-SA"/>
      </w:rPr>
    </w:lvl>
    <w:lvl w:ilvl="8">
      <w:start w:val="0"/>
      <w:numFmt w:val="bullet"/>
      <w:lvlText w:val="•"/>
      <w:lvlJc w:val="left"/>
      <w:pPr>
        <w:ind w:left="9416" w:hanging="581"/>
      </w:pPr>
      <w:rPr>
        <w:rFonts w:hint="default"/>
        <w:lang w:val="en-US" w:eastAsia="zh-CN" w:bidi="ar-SA"/>
      </w:rPr>
    </w:lvl>
  </w:abstractNum>
  <w:abstractNum w:abstractNumId="6">
    <w:nsid w:val="15FEB8D1"/>
    <w:multiLevelType w:val="hybridMultilevel"/>
    <w:tmpl w:val="00000000"/>
    <w:lvl w:ilvl="0">
      <w:start w:val="1"/>
      <w:numFmt w:val="decimal"/>
      <w:lvlText w:val="%1."/>
      <w:lvlJc w:val="left"/>
      <w:pPr>
        <w:ind w:left="1817" w:hanging="400"/>
        <w:jc w:val="left"/>
      </w:pPr>
      <w:rPr>
        <w:rFonts w:ascii="Times New Roman" w:eastAsia="Times New Roman" w:hAnsi="Times New Roman" w:cs="Times New Roman" w:hint="default"/>
        <w:b/>
        <w:bCs/>
        <w:i w:val="0"/>
        <w:iCs w:val="0"/>
        <w:w w:val="100"/>
        <w:sz w:val="32"/>
        <w:szCs w:val="32"/>
        <w:lang w:val="en-US" w:eastAsia="zh-CN" w:bidi="ar-SA"/>
      </w:rPr>
    </w:lvl>
    <w:lvl w:ilvl="1">
      <w:start w:val="1"/>
      <w:numFmt w:val="decimal"/>
      <w:lvlText w:val="（%2）"/>
      <w:lvlJc w:val="left"/>
      <w:pPr>
        <w:ind w:left="2498" w:hanging="601"/>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500" w:hanging="601"/>
      </w:pPr>
      <w:rPr>
        <w:rFonts w:hint="default"/>
        <w:lang w:val="en-US" w:eastAsia="zh-CN" w:bidi="ar-SA"/>
      </w:rPr>
    </w:lvl>
    <w:lvl w:ilvl="3">
      <w:start w:val="0"/>
      <w:numFmt w:val="bullet"/>
      <w:lvlText w:val="•"/>
      <w:lvlJc w:val="left"/>
      <w:pPr>
        <w:ind w:left="3583" w:hanging="601"/>
      </w:pPr>
      <w:rPr>
        <w:rFonts w:hint="default"/>
        <w:lang w:val="en-US" w:eastAsia="zh-CN" w:bidi="ar-SA"/>
      </w:rPr>
    </w:lvl>
    <w:lvl w:ilvl="4">
      <w:start w:val="0"/>
      <w:numFmt w:val="bullet"/>
      <w:lvlText w:val="•"/>
      <w:lvlJc w:val="left"/>
      <w:pPr>
        <w:ind w:left="4666" w:hanging="601"/>
      </w:pPr>
      <w:rPr>
        <w:rFonts w:hint="default"/>
        <w:lang w:val="en-US" w:eastAsia="zh-CN" w:bidi="ar-SA"/>
      </w:rPr>
    </w:lvl>
    <w:lvl w:ilvl="5">
      <w:start w:val="0"/>
      <w:numFmt w:val="bullet"/>
      <w:lvlText w:val="•"/>
      <w:lvlJc w:val="left"/>
      <w:pPr>
        <w:ind w:left="5749" w:hanging="601"/>
      </w:pPr>
      <w:rPr>
        <w:rFonts w:hint="default"/>
        <w:lang w:val="en-US" w:eastAsia="zh-CN" w:bidi="ar-SA"/>
      </w:rPr>
    </w:lvl>
    <w:lvl w:ilvl="6">
      <w:start w:val="0"/>
      <w:numFmt w:val="bullet"/>
      <w:lvlText w:val="•"/>
      <w:lvlJc w:val="left"/>
      <w:pPr>
        <w:ind w:left="6833" w:hanging="601"/>
      </w:pPr>
      <w:rPr>
        <w:rFonts w:hint="default"/>
        <w:lang w:val="en-US" w:eastAsia="zh-CN" w:bidi="ar-SA"/>
      </w:rPr>
    </w:lvl>
    <w:lvl w:ilvl="7">
      <w:start w:val="0"/>
      <w:numFmt w:val="bullet"/>
      <w:lvlText w:val="•"/>
      <w:lvlJc w:val="left"/>
      <w:pPr>
        <w:ind w:left="7916" w:hanging="601"/>
      </w:pPr>
      <w:rPr>
        <w:rFonts w:hint="default"/>
        <w:lang w:val="en-US" w:eastAsia="zh-CN" w:bidi="ar-SA"/>
      </w:rPr>
    </w:lvl>
    <w:lvl w:ilvl="8">
      <w:start w:val="0"/>
      <w:numFmt w:val="bullet"/>
      <w:lvlText w:val="•"/>
      <w:lvlJc w:val="left"/>
      <w:pPr>
        <w:ind w:left="8999" w:hanging="601"/>
      </w:pPr>
      <w:rPr>
        <w:rFonts w:hint="default"/>
        <w:lang w:val="en-US" w:eastAsia="zh-CN" w:bidi="ar-SA"/>
      </w:rPr>
    </w:lvl>
  </w:abstractNum>
  <w:abstractNum w:abstractNumId="7">
    <w:nsid w:val="165DE385"/>
    <w:multiLevelType w:val="hybridMultilevel"/>
    <w:tmpl w:val="00000000"/>
    <w:lvl w:ilvl="0">
      <w:start w:val="1"/>
      <w:numFmt w:val="decimal"/>
      <w:lvlText w:val="（%1）"/>
      <w:lvlJc w:val="left"/>
      <w:pPr>
        <w:ind w:left="1417" w:hanging="601"/>
        <w:jc w:val="left"/>
      </w:pPr>
      <w:rPr>
        <w:rFonts w:ascii="宋体" w:eastAsia="宋体" w:hAnsi="宋体" w:cs="宋体" w:hint="default"/>
        <w:b w:val="0"/>
        <w:bCs w:val="0"/>
        <w:i w:val="0"/>
        <w:iCs w:val="0"/>
        <w:spacing w:val="-18"/>
        <w:w w:val="100"/>
        <w:sz w:val="22"/>
        <w:szCs w:val="22"/>
        <w:lang w:val="en-US" w:eastAsia="zh-CN" w:bidi="ar-SA"/>
      </w:rPr>
    </w:lvl>
    <w:lvl w:ilvl="1">
      <w:start w:val="0"/>
      <w:numFmt w:val="bullet"/>
      <w:lvlText w:val="•"/>
      <w:lvlJc w:val="left"/>
      <w:pPr>
        <w:ind w:left="2394" w:hanging="601"/>
      </w:pPr>
      <w:rPr>
        <w:rFonts w:hint="default"/>
        <w:lang w:val="en-US" w:eastAsia="zh-CN" w:bidi="ar-SA"/>
      </w:rPr>
    </w:lvl>
    <w:lvl w:ilvl="2">
      <w:start w:val="0"/>
      <w:numFmt w:val="bullet"/>
      <w:lvlText w:val="•"/>
      <w:lvlJc w:val="left"/>
      <w:pPr>
        <w:ind w:left="3369" w:hanging="601"/>
      </w:pPr>
      <w:rPr>
        <w:rFonts w:hint="default"/>
        <w:lang w:val="en-US" w:eastAsia="zh-CN" w:bidi="ar-SA"/>
      </w:rPr>
    </w:lvl>
    <w:lvl w:ilvl="3">
      <w:start w:val="0"/>
      <w:numFmt w:val="bullet"/>
      <w:lvlText w:val="•"/>
      <w:lvlJc w:val="left"/>
      <w:pPr>
        <w:ind w:left="4343" w:hanging="601"/>
      </w:pPr>
      <w:rPr>
        <w:rFonts w:hint="default"/>
        <w:lang w:val="en-US" w:eastAsia="zh-CN" w:bidi="ar-SA"/>
      </w:rPr>
    </w:lvl>
    <w:lvl w:ilvl="4">
      <w:start w:val="0"/>
      <w:numFmt w:val="bullet"/>
      <w:lvlText w:val="•"/>
      <w:lvlJc w:val="left"/>
      <w:pPr>
        <w:ind w:left="5318" w:hanging="601"/>
      </w:pPr>
      <w:rPr>
        <w:rFonts w:hint="default"/>
        <w:lang w:val="en-US" w:eastAsia="zh-CN" w:bidi="ar-SA"/>
      </w:rPr>
    </w:lvl>
    <w:lvl w:ilvl="5">
      <w:start w:val="0"/>
      <w:numFmt w:val="bullet"/>
      <w:lvlText w:val="•"/>
      <w:lvlJc w:val="left"/>
      <w:pPr>
        <w:ind w:left="6293" w:hanging="601"/>
      </w:pPr>
      <w:rPr>
        <w:rFonts w:hint="default"/>
        <w:lang w:val="en-US" w:eastAsia="zh-CN" w:bidi="ar-SA"/>
      </w:rPr>
    </w:lvl>
    <w:lvl w:ilvl="6">
      <w:start w:val="0"/>
      <w:numFmt w:val="bullet"/>
      <w:lvlText w:val="•"/>
      <w:lvlJc w:val="left"/>
      <w:pPr>
        <w:ind w:left="7267" w:hanging="601"/>
      </w:pPr>
      <w:rPr>
        <w:rFonts w:hint="default"/>
        <w:lang w:val="en-US" w:eastAsia="zh-CN" w:bidi="ar-SA"/>
      </w:rPr>
    </w:lvl>
    <w:lvl w:ilvl="7">
      <w:start w:val="0"/>
      <w:numFmt w:val="bullet"/>
      <w:lvlText w:val="•"/>
      <w:lvlJc w:val="left"/>
      <w:pPr>
        <w:ind w:left="8242" w:hanging="601"/>
      </w:pPr>
      <w:rPr>
        <w:rFonts w:hint="default"/>
        <w:lang w:val="en-US" w:eastAsia="zh-CN" w:bidi="ar-SA"/>
      </w:rPr>
    </w:lvl>
    <w:lvl w:ilvl="8">
      <w:start w:val="0"/>
      <w:numFmt w:val="bullet"/>
      <w:lvlText w:val="•"/>
      <w:lvlJc w:val="left"/>
      <w:pPr>
        <w:ind w:left="9216" w:hanging="601"/>
      </w:pPr>
      <w:rPr>
        <w:rFonts w:hint="default"/>
        <w:lang w:val="en-US" w:eastAsia="zh-CN" w:bidi="ar-SA"/>
      </w:rPr>
    </w:lvl>
  </w:abstractNum>
  <w:abstractNum w:abstractNumId="8">
    <w:nsid w:val="1A8EAA1E"/>
    <w:multiLevelType w:val="hybridMultilevel"/>
    <w:tmpl w:val="00000000"/>
    <w:lvl w:ilvl="0">
      <w:start w:val="1"/>
      <w:numFmt w:val="decimal"/>
      <w:lvlText w:val="（%1）"/>
      <w:lvlJc w:val="left"/>
      <w:pPr>
        <w:ind w:left="1417" w:hanging="78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394" w:hanging="780"/>
      </w:pPr>
      <w:rPr>
        <w:rFonts w:hint="default"/>
        <w:lang w:val="en-US" w:eastAsia="zh-CN" w:bidi="ar-SA"/>
      </w:rPr>
    </w:lvl>
    <w:lvl w:ilvl="2">
      <w:start w:val="0"/>
      <w:numFmt w:val="bullet"/>
      <w:lvlText w:val="•"/>
      <w:lvlJc w:val="left"/>
      <w:pPr>
        <w:ind w:left="3369" w:hanging="780"/>
      </w:pPr>
      <w:rPr>
        <w:rFonts w:hint="default"/>
        <w:lang w:val="en-US" w:eastAsia="zh-CN" w:bidi="ar-SA"/>
      </w:rPr>
    </w:lvl>
    <w:lvl w:ilvl="3">
      <w:start w:val="0"/>
      <w:numFmt w:val="bullet"/>
      <w:lvlText w:val="•"/>
      <w:lvlJc w:val="left"/>
      <w:pPr>
        <w:ind w:left="4343" w:hanging="780"/>
      </w:pPr>
      <w:rPr>
        <w:rFonts w:hint="default"/>
        <w:lang w:val="en-US" w:eastAsia="zh-CN" w:bidi="ar-SA"/>
      </w:rPr>
    </w:lvl>
    <w:lvl w:ilvl="4">
      <w:start w:val="0"/>
      <w:numFmt w:val="bullet"/>
      <w:lvlText w:val="•"/>
      <w:lvlJc w:val="left"/>
      <w:pPr>
        <w:ind w:left="5318" w:hanging="780"/>
      </w:pPr>
      <w:rPr>
        <w:rFonts w:hint="default"/>
        <w:lang w:val="en-US" w:eastAsia="zh-CN" w:bidi="ar-SA"/>
      </w:rPr>
    </w:lvl>
    <w:lvl w:ilvl="5">
      <w:start w:val="0"/>
      <w:numFmt w:val="bullet"/>
      <w:lvlText w:val="•"/>
      <w:lvlJc w:val="left"/>
      <w:pPr>
        <w:ind w:left="6293" w:hanging="780"/>
      </w:pPr>
      <w:rPr>
        <w:rFonts w:hint="default"/>
        <w:lang w:val="en-US" w:eastAsia="zh-CN" w:bidi="ar-SA"/>
      </w:rPr>
    </w:lvl>
    <w:lvl w:ilvl="6">
      <w:start w:val="0"/>
      <w:numFmt w:val="bullet"/>
      <w:lvlText w:val="•"/>
      <w:lvlJc w:val="left"/>
      <w:pPr>
        <w:ind w:left="7267" w:hanging="780"/>
      </w:pPr>
      <w:rPr>
        <w:rFonts w:hint="default"/>
        <w:lang w:val="en-US" w:eastAsia="zh-CN" w:bidi="ar-SA"/>
      </w:rPr>
    </w:lvl>
    <w:lvl w:ilvl="7">
      <w:start w:val="0"/>
      <w:numFmt w:val="bullet"/>
      <w:lvlText w:val="•"/>
      <w:lvlJc w:val="left"/>
      <w:pPr>
        <w:ind w:left="8242" w:hanging="780"/>
      </w:pPr>
      <w:rPr>
        <w:rFonts w:hint="default"/>
        <w:lang w:val="en-US" w:eastAsia="zh-CN" w:bidi="ar-SA"/>
      </w:rPr>
    </w:lvl>
    <w:lvl w:ilvl="8">
      <w:start w:val="0"/>
      <w:numFmt w:val="bullet"/>
      <w:lvlText w:val="•"/>
      <w:lvlJc w:val="left"/>
      <w:pPr>
        <w:ind w:left="9216" w:hanging="780"/>
      </w:pPr>
      <w:rPr>
        <w:rFonts w:hint="default"/>
        <w:lang w:val="en-US" w:eastAsia="zh-CN" w:bidi="ar-SA"/>
      </w:rPr>
    </w:lvl>
  </w:abstractNum>
  <w:abstractNum w:abstractNumId="9">
    <w:nsid w:val="23BE62A7"/>
    <w:multiLevelType w:val="hybridMultilevel"/>
    <w:tmpl w:val="00000000"/>
    <w:lvl w:ilvl="0">
      <w:start w:val="1"/>
      <w:numFmt w:val="decimal"/>
      <w:lvlText w:val="（%1）"/>
      <w:lvlJc w:val="left"/>
      <w:pPr>
        <w:ind w:left="1417"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94" w:hanging="601"/>
      </w:pPr>
      <w:rPr>
        <w:rFonts w:hint="default"/>
        <w:lang w:val="en-US" w:eastAsia="zh-CN" w:bidi="ar-SA"/>
      </w:rPr>
    </w:lvl>
    <w:lvl w:ilvl="2">
      <w:start w:val="0"/>
      <w:numFmt w:val="bullet"/>
      <w:lvlText w:val="•"/>
      <w:lvlJc w:val="left"/>
      <w:pPr>
        <w:ind w:left="3369" w:hanging="601"/>
      </w:pPr>
      <w:rPr>
        <w:rFonts w:hint="default"/>
        <w:lang w:val="en-US" w:eastAsia="zh-CN" w:bidi="ar-SA"/>
      </w:rPr>
    </w:lvl>
    <w:lvl w:ilvl="3">
      <w:start w:val="0"/>
      <w:numFmt w:val="bullet"/>
      <w:lvlText w:val="•"/>
      <w:lvlJc w:val="left"/>
      <w:pPr>
        <w:ind w:left="4343" w:hanging="601"/>
      </w:pPr>
      <w:rPr>
        <w:rFonts w:hint="default"/>
        <w:lang w:val="en-US" w:eastAsia="zh-CN" w:bidi="ar-SA"/>
      </w:rPr>
    </w:lvl>
    <w:lvl w:ilvl="4">
      <w:start w:val="0"/>
      <w:numFmt w:val="bullet"/>
      <w:lvlText w:val="•"/>
      <w:lvlJc w:val="left"/>
      <w:pPr>
        <w:ind w:left="5318" w:hanging="601"/>
      </w:pPr>
      <w:rPr>
        <w:rFonts w:hint="default"/>
        <w:lang w:val="en-US" w:eastAsia="zh-CN" w:bidi="ar-SA"/>
      </w:rPr>
    </w:lvl>
    <w:lvl w:ilvl="5">
      <w:start w:val="0"/>
      <w:numFmt w:val="bullet"/>
      <w:lvlText w:val="•"/>
      <w:lvlJc w:val="left"/>
      <w:pPr>
        <w:ind w:left="6293" w:hanging="601"/>
      </w:pPr>
      <w:rPr>
        <w:rFonts w:hint="default"/>
        <w:lang w:val="en-US" w:eastAsia="zh-CN" w:bidi="ar-SA"/>
      </w:rPr>
    </w:lvl>
    <w:lvl w:ilvl="6">
      <w:start w:val="0"/>
      <w:numFmt w:val="bullet"/>
      <w:lvlText w:val="•"/>
      <w:lvlJc w:val="left"/>
      <w:pPr>
        <w:ind w:left="7267" w:hanging="601"/>
      </w:pPr>
      <w:rPr>
        <w:rFonts w:hint="default"/>
        <w:lang w:val="en-US" w:eastAsia="zh-CN" w:bidi="ar-SA"/>
      </w:rPr>
    </w:lvl>
    <w:lvl w:ilvl="7">
      <w:start w:val="0"/>
      <w:numFmt w:val="bullet"/>
      <w:lvlText w:val="•"/>
      <w:lvlJc w:val="left"/>
      <w:pPr>
        <w:ind w:left="8242" w:hanging="601"/>
      </w:pPr>
      <w:rPr>
        <w:rFonts w:hint="default"/>
        <w:lang w:val="en-US" w:eastAsia="zh-CN" w:bidi="ar-SA"/>
      </w:rPr>
    </w:lvl>
    <w:lvl w:ilvl="8">
      <w:start w:val="0"/>
      <w:numFmt w:val="bullet"/>
      <w:lvlText w:val="•"/>
      <w:lvlJc w:val="left"/>
      <w:pPr>
        <w:ind w:left="9216" w:hanging="601"/>
      </w:pPr>
      <w:rPr>
        <w:rFonts w:hint="default"/>
        <w:lang w:val="en-US" w:eastAsia="zh-CN" w:bidi="ar-SA"/>
      </w:rPr>
    </w:lvl>
  </w:abstractNum>
  <w:abstractNum w:abstractNumId="10">
    <w:nsid w:val="23DEA7B9"/>
    <w:multiLevelType w:val="hybridMultilevel"/>
    <w:tmpl w:val="00000000"/>
    <w:lvl w:ilvl="0">
      <w:start w:val="1"/>
      <w:numFmt w:val="decimal"/>
      <w:lvlText w:val="（%1）"/>
      <w:lvlJc w:val="left"/>
      <w:pPr>
        <w:ind w:left="1417" w:hanging="604"/>
        <w:jc w:val="left"/>
      </w:pPr>
      <w:rPr>
        <w:rFonts w:ascii="宋体" w:eastAsia="宋体" w:hAnsi="宋体" w:cs="宋体" w:hint="default"/>
        <w:b w:val="0"/>
        <w:bCs w:val="0"/>
        <w:i w:val="0"/>
        <w:iCs w:val="0"/>
        <w:spacing w:val="0"/>
        <w:w w:val="100"/>
        <w:sz w:val="22"/>
        <w:szCs w:val="22"/>
        <w:lang w:val="en-US" w:eastAsia="zh-CN" w:bidi="ar-SA"/>
      </w:rPr>
    </w:lvl>
    <w:lvl w:ilvl="1">
      <w:start w:val="0"/>
      <w:numFmt w:val="bullet"/>
      <w:lvlText w:val="•"/>
      <w:lvlJc w:val="left"/>
      <w:pPr>
        <w:ind w:left="2394" w:hanging="604"/>
      </w:pPr>
      <w:rPr>
        <w:rFonts w:hint="default"/>
        <w:lang w:val="en-US" w:eastAsia="zh-CN" w:bidi="ar-SA"/>
      </w:rPr>
    </w:lvl>
    <w:lvl w:ilvl="2">
      <w:start w:val="0"/>
      <w:numFmt w:val="bullet"/>
      <w:lvlText w:val="•"/>
      <w:lvlJc w:val="left"/>
      <w:pPr>
        <w:ind w:left="3369" w:hanging="604"/>
      </w:pPr>
      <w:rPr>
        <w:rFonts w:hint="default"/>
        <w:lang w:val="en-US" w:eastAsia="zh-CN" w:bidi="ar-SA"/>
      </w:rPr>
    </w:lvl>
    <w:lvl w:ilvl="3">
      <w:start w:val="0"/>
      <w:numFmt w:val="bullet"/>
      <w:lvlText w:val="•"/>
      <w:lvlJc w:val="left"/>
      <w:pPr>
        <w:ind w:left="4343" w:hanging="604"/>
      </w:pPr>
      <w:rPr>
        <w:rFonts w:hint="default"/>
        <w:lang w:val="en-US" w:eastAsia="zh-CN" w:bidi="ar-SA"/>
      </w:rPr>
    </w:lvl>
    <w:lvl w:ilvl="4">
      <w:start w:val="0"/>
      <w:numFmt w:val="bullet"/>
      <w:lvlText w:val="•"/>
      <w:lvlJc w:val="left"/>
      <w:pPr>
        <w:ind w:left="5318" w:hanging="604"/>
      </w:pPr>
      <w:rPr>
        <w:rFonts w:hint="default"/>
        <w:lang w:val="en-US" w:eastAsia="zh-CN" w:bidi="ar-SA"/>
      </w:rPr>
    </w:lvl>
    <w:lvl w:ilvl="5">
      <w:start w:val="0"/>
      <w:numFmt w:val="bullet"/>
      <w:lvlText w:val="•"/>
      <w:lvlJc w:val="left"/>
      <w:pPr>
        <w:ind w:left="6293" w:hanging="604"/>
      </w:pPr>
      <w:rPr>
        <w:rFonts w:hint="default"/>
        <w:lang w:val="en-US" w:eastAsia="zh-CN" w:bidi="ar-SA"/>
      </w:rPr>
    </w:lvl>
    <w:lvl w:ilvl="6">
      <w:start w:val="0"/>
      <w:numFmt w:val="bullet"/>
      <w:lvlText w:val="•"/>
      <w:lvlJc w:val="left"/>
      <w:pPr>
        <w:ind w:left="7267" w:hanging="604"/>
      </w:pPr>
      <w:rPr>
        <w:rFonts w:hint="default"/>
        <w:lang w:val="en-US" w:eastAsia="zh-CN" w:bidi="ar-SA"/>
      </w:rPr>
    </w:lvl>
    <w:lvl w:ilvl="7">
      <w:start w:val="0"/>
      <w:numFmt w:val="bullet"/>
      <w:lvlText w:val="•"/>
      <w:lvlJc w:val="left"/>
      <w:pPr>
        <w:ind w:left="8242" w:hanging="604"/>
      </w:pPr>
      <w:rPr>
        <w:rFonts w:hint="default"/>
        <w:lang w:val="en-US" w:eastAsia="zh-CN" w:bidi="ar-SA"/>
      </w:rPr>
    </w:lvl>
    <w:lvl w:ilvl="8">
      <w:start w:val="0"/>
      <w:numFmt w:val="bullet"/>
      <w:lvlText w:val="•"/>
      <w:lvlJc w:val="left"/>
      <w:pPr>
        <w:ind w:left="9216" w:hanging="604"/>
      </w:pPr>
      <w:rPr>
        <w:rFonts w:hint="default"/>
        <w:lang w:val="en-US" w:eastAsia="zh-CN" w:bidi="ar-SA"/>
      </w:rPr>
    </w:lvl>
  </w:abstractNum>
  <w:abstractNum w:abstractNumId="11">
    <w:nsid w:val="25C8B333"/>
    <w:multiLevelType w:val="hybridMultilevel"/>
    <w:tmpl w:val="00000000"/>
    <w:lvl w:ilvl="0">
      <w:start w:val="1"/>
      <w:numFmt w:val="decimal"/>
      <w:lvlText w:val="%1."/>
      <w:lvlJc w:val="left"/>
      <w:pPr>
        <w:ind w:left="1817" w:hanging="400"/>
        <w:jc w:val="left"/>
      </w:pPr>
      <w:rPr>
        <w:rFonts w:ascii="Times New Roman" w:eastAsia="Times New Roman" w:hAnsi="Times New Roman" w:cs="Times New Roman" w:hint="default"/>
        <w:b/>
        <w:bCs/>
        <w:i w:val="0"/>
        <w:iCs w:val="0"/>
        <w:w w:val="100"/>
        <w:sz w:val="32"/>
        <w:szCs w:val="32"/>
        <w:lang w:val="en-US" w:eastAsia="zh-CN" w:bidi="ar-SA"/>
      </w:rPr>
    </w:lvl>
    <w:lvl w:ilvl="1">
      <w:start w:val="1"/>
      <w:numFmt w:val="decimal"/>
      <w:lvlText w:val="（%2）"/>
      <w:lvlJc w:val="left"/>
      <w:pPr>
        <w:ind w:left="2498" w:hanging="601"/>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500" w:hanging="601"/>
      </w:pPr>
      <w:rPr>
        <w:rFonts w:hint="default"/>
        <w:lang w:val="en-US" w:eastAsia="zh-CN" w:bidi="ar-SA"/>
      </w:rPr>
    </w:lvl>
    <w:lvl w:ilvl="3">
      <w:start w:val="0"/>
      <w:numFmt w:val="bullet"/>
      <w:lvlText w:val="•"/>
      <w:lvlJc w:val="left"/>
      <w:pPr>
        <w:ind w:left="3583" w:hanging="601"/>
      </w:pPr>
      <w:rPr>
        <w:rFonts w:hint="default"/>
        <w:lang w:val="en-US" w:eastAsia="zh-CN" w:bidi="ar-SA"/>
      </w:rPr>
    </w:lvl>
    <w:lvl w:ilvl="4">
      <w:start w:val="0"/>
      <w:numFmt w:val="bullet"/>
      <w:lvlText w:val="•"/>
      <w:lvlJc w:val="left"/>
      <w:pPr>
        <w:ind w:left="4666" w:hanging="601"/>
      </w:pPr>
      <w:rPr>
        <w:rFonts w:hint="default"/>
        <w:lang w:val="en-US" w:eastAsia="zh-CN" w:bidi="ar-SA"/>
      </w:rPr>
    </w:lvl>
    <w:lvl w:ilvl="5">
      <w:start w:val="0"/>
      <w:numFmt w:val="bullet"/>
      <w:lvlText w:val="•"/>
      <w:lvlJc w:val="left"/>
      <w:pPr>
        <w:ind w:left="5749" w:hanging="601"/>
      </w:pPr>
      <w:rPr>
        <w:rFonts w:hint="default"/>
        <w:lang w:val="en-US" w:eastAsia="zh-CN" w:bidi="ar-SA"/>
      </w:rPr>
    </w:lvl>
    <w:lvl w:ilvl="6">
      <w:start w:val="0"/>
      <w:numFmt w:val="bullet"/>
      <w:lvlText w:val="•"/>
      <w:lvlJc w:val="left"/>
      <w:pPr>
        <w:ind w:left="6833" w:hanging="601"/>
      </w:pPr>
      <w:rPr>
        <w:rFonts w:hint="default"/>
        <w:lang w:val="en-US" w:eastAsia="zh-CN" w:bidi="ar-SA"/>
      </w:rPr>
    </w:lvl>
    <w:lvl w:ilvl="7">
      <w:start w:val="0"/>
      <w:numFmt w:val="bullet"/>
      <w:lvlText w:val="•"/>
      <w:lvlJc w:val="left"/>
      <w:pPr>
        <w:ind w:left="7916" w:hanging="601"/>
      </w:pPr>
      <w:rPr>
        <w:rFonts w:hint="default"/>
        <w:lang w:val="en-US" w:eastAsia="zh-CN" w:bidi="ar-SA"/>
      </w:rPr>
    </w:lvl>
    <w:lvl w:ilvl="8">
      <w:start w:val="0"/>
      <w:numFmt w:val="bullet"/>
      <w:lvlText w:val="•"/>
      <w:lvlJc w:val="left"/>
      <w:pPr>
        <w:ind w:left="8999" w:hanging="601"/>
      </w:pPr>
      <w:rPr>
        <w:rFonts w:hint="default"/>
        <w:lang w:val="en-US" w:eastAsia="zh-CN" w:bidi="ar-SA"/>
      </w:rPr>
    </w:lvl>
  </w:abstractNum>
  <w:abstractNum w:abstractNumId="12">
    <w:nsid w:val="2BFF72D3"/>
    <w:multiLevelType w:val="hybridMultilevel"/>
    <w:tmpl w:val="00000000"/>
    <w:lvl w:ilvl="0">
      <w:start w:val="1"/>
      <w:numFmt w:val="decimal"/>
      <w:lvlText w:val="%1)"/>
      <w:lvlJc w:val="left"/>
      <w:pPr>
        <w:ind w:left="1417" w:hanging="32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2394" w:hanging="320"/>
      </w:pPr>
      <w:rPr>
        <w:rFonts w:hint="default"/>
        <w:lang w:val="en-US" w:eastAsia="zh-CN" w:bidi="ar-SA"/>
      </w:rPr>
    </w:lvl>
    <w:lvl w:ilvl="2">
      <w:start w:val="0"/>
      <w:numFmt w:val="bullet"/>
      <w:lvlText w:val="•"/>
      <w:lvlJc w:val="left"/>
      <w:pPr>
        <w:ind w:left="3369" w:hanging="320"/>
      </w:pPr>
      <w:rPr>
        <w:rFonts w:hint="default"/>
        <w:lang w:val="en-US" w:eastAsia="zh-CN" w:bidi="ar-SA"/>
      </w:rPr>
    </w:lvl>
    <w:lvl w:ilvl="3">
      <w:start w:val="0"/>
      <w:numFmt w:val="bullet"/>
      <w:lvlText w:val="•"/>
      <w:lvlJc w:val="left"/>
      <w:pPr>
        <w:ind w:left="4343" w:hanging="320"/>
      </w:pPr>
      <w:rPr>
        <w:rFonts w:hint="default"/>
        <w:lang w:val="en-US" w:eastAsia="zh-CN" w:bidi="ar-SA"/>
      </w:rPr>
    </w:lvl>
    <w:lvl w:ilvl="4">
      <w:start w:val="0"/>
      <w:numFmt w:val="bullet"/>
      <w:lvlText w:val="•"/>
      <w:lvlJc w:val="left"/>
      <w:pPr>
        <w:ind w:left="5318" w:hanging="320"/>
      </w:pPr>
      <w:rPr>
        <w:rFonts w:hint="default"/>
        <w:lang w:val="en-US" w:eastAsia="zh-CN" w:bidi="ar-SA"/>
      </w:rPr>
    </w:lvl>
    <w:lvl w:ilvl="5">
      <w:start w:val="0"/>
      <w:numFmt w:val="bullet"/>
      <w:lvlText w:val="•"/>
      <w:lvlJc w:val="left"/>
      <w:pPr>
        <w:ind w:left="6293" w:hanging="320"/>
      </w:pPr>
      <w:rPr>
        <w:rFonts w:hint="default"/>
        <w:lang w:val="en-US" w:eastAsia="zh-CN" w:bidi="ar-SA"/>
      </w:rPr>
    </w:lvl>
    <w:lvl w:ilvl="6">
      <w:start w:val="0"/>
      <w:numFmt w:val="bullet"/>
      <w:lvlText w:val="•"/>
      <w:lvlJc w:val="left"/>
      <w:pPr>
        <w:ind w:left="7267" w:hanging="320"/>
      </w:pPr>
      <w:rPr>
        <w:rFonts w:hint="default"/>
        <w:lang w:val="en-US" w:eastAsia="zh-CN" w:bidi="ar-SA"/>
      </w:rPr>
    </w:lvl>
    <w:lvl w:ilvl="7">
      <w:start w:val="0"/>
      <w:numFmt w:val="bullet"/>
      <w:lvlText w:val="•"/>
      <w:lvlJc w:val="left"/>
      <w:pPr>
        <w:ind w:left="8242" w:hanging="320"/>
      </w:pPr>
      <w:rPr>
        <w:rFonts w:hint="default"/>
        <w:lang w:val="en-US" w:eastAsia="zh-CN" w:bidi="ar-SA"/>
      </w:rPr>
    </w:lvl>
    <w:lvl w:ilvl="8">
      <w:start w:val="0"/>
      <w:numFmt w:val="bullet"/>
      <w:lvlText w:val="•"/>
      <w:lvlJc w:val="left"/>
      <w:pPr>
        <w:ind w:left="9216" w:hanging="320"/>
      </w:pPr>
      <w:rPr>
        <w:rFonts w:hint="default"/>
        <w:lang w:val="en-US" w:eastAsia="zh-CN" w:bidi="ar-SA"/>
      </w:rPr>
    </w:lvl>
  </w:abstractNum>
  <w:abstractNum w:abstractNumId="13">
    <w:nsid w:val="2D3D4220"/>
    <w:multiLevelType w:val="hybridMultilevel"/>
    <w:tmpl w:val="00000000"/>
    <w:lvl w:ilvl="0">
      <w:start w:val="1"/>
      <w:numFmt w:val="decimal"/>
      <w:lvlText w:val="%1."/>
      <w:lvlJc w:val="left"/>
      <w:pPr>
        <w:ind w:left="1417"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2394" w:hanging="181"/>
      </w:pPr>
      <w:rPr>
        <w:rFonts w:hint="default"/>
        <w:lang w:val="en-US" w:eastAsia="zh-CN" w:bidi="ar-SA"/>
      </w:rPr>
    </w:lvl>
    <w:lvl w:ilvl="2">
      <w:start w:val="0"/>
      <w:numFmt w:val="bullet"/>
      <w:lvlText w:val="•"/>
      <w:lvlJc w:val="left"/>
      <w:pPr>
        <w:ind w:left="3369" w:hanging="181"/>
      </w:pPr>
      <w:rPr>
        <w:rFonts w:hint="default"/>
        <w:lang w:val="en-US" w:eastAsia="zh-CN" w:bidi="ar-SA"/>
      </w:rPr>
    </w:lvl>
    <w:lvl w:ilvl="3">
      <w:start w:val="0"/>
      <w:numFmt w:val="bullet"/>
      <w:lvlText w:val="•"/>
      <w:lvlJc w:val="left"/>
      <w:pPr>
        <w:ind w:left="4343" w:hanging="181"/>
      </w:pPr>
      <w:rPr>
        <w:rFonts w:hint="default"/>
        <w:lang w:val="en-US" w:eastAsia="zh-CN" w:bidi="ar-SA"/>
      </w:rPr>
    </w:lvl>
    <w:lvl w:ilvl="4">
      <w:start w:val="0"/>
      <w:numFmt w:val="bullet"/>
      <w:lvlText w:val="•"/>
      <w:lvlJc w:val="left"/>
      <w:pPr>
        <w:ind w:left="5318" w:hanging="181"/>
      </w:pPr>
      <w:rPr>
        <w:rFonts w:hint="default"/>
        <w:lang w:val="en-US" w:eastAsia="zh-CN" w:bidi="ar-SA"/>
      </w:rPr>
    </w:lvl>
    <w:lvl w:ilvl="5">
      <w:start w:val="0"/>
      <w:numFmt w:val="bullet"/>
      <w:lvlText w:val="•"/>
      <w:lvlJc w:val="left"/>
      <w:pPr>
        <w:ind w:left="6293" w:hanging="181"/>
      </w:pPr>
      <w:rPr>
        <w:rFonts w:hint="default"/>
        <w:lang w:val="en-US" w:eastAsia="zh-CN" w:bidi="ar-SA"/>
      </w:rPr>
    </w:lvl>
    <w:lvl w:ilvl="6">
      <w:start w:val="0"/>
      <w:numFmt w:val="bullet"/>
      <w:lvlText w:val="•"/>
      <w:lvlJc w:val="left"/>
      <w:pPr>
        <w:ind w:left="7267" w:hanging="181"/>
      </w:pPr>
      <w:rPr>
        <w:rFonts w:hint="default"/>
        <w:lang w:val="en-US" w:eastAsia="zh-CN" w:bidi="ar-SA"/>
      </w:rPr>
    </w:lvl>
    <w:lvl w:ilvl="7">
      <w:start w:val="0"/>
      <w:numFmt w:val="bullet"/>
      <w:lvlText w:val="•"/>
      <w:lvlJc w:val="left"/>
      <w:pPr>
        <w:ind w:left="8242" w:hanging="181"/>
      </w:pPr>
      <w:rPr>
        <w:rFonts w:hint="default"/>
        <w:lang w:val="en-US" w:eastAsia="zh-CN" w:bidi="ar-SA"/>
      </w:rPr>
    </w:lvl>
    <w:lvl w:ilvl="8">
      <w:start w:val="0"/>
      <w:numFmt w:val="bullet"/>
      <w:lvlText w:val="•"/>
      <w:lvlJc w:val="left"/>
      <w:pPr>
        <w:ind w:left="9216" w:hanging="181"/>
      </w:pPr>
      <w:rPr>
        <w:rFonts w:hint="default"/>
        <w:lang w:val="en-US" w:eastAsia="zh-CN" w:bidi="ar-SA"/>
      </w:rPr>
    </w:lvl>
  </w:abstractNum>
  <w:abstractNum w:abstractNumId="14">
    <w:nsid w:val="2E5AC1BE"/>
    <w:multiLevelType w:val="hybridMultilevel"/>
    <w:tmpl w:val="00000000"/>
    <w:lvl w:ilvl="0">
      <w:start w:val="1"/>
      <w:numFmt w:val="decimal"/>
      <w:lvlText w:val="%1."/>
      <w:lvlJc w:val="left"/>
      <w:pPr>
        <w:ind w:left="1817" w:hanging="400"/>
        <w:jc w:val="left"/>
      </w:pPr>
      <w:rPr>
        <w:rFonts w:ascii="Times New Roman" w:eastAsia="Times New Roman" w:hAnsi="Times New Roman" w:cs="Times New Roman" w:hint="default"/>
        <w:b/>
        <w:bCs/>
        <w:i w:val="0"/>
        <w:iCs w:val="0"/>
        <w:w w:val="100"/>
        <w:sz w:val="32"/>
        <w:szCs w:val="32"/>
        <w:lang w:val="en-US" w:eastAsia="zh-CN" w:bidi="ar-SA"/>
      </w:rPr>
    </w:lvl>
    <w:lvl w:ilvl="1">
      <w:start w:val="1"/>
      <w:numFmt w:val="decimal"/>
      <w:lvlText w:val="%2)"/>
      <w:lvlJc w:val="left"/>
      <w:pPr>
        <w:ind w:left="2403" w:hanging="567"/>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374" w:hanging="567"/>
      </w:pPr>
      <w:rPr>
        <w:rFonts w:hint="default"/>
        <w:lang w:val="en-US" w:eastAsia="zh-CN" w:bidi="ar-SA"/>
      </w:rPr>
    </w:lvl>
    <w:lvl w:ilvl="3">
      <w:start w:val="0"/>
      <w:numFmt w:val="bullet"/>
      <w:lvlText w:val="•"/>
      <w:lvlJc w:val="left"/>
      <w:pPr>
        <w:ind w:left="4348" w:hanging="567"/>
      </w:pPr>
      <w:rPr>
        <w:rFonts w:hint="default"/>
        <w:lang w:val="en-US" w:eastAsia="zh-CN" w:bidi="ar-SA"/>
      </w:rPr>
    </w:lvl>
    <w:lvl w:ilvl="4">
      <w:start w:val="0"/>
      <w:numFmt w:val="bullet"/>
      <w:lvlText w:val="•"/>
      <w:lvlJc w:val="left"/>
      <w:pPr>
        <w:ind w:left="5322" w:hanging="567"/>
      </w:pPr>
      <w:rPr>
        <w:rFonts w:hint="default"/>
        <w:lang w:val="en-US" w:eastAsia="zh-CN" w:bidi="ar-SA"/>
      </w:rPr>
    </w:lvl>
    <w:lvl w:ilvl="5">
      <w:start w:val="0"/>
      <w:numFmt w:val="bullet"/>
      <w:lvlText w:val="•"/>
      <w:lvlJc w:val="left"/>
      <w:pPr>
        <w:ind w:left="6296" w:hanging="567"/>
      </w:pPr>
      <w:rPr>
        <w:rFonts w:hint="default"/>
        <w:lang w:val="en-US" w:eastAsia="zh-CN" w:bidi="ar-SA"/>
      </w:rPr>
    </w:lvl>
    <w:lvl w:ilvl="6">
      <w:start w:val="0"/>
      <w:numFmt w:val="bullet"/>
      <w:lvlText w:val="•"/>
      <w:lvlJc w:val="left"/>
      <w:pPr>
        <w:ind w:left="7270" w:hanging="567"/>
      </w:pPr>
      <w:rPr>
        <w:rFonts w:hint="default"/>
        <w:lang w:val="en-US" w:eastAsia="zh-CN" w:bidi="ar-SA"/>
      </w:rPr>
    </w:lvl>
    <w:lvl w:ilvl="7">
      <w:start w:val="0"/>
      <w:numFmt w:val="bullet"/>
      <w:lvlText w:val="•"/>
      <w:lvlJc w:val="left"/>
      <w:pPr>
        <w:ind w:left="8244" w:hanging="567"/>
      </w:pPr>
      <w:rPr>
        <w:rFonts w:hint="default"/>
        <w:lang w:val="en-US" w:eastAsia="zh-CN" w:bidi="ar-SA"/>
      </w:rPr>
    </w:lvl>
    <w:lvl w:ilvl="8">
      <w:start w:val="0"/>
      <w:numFmt w:val="bullet"/>
      <w:lvlText w:val="•"/>
      <w:lvlJc w:val="left"/>
      <w:pPr>
        <w:ind w:left="9218" w:hanging="567"/>
      </w:pPr>
      <w:rPr>
        <w:rFonts w:hint="default"/>
        <w:lang w:val="en-US" w:eastAsia="zh-CN" w:bidi="ar-SA"/>
      </w:rPr>
    </w:lvl>
  </w:abstractNum>
  <w:abstractNum w:abstractNumId="15">
    <w:nsid w:val="36ABF129"/>
    <w:multiLevelType w:val="hybridMultilevel"/>
    <w:tmpl w:val="00000000"/>
    <w:lvl w:ilvl="0">
      <w:start w:val="1"/>
      <w:numFmt w:val="decimal"/>
      <w:lvlText w:val="%1)"/>
      <w:lvlJc w:val="left"/>
      <w:pPr>
        <w:ind w:left="1805" w:hanging="389"/>
        <w:jc w:val="left"/>
      </w:pPr>
      <w:rPr>
        <w:rFonts w:ascii="Arial" w:eastAsia="Arial" w:hAnsi="Arial" w:cs="Arial" w:hint="default"/>
        <w:b/>
        <w:bCs/>
        <w:i w:val="0"/>
        <w:iCs w:val="0"/>
        <w:spacing w:val="-1"/>
        <w:w w:val="100"/>
        <w:sz w:val="28"/>
        <w:szCs w:val="28"/>
        <w:lang w:val="en-US" w:eastAsia="zh-CN" w:bidi="ar-SA"/>
      </w:rPr>
    </w:lvl>
    <w:lvl w:ilvl="1">
      <w:start w:val="1"/>
      <w:numFmt w:val="decimal"/>
      <w:lvlText w:val="(%2)"/>
      <w:lvlJc w:val="left"/>
      <w:pPr>
        <w:ind w:left="1897" w:hanging="281"/>
        <w:jc w:val="left"/>
      </w:pPr>
      <w:rPr>
        <w:rFonts w:ascii="Times New Roman" w:eastAsia="Times New Roman" w:hAnsi="Times New Roman" w:cs="Times New Roman" w:hint="default"/>
        <w:b w:val="0"/>
        <w:bCs w:val="0"/>
        <w:i w:val="0"/>
        <w:iCs w:val="0"/>
        <w:w w:val="100"/>
        <w:sz w:val="22"/>
        <w:szCs w:val="22"/>
        <w:lang w:val="en-US" w:eastAsia="zh-CN" w:bidi="ar-SA"/>
      </w:rPr>
    </w:lvl>
    <w:lvl w:ilvl="2">
      <w:start w:val="0"/>
      <w:numFmt w:val="bullet"/>
      <w:lvlText w:val="•"/>
      <w:lvlJc w:val="left"/>
      <w:pPr>
        <w:ind w:left="2929" w:hanging="281"/>
      </w:pPr>
      <w:rPr>
        <w:rFonts w:hint="default"/>
        <w:lang w:val="en-US" w:eastAsia="zh-CN" w:bidi="ar-SA"/>
      </w:rPr>
    </w:lvl>
    <w:lvl w:ilvl="3">
      <w:start w:val="0"/>
      <w:numFmt w:val="bullet"/>
      <w:lvlText w:val="•"/>
      <w:lvlJc w:val="left"/>
      <w:pPr>
        <w:ind w:left="3959" w:hanging="281"/>
      </w:pPr>
      <w:rPr>
        <w:rFonts w:hint="default"/>
        <w:lang w:val="en-US" w:eastAsia="zh-CN" w:bidi="ar-SA"/>
      </w:rPr>
    </w:lvl>
    <w:lvl w:ilvl="4">
      <w:start w:val="0"/>
      <w:numFmt w:val="bullet"/>
      <w:lvlText w:val="•"/>
      <w:lvlJc w:val="left"/>
      <w:pPr>
        <w:ind w:left="4988" w:hanging="281"/>
      </w:pPr>
      <w:rPr>
        <w:rFonts w:hint="default"/>
        <w:lang w:val="en-US" w:eastAsia="zh-CN" w:bidi="ar-SA"/>
      </w:rPr>
    </w:lvl>
    <w:lvl w:ilvl="5">
      <w:start w:val="0"/>
      <w:numFmt w:val="bullet"/>
      <w:lvlText w:val="•"/>
      <w:lvlJc w:val="left"/>
      <w:pPr>
        <w:ind w:left="6018" w:hanging="281"/>
      </w:pPr>
      <w:rPr>
        <w:rFonts w:hint="default"/>
        <w:lang w:val="en-US" w:eastAsia="zh-CN" w:bidi="ar-SA"/>
      </w:rPr>
    </w:lvl>
    <w:lvl w:ilvl="6">
      <w:start w:val="0"/>
      <w:numFmt w:val="bullet"/>
      <w:lvlText w:val="•"/>
      <w:lvlJc w:val="left"/>
      <w:pPr>
        <w:ind w:left="7047" w:hanging="281"/>
      </w:pPr>
      <w:rPr>
        <w:rFonts w:hint="default"/>
        <w:lang w:val="en-US" w:eastAsia="zh-CN" w:bidi="ar-SA"/>
      </w:rPr>
    </w:lvl>
    <w:lvl w:ilvl="7">
      <w:start w:val="0"/>
      <w:numFmt w:val="bullet"/>
      <w:lvlText w:val="•"/>
      <w:lvlJc w:val="left"/>
      <w:pPr>
        <w:ind w:left="8077" w:hanging="281"/>
      </w:pPr>
      <w:rPr>
        <w:rFonts w:hint="default"/>
        <w:lang w:val="en-US" w:eastAsia="zh-CN" w:bidi="ar-SA"/>
      </w:rPr>
    </w:lvl>
    <w:lvl w:ilvl="8">
      <w:start w:val="0"/>
      <w:numFmt w:val="bullet"/>
      <w:lvlText w:val="•"/>
      <w:lvlJc w:val="left"/>
      <w:pPr>
        <w:ind w:left="9106" w:hanging="281"/>
      </w:pPr>
      <w:rPr>
        <w:rFonts w:hint="default"/>
        <w:lang w:val="en-US" w:eastAsia="zh-CN" w:bidi="ar-SA"/>
      </w:rPr>
    </w:lvl>
  </w:abstractNum>
  <w:abstractNum w:abstractNumId="16">
    <w:nsid w:val="3B3B7BE1"/>
    <w:multiLevelType w:val="hybridMultilevel"/>
    <w:tmpl w:val="00000000"/>
    <w:lvl w:ilvl="0">
      <w:start w:val="1"/>
      <w:numFmt w:val="decimal"/>
      <w:lvlText w:val="%1."/>
      <w:lvlJc w:val="left"/>
      <w:pPr>
        <w:ind w:left="2078"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2988" w:hanging="181"/>
      </w:pPr>
      <w:rPr>
        <w:rFonts w:hint="default"/>
        <w:lang w:val="en-US" w:eastAsia="zh-CN" w:bidi="ar-SA"/>
      </w:rPr>
    </w:lvl>
    <w:lvl w:ilvl="2">
      <w:start w:val="0"/>
      <w:numFmt w:val="bullet"/>
      <w:lvlText w:val="•"/>
      <w:lvlJc w:val="left"/>
      <w:pPr>
        <w:ind w:left="3897" w:hanging="181"/>
      </w:pPr>
      <w:rPr>
        <w:rFonts w:hint="default"/>
        <w:lang w:val="en-US" w:eastAsia="zh-CN" w:bidi="ar-SA"/>
      </w:rPr>
    </w:lvl>
    <w:lvl w:ilvl="3">
      <w:start w:val="0"/>
      <w:numFmt w:val="bullet"/>
      <w:lvlText w:val="•"/>
      <w:lvlJc w:val="left"/>
      <w:pPr>
        <w:ind w:left="4805" w:hanging="181"/>
      </w:pPr>
      <w:rPr>
        <w:rFonts w:hint="default"/>
        <w:lang w:val="en-US" w:eastAsia="zh-CN" w:bidi="ar-SA"/>
      </w:rPr>
    </w:lvl>
    <w:lvl w:ilvl="4">
      <w:start w:val="0"/>
      <w:numFmt w:val="bullet"/>
      <w:lvlText w:val="•"/>
      <w:lvlJc w:val="left"/>
      <w:pPr>
        <w:ind w:left="5714" w:hanging="181"/>
      </w:pPr>
      <w:rPr>
        <w:rFonts w:hint="default"/>
        <w:lang w:val="en-US" w:eastAsia="zh-CN" w:bidi="ar-SA"/>
      </w:rPr>
    </w:lvl>
    <w:lvl w:ilvl="5">
      <w:start w:val="0"/>
      <w:numFmt w:val="bullet"/>
      <w:lvlText w:val="•"/>
      <w:lvlJc w:val="left"/>
      <w:pPr>
        <w:ind w:left="6623" w:hanging="181"/>
      </w:pPr>
      <w:rPr>
        <w:rFonts w:hint="default"/>
        <w:lang w:val="en-US" w:eastAsia="zh-CN" w:bidi="ar-SA"/>
      </w:rPr>
    </w:lvl>
    <w:lvl w:ilvl="6">
      <w:start w:val="0"/>
      <w:numFmt w:val="bullet"/>
      <w:lvlText w:val="•"/>
      <w:lvlJc w:val="left"/>
      <w:pPr>
        <w:ind w:left="7531" w:hanging="181"/>
      </w:pPr>
      <w:rPr>
        <w:rFonts w:hint="default"/>
        <w:lang w:val="en-US" w:eastAsia="zh-CN" w:bidi="ar-SA"/>
      </w:rPr>
    </w:lvl>
    <w:lvl w:ilvl="7">
      <w:start w:val="0"/>
      <w:numFmt w:val="bullet"/>
      <w:lvlText w:val="•"/>
      <w:lvlJc w:val="left"/>
      <w:pPr>
        <w:ind w:left="8440" w:hanging="181"/>
      </w:pPr>
      <w:rPr>
        <w:rFonts w:hint="default"/>
        <w:lang w:val="en-US" w:eastAsia="zh-CN" w:bidi="ar-SA"/>
      </w:rPr>
    </w:lvl>
    <w:lvl w:ilvl="8">
      <w:start w:val="0"/>
      <w:numFmt w:val="bullet"/>
      <w:lvlText w:val="•"/>
      <w:lvlJc w:val="left"/>
      <w:pPr>
        <w:ind w:left="9348" w:hanging="181"/>
      </w:pPr>
      <w:rPr>
        <w:rFonts w:hint="default"/>
        <w:lang w:val="en-US" w:eastAsia="zh-CN" w:bidi="ar-SA"/>
      </w:rPr>
    </w:lvl>
  </w:abstractNum>
  <w:abstractNum w:abstractNumId="17">
    <w:nsid w:val="3EC65B01"/>
    <w:multiLevelType w:val="hybridMultilevel"/>
    <w:tmpl w:val="00000000"/>
    <w:lvl w:ilvl="0">
      <w:start w:val="1"/>
      <w:numFmt w:val="decimal"/>
      <w:lvlText w:val="%1）"/>
      <w:lvlJc w:val="left"/>
      <w:pPr>
        <w:ind w:left="1417" w:hanging="361"/>
        <w:jc w:val="left"/>
      </w:pPr>
      <w:rPr>
        <w:rFonts w:ascii="Times New Roman" w:eastAsia="Times New Roman" w:hAnsi="Times New Roman" w:cs="Times New Roman" w:hint="default"/>
        <w:b w:val="0"/>
        <w:bCs w:val="0"/>
        <w:i w:val="0"/>
        <w:iCs w:val="0"/>
        <w:spacing w:val="-119"/>
        <w:w w:val="100"/>
        <w:sz w:val="22"/>
        <w:szCs w:val="22"/>
        <w:lang w:val="en-US" w:eastAsia="zh-CN" w:bidi="ar-SA"/>
      </w:rPr>
    </w:lvl>
    <w:lvl w:ilvl="1">
      <w:start w:val="0"/>
      <w:numFmt w:val="bullet"/>
      <w:lvlText w:val="•"/>
      <w:lvlJc w:val="left"/>
      <w:pPr>
        <w:ind w:left="2394" w:hanging="361"/>
      </w:pPr>
      <w:rPr>
        <w:rFonts w:hint="default"/>
        <w:lang w:val="en-US" w:eastAsia="zh-CN" w:bidi="ar-SA"/>
      </w:rPr>
    </w:lvl>
    <w:lvl w:ilvl="2">
      <w:start w:val="0"/>
      <w:numFmt w:val="bullet"/>
      <w:lvlText w:val="•"/>
      <w:lvlJc w:val="left"/>
      <w:pPr>
        <w:ind w:left="3369" w:hanging="361"/>
      </w:pPr>
      <w:rPr>
        <w:rFonts w:hint="default"/>
        <w:lang w:val="en-US" w:eastAsia="zh-CN" w:bidi="ar-SA"/>
      </w:rPr>
    </w:lvl>
    <w:lvl w:ilvl="3">
      <w:start w:val="0"/>
      <w:numFmt w:val="bullet"/>
      <w:lvlText w:val="•"/>
      <w:lvlJc w:val="left"/>
      <w:pPr>
        <w:ind w:left="4343" w:hanging="361"/>
      </w:pPr>
      <w:rPr>
        <w:rFonts w:hint="default"/>
        <w:lang w:val="en-US" w:eastAsia="zh-CN" w:bidi="ar-SA"/>
      </w:rPr>
    </w:lvl>
    <w:lvl w:ilvl="4">
      <w:start w:val="0"/>
      <w:numFmt w:val="bullet"/>
      <w:lvlText w:val="•"/>
      <w:lvlJc w:val="left"/>
      <w:pPr>
        <w:ind w:left="5318" w:hanging="361"/>
      </w:pPr>
      <w:rPr>
        <w:rFonts w:hint="default"/>
        <w:lang w:val="en-US" w:eastAsia="zh-CN" w:bidi="ar-SA"/>
      </w:rPr>
    </w:lvl>
    <w:lvl w:ilvl="5">
      <w:start w:val="0"/>
      <w:numFmt w:val="bullet"/>
      <w:lvlText w:val="•"/>
      <w:lvlJc w:val="left"/>
      <w:pPr>
        <w:ind w:left="6293" w:hanging="361"/>
      </w:pPr>
      <w:rPr>
        <w:rFonts w:hint="default"/>
        <w:lang w:val="en-US" w:eastAsia="zh-CN" w:bidi="ar-SA"/>
      </w:rPr>
    </w:lvl>
    <w:lvl w:ilvl="6">
      <w:start w:val="0"/>
      <w:numFmt w:val="bullet"/>
      <w:lvlText w:val="•"/>
      <w:lvlJc w:val="left"/>
      <w:pPr>
        <w:ind w:left="7267" w:hanging="361"/>
      </w:pPr>
      <w:rPr>
        <w:rFonts w:hint="default"/>
        <w:lang w:val="en-US" w:eastAsia="zh-CN" w:bidi="ar-SA"/>
      </w:rPr>
    </w:lvl>
    <w:lvl w:ilvl="7">
      <w:start w:val="0"/>
      <w:numFmt w:val="bullet"/>
      <w:lvlText w:val="•"/>
      <w:lvlJc w:val="left"/>
      <w:pPr>
        <w:ind w:left="8242" w:hanging="361"/>
      </w:pPr>
      <w:rPr>
        <w:rFonts w:hint="default"/>
        <w:lang w:val="en-US" w:eastAsia="zh-CN" w:bidi="ar-SA"/>
      </w:rPr>
    </w:lvl>
    <w:lvl w:ilvl="8">
      <w:start w:val="0"/>
      <w:numFmt w:val="bullet"/>
      <w:lvlText w:val="•"/>
      <w:lvlJc w:val="left"/>
      <w:pPr>
        <w:ind w:left="9216" w:hanging="361"/>
      </w:pPr>
      <w:rPr>
        <w:rFonts w:hint="default"/>
        <w:lang w:val="en-US" w:eastAsia="zh-CN" w:bidi="ar-SA"/>
      </w:rPr>
    </w:lvl>
  </w:abstractNum>
  <w:abstractNum w:abstractNumId="18">
    <w:nsid w:val="3F08A5B5"/>
    <w:multiLevelType w:val="hybridMultilevel"/>
    <w:tmpl w:val="00000000"/>
    <w:lvl w:ilvl="0">
      <w:start w:val="1"/>
      <w:numFmt w:val="decimal"/>
      <w:lvlText w:val="%1."/>
      <w:lvlJc w:val="left"/>
      <w:pPr>
        <w:ind w:left="1417"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2394" w:hanging="181"/>
      </w:pPr>
      <w:rPr>
        <w:rFonts w:hint="default"/>
        <w:lang w:val="en-US" w:eastAsia="zh-CN" w:bidi="ar-SA"/>
      </w:rPr>
    </w:lvl>
    <w:lvl w:ilvl="2">
      <w:start w:val="0"/>
      <w:numFmt w:val="bullet"/>
      <w:lvlText w:val="•"/>
      <w:lvlJc w:val="left"/>
      <w:pPr>
        <w:ind w:left="3369" w:hanging="181"/>
      </w:pPr>
      <w:rPr>
        <w:rFonts w:hint="default"/>
        <w:lang w:val="en-US" w:eastAsia="zh-CN" w:bidi="ar-SA"/>
      </w:rPr>
    </w:lvl>
    <w:lvl w:ilvl="3">
      <w:start w:val="0"/>
      <w:numFmt w:val="bullet"/>
      <w:lvlText w:val="•"/>
      <w:lvlJc w:val="left"/>
      <w:pPr>
        <w:ind w:left="4343" w:hanging="181"/>
      </w:pPr>
      <w:rPr>
        <w:rFonts w:hint="default"/>
        <w:lang w:val="en-US" w:eastAsia="zh-CN" w:bidi="ar-SA"/>
      </w:rPr>
    </w:lvl>
    <w:lvl w:ilvl="4">
      <w:start w:val="0"/>
      <w:numFmt w:val="bullet"/>
      <w:lvlText w:val="•"/>
      <w:lvlJc w:val="left"/>
      <w:pPr>
        <w:ind w:left="5318" w:hanging="181"/>
      </w:pPr>
      <w:rPr>
        <w:rFonts w:hint="default"/>
        <w:lang w:val="en-US" w:eastAsia="zh-CN" w:bidi="ar-SA"/>
      </w:rPr>
    </w:lvl>
    <w:lvl w:ilvl="5">
      <w:start w:val="0"/>
      <w:numFmt w:val="bullet"/>
      <w:lvlText w:val="•"/>
      <w:lvlJc w:val="left"/>
      <w:pPr>
        <w:ind w:left="6293" w:hanging="181"/>
      </w:pPr>
      <w:rPr>
        <w:rFonts w:hint="default"/>
        <w:lang w:val="en-US" w:eastAsia="zh-CN" w:bidi="ar-SA"/>
      </w:rPr>
    </w:lvl>
    <w:lvl w:ilvl="6">
      <w:start w:val="0"/>
      <w:numFmt w:val="bullet"/>
      <w:lvlText w:val="•"/>
      <w:lvlJc w:val="left"/>
      <w:pPr>
        <w:ind w:left="7267" w:hanging="181"/>
      </w:pPr>
      <w:rPr>
        <w:rFonts w:hint="default"/>
        <w:lang w:val="en-US" w:eastAsia="zh-CN" w:bidi="ar-SA"/>
      </w:rPr>
    </w:lvl>
    <w:lvl w:ilvl="7">
      <w:start w:val="0"/>
      <w:numFmt w:val="bullet"/>
      <w:lvlText w:val="•"/>
      <w:lvlJc w:val="left"/>
      <w:pPr>
        <w:ind w:left="8242" w:hanging="181"/>
      </w:pPr>
      <w:rPr>
        <w:rFonts w:hint="default"/>
        <w:lang w:val="en-US" w:eastAsia="zh-CN" w:bidi="ar-SA"/>
      </w:rPr>
    </w:lvl>
    <w:lvl w:ilvl="8">
      <w:start w:val="0"/>
      <w:numFmt w:val="bullet"/>
      <w:lvlText w:val="•"/>
      <w:lvlJc w:val="left"/>
      <w:pPr>
        <w:ind w:left="9216" w:hanging="181"/>
      </w:pPr>
      <w:rPr>
        <w:rFonts w:hint="default"/>
        <w:lang w:val="en-US" w:eastAsia="zh-CN" w:bidi="ar-SA"/>
      </w:rPr>
    </w:lvl>
  </w:abstractNum>
  <w:abstractNum w:abstractNumId="19">
    <w:nsid w:val="4EE59B7D"/>
    <w:multiLevelType w:val="hybridMultilevel"/>
    <w:tmpl w:val="00000000"/>
    <w:lvl w:ilvl="0">
      <w:start w:val="1"/>
      <w:numFmt w:val="decimal"/>
      <w:lvlText w:val="%1)"/>
      <w:lvlJc w:val="left"/>
      <w:pPr>
        <w:ind w:left="1805" w:hanging="389"/>
        <w:jc w:val="left"/>
      </w:pPr>
      <w:rPr>
        <w:rFonts w:ascii="Arial" w:eastAsia="Arial" w:hAnsi="Arial" w:cs="Arial" w:hint="default"/>
        <w:b/>
        <w:bCs/>
        <w:i w:val="0"/>
        <w:iCs w:val="0"/>
        <w:spacing w:val="-1"/>
        <w:w w:val="100"/>
        <w:sz w:val="28"/>
        <w:szCs w:val="28"/>
        <w:lang w:val="en-US" w:eastAsia="zh-CN" w:bidi="ar-SA"/>
      </w:rPr>
    </w:lvl>
    <w:lvl w:ilvl="1">
      <w:start w:val="1"/>
      <w:numFmt w:val="decimal"/>
      <w:lvlText w:val="(%2)"/>
      <w:lvlJc w:val="left"/>
      <w:pPr>
        <w:ind w:left="1897" w:hanging="281"/>
        <w:jc w:val="left"/>
      </w:pPr>
      <w:rPr>
        <w:rFonts w:ascii="Times New Roman" w:eastAsia="Times New Roman" w:hAnsi="Times New Roman" w:cs="Times New Roman" w:hint="default"/>
        <w:b w:val="0"/>
        <w:bCs w:val="0"/>
        <w:i w:val="0"/>
        <w:iCs w:val="0"/>
        <w:w w:val="100"/>
        <w:sz w:val="22"/>
        <w:szCs w:val="22"/>
        <w:lang w:val="en-US" w:eastAsia="zh-CN" w:bidi="ar-SA"/>
      </w:rPr>
    </w:lvl>
    <w:lvl w:ilvl="2">
      <w:start w:val="0"/>
      <w:numFmt w:val="bullet"/>
      <w:lvlText w:val="•"/>
      <w:lvlJc w:val="left"/>
      <w:pPr>
        <w:ind w:left="2929" w:hanging="281"/>
      </w:pPr>
      <w:rPr>
        <w:rFonts w:hint="default"/>
        <w:lang w:val="en-US" w:eastAsia="zh-CN" w:bidi="ar-SA"/>
      </w:rPr>
    </w:lvl>
    <w:lvl w:ilvl="3">
      <w:start w:val="0"/>
      <w:numFmt w:val="bullet"/>
      <w:lvlText w:val="•"/>
      <w:lvlJc w:val="left"/>
      <w:pPr>
        <w:ind w:left="3959" w:hanging="281"/>
      </w:pPr>
      <w:rPr>
        <w:rFonts w:hint="default"/>
        <w:lang w:val="en-US" w:eastAsia="zh-CN" w:bidi="ar-SA"/>
      </w:rPr>
    </w:lvl>
    <w:lvl w:ilvl="4">
      <w:start w:val="0"/>
      <w:numFmt w:val="bullet"/>
      <w:lvlText w:val="•"/>
      <w:lvlJc w:val="left"/>
      <w:pPr>
        <w:ind w:left="4988" w:hanging="281"/>
      </w:pPr>
      <w:rPr>
        <w:rFonts w:hint="default"/>
        <w:lang w:val="en-US" w:eastAsia="zh-CN" w:bidi="ar-SA"/>
      </w:rPr>
    </w:lvl>
    <w:lvl w:ilvl="5">
      <w:start w:val="0"/>
      <w:numFmt w:val="bullet"/>
      <w:lvlText w:val="•"/>
      <w:lvlJc w:val="left"/>
      <w:pPr>
        <w:ind w:left="6018" w:hanging="281"/>
      </w:pPr>
      <w:rPr>
        <w:rFonts w:hint="default"/>
        <w:lang w:val="en-US" w:eastAsia="zh-CN" w:bidi="ar-SA"/>
      </w:rPr>
    </w:lvl>
    <w:lvl w:ilvl="6">
      <w:start w:val="0"/>
      <w:numFmt w:val="bullet"/>
      <w:lvlText w:val="•"/>
      <w:lvlJc w:val="left"/>
      <w:pPr>
        <w:ind w:left="7047" w:hanging="281"/>
      </w:pPr>
      <w:rPr>
        <w:rFonts w:hint="default"/>
        <w:lang w:val="en-US" w:eastAsia="zh-CN" w:bidi="ar-SA"/>
      </w:rPr>
    </w:lvl>
    <w:lvl w:ilvl="7">
      <w:start w:val="0"/>
      <w:numFmt w:val="bullet"/>
      <w:lvlText w:val="•"/>
      <w:lvlJc w:val="left"/>
      <w:pPr>
        <w:ind w:left="8077" w:hanging="281"/>
      </w:pPr>
      <w:rPr>
        <w:rFonts w:hint="default"/>
        <w:lang w:val="en-US" w:eastAsia="zh-CN" w:bidi="ar-SA"/>
      </w:rPr>
    </w:lvl>
    <w:lvl w:ilvl="8">
      <w:start w:val="0"/>
      <w:numFmt w:val="bullet"/>
      <w:lvlText w:val="•"/>
      <w:lvlJc w:val="left"/>
      <w:pPr>
        <w:ind w:left="9106" w:hanging="281"/>
      </w:pPr>
      <w:rPr>
        <w:rFonts w:hint="default"/>
        <w:lang w:val="en-US" w:eastAsia="zh-CN" w:bidi="ar-SA"/>
      </w:rPr>
    </w:lvl>
  </w:abstractNum>
  <w:abstractNum w:abstractNumId="20">
    <w:nsid w:val="5917D127"/>
    <w:multiLevelType w:val="hybridMultilevel"/>
    <w:tmpl w:val="00000000"/>
    <w:lvl w:ilvl="0">
      <w:start w:val="3"/>
      <w:numFmt w:val="decimal"/>
      <w:lvlText w:val="（%1）"/>
      <w:lvlJc w:val="left"/>
      <w:pPr>
        <w:ind w:left="249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3366" w:hanging="601"/>
      </w:pPr>
      <w:rPr>
        <w:rFonts w:hint="default"/>
        <w:lang w:val="en-US" w:eastAsia="zh-CN" w:bidi="ar-SA"/>
      </w:rPr>
    </w:lvl>
    <w:lvl w:ilvl="2">
      <w:start w:val="0"/>
      <w:numFmt w:val="bullet"/>
      <w:lvlText w:val="•"/>
      <w:lvlJc w:val="left"/>
      <w:pPr>
        <w:ind w:left="4233" w:hanging="601"/>
      </w:pPr>
      <w:rPr>
        <w:rFonts w:hint="default"/>
        <w:lang w:val="en-US" w:eastAsia="zh-CN" w:bidi="ar-SA"/>
      </w:rPr>
    </w:lvl>
    <w:lvl w:ilvl="3">
      <w:start w:val="0"/>
      <w:numFmt w:val="bullet"/>
      <w:lvlText w:val="•"/>
      <w:lvlJc w:val="left"/>
      <w:pPr>
        <w:ind w:left="5099" w:hanging="601"/>
      </w:pPr>
      <w:rPr>
        <w:rFonts w:hint="default"/>
        <w:lang w:val="en-US" w:eastAsia="zh-CN" w:bidi="ar-SA"/>
      </w:rPr>
    </w:lvl>
    <w:lvl w:ilvl="4">
      <w:start w:val="0"/>
      <w:numFmt w:val="bullet"/>
      <w:lvlText w:val="•"/>
      <w:lvlJc w:val="left"/>
      <w:pPr>
        <w:ind w:left="5966" w:hanging="601"/>
      </w:pPr>
      <w:rPr>
        <w:rFonts w:hint="default"/>
        <w:lang w:val="en-US" w:eastAsia="zh-CN" w:bidi="ar-SA"/>
      </w:rPr>
    </w:lvl>
    <w:lvl w:ilvl="5">
      <w:start w:val="0"/>
      <w:numFmt w:val="bullet"/>
      <w:lvlText w:val="•"/>
      <w:lvlJc w:val="left"/>
      <w:pPr>
        <w:ind w:left="6833" w:hanging="601"/>
      </w:pPr>
      <w:rPr>
        <w:rFonts w:hint="default"/>
        <w:lang w:val="en-US" w:eastAsia="zh-CN" w:bidi="ar-SA"/>
      </w:rPr>
    </w:lvl>
    <w:lvl w:ilvl="6">
      <w:start w:val="0"/>
      <w:numFmt w:val="bullet"/>
      <w:lvlText w:val="•"/>
      <w:lvlJc w:val="left"/>
      <w:pPr>
        <w:ind w:left="7699" w:hanging="601"/>
      </w:pPr>
      <w:rPr>
        <w:rFonts w:hint="default"/>
        <w:lang w:val="en-US" w:eastAsia="zh-CN" w:bidi="ar-SA"/>
      </w:rPr>
    </w:lvl>
    <w:lvl w:ilvl="7">
      <w:start w:val="0"/>
      <w:numFmt w:val="bullet"/>
      <w:lvlText w:val="•"/>
      <w:lvlJc w:val="left"/>
      <w:pPr>
        <w:ind w:left="8566" w:hanging="601"/>
      </w:pPr>
      <w:rPr>
        <w:rFonts w:hint="default"/>
        <w:lang w:val="en-US" w:eastAsia="zh-CN" w:bidi="ar-SA"/>
      </w:rPr>
    </w:lvl>
    <w:lvl w:ilvl="8">
      <w:start w:val="0"/>
      <w:numFmt w:val="bullet"/>
      <w:lvlText w:val="•"/>
      <w:lvlJc w:val="left"/>
      <w:pPr>
        <w:ind w:left="9432" w:hanging="601"/>
      </w:pPr>
      <w:rPr>
        <w:rFonts w:hint="default"/>
        <w:lang w:val="en-US" w:eastAsia="zh-CN" w:bidi="ar-SA"/>
      </w:rPr>
    </w:lvl>
  </w:abstractNum>
  <w:abstractNum w:abstractNumId="21">
    <w:nsid w:val="6BDEC7FA"/>
    <w:multiLevelType w:val="hybridMultilevel"/>
    <w:tmpl w:val="00000000"/>
    <w:lvl w:ilvl="0">
      <w:start w:val="1"/>
      <w:numFmt w:val="decimal"/>
      <w:lvlText w:val="（%1）"/>
      <w:lvlJc w:val="left"/>
      <w:pPr>
        <w:ind w:left="1417" w:hanging="601"/>
        <w:jc w:val="left"/>
      </w:pPr>
      <w:rPr>
        <w:rFonts w:ascii="宋体" w:eastAsia="宋体" w:hAnsi="宋体" w:cs="宋体" w:hint="default"/>
        <w:b w:val="0"/>
        <w:bCs w:val="0"/>
        <w:i w:val="0"/>
        <w:iCs w:val="0"/>
        <w:spacing w:val="-35"/>
        <w:w w:val="100"/>
        <w:sz w:val="22"/>
        <w:szCs w:val="22"/>
        <w:lang w:val="en-US" w:eastAsia="zh-CN" w:bidi="ar-SA"/>
      </w:rPr>
    </w:lvl>
    <w:lvl w:ilvl="1">
      <w:start w:val="0"/>
      <w:numFmt w:val="bullet"/>
      <w:lvlText w:val="•"/>
      <w:lvlJc w:val="left"/>
      <w:pPr>
        <w:ind w:left="2394" w:hanging="601"/>
      </w:pPr>
      <w:rPr>
        <w:rFonts w:hint="default"/>
        <w:lang w:val="en-US" w:eastAsia="zh-CN" w:bidi="ar-SA"/>
      </w:rPr>
    </w:lvl>
    <w:lvl w:ilvl="2">
      <w:start w:val="0"/>
      <w:numFmt w:val="bullet"/>
      <w:lvlText w:val="•"/>
      <w:lvlJc w:val="left"/>
      <w:pPr>
        <w:ind w:left="3369" w:hanging="601"/>
      </w:pPr>
      <w:rPr>
        <w:rFonts w:hint="default"/>
        <w:lang w:val="en-US" w:eastAsia="zh-CN" w:bidi="ar-SA"/>
      </w:rPr>
    </w:lvl>
    <w:lvl w:ilvl="3">
      <w:start w:val="0"/>
      <w:numFmt w:val="bullet"/>
      <w:lvlText w:val="•"/>
      <w:lvlJc w:val="left"/>
      <w:pPr>
        <w:ind w:left="4343" w:hanging="601"/>
      </w:pPr>
      <w:rPr>
        <w:rFonts w:hint="default"/>
        <w:lang w:val="en-US" w:eastAsia="zh-CN" w:bidi="ar-SA"/>
      </w:rPr>
    </w:lvl>
    <w:lvl w:ilvl="4">
      <w:start w:val="0"/>
      <w:numFmt w:val="bullet"/>
      <w:lvlText w:val="•"/>
      <w:lvlJc w:val="left"/>
      <w:pPr>
        <w:ind w:left="5318" w:hanging="601"/>
      </w:pPr>
      <w:rPr>
        <w:rFonts w:hint="default"/>
        <w:lang w:val="en-US" w:eastAsia="zh-CN" w:bidi="ar-SA"/>
      </w:rPr>
    </w:lvl>
    <w:lvl w:ilvl="5">
      <w:start w:val="0"/>
      <w:numFmt w:val="bullet"/>
      <w:lvlText w:val="•"/>
      <w:lvlJc w:val="left"/>
      <w:pPr>
        <w:ind w:left="6293" w:hanging="601"/>
      </w:pPr>
      <w:rPr>
        <w:rFonts w:hint="default"/>
        <w:lang w:val="en-US" w:eastAsia="zh-CN" w:bidi="ar-SA"/>
      </w:rPr>
    </w:lvl>
    <w:lvl w:ilvl="6">
      <w:start w:val="0"/>
      <w:numFmt w:val="bullet"/>
      <w:lvlText w:val="•"/>
      <w:lvlJc w:val="left"/>
      <w:pPr>
        <w:ind w:left="7267" w:hanging="601"/>
      </w:pPr>
      <w:rPr>
        <w:rFonts w:hint="default"/>
        <w:lang w:val="en-US" w:eastAsia="zh-CN" w:bidi="ar-SA"/>
      </w:rPr>
    </w:lvl>
    <w:lvl w:ilvl="7">
      <w:start w:val="0"/>
      <w:numFmt w:val="bullet"/>
      <w:lvlText w:val="•"/>
      <w:lvlJc w:val="left"/>
      <w:pPr>
        <w:ind w:left="8242" w:hanging="601"/>
      </w:pPr>
      <w:rPr>
        <w:rFonts w:hint="default"/>
        <w:lang w:val="en-US" w:eastAsia="zh-CN" w:bidi="ar-SA"/>
      </w:rPr>
    </w:lvl>
    <w:lvl w:ilvl="8">
      <w:start w:val="0"/>
      <w:numFmt w:val="bullet"/>
      <w:lvlText w:val="•"/>
      <w:lvlJc w:val="left"/>
      <w:pPr>
        <w:ind w:left="9216" w:hanging="601"/>
      </w:pPr>
      <w:rPr>
        <w:rFonts w:hint="default"/>
        <w:lang w:val="en-US" w:eastAsia="zh-CN" w:bidi="ar-SA"/>
      </w:rPr>
    </w:lvl>
  </w:abstractNum>
  <w:abstractNum w:abstractNumId="22">
    <w:nsid w:val="6DC695C7"/>
    <w:multiLevelType w:val="hybridMultilevel"/>
    <w:tmpl w:val="00000000"/>
    <w:lvl w:ilvl="0">
      <w:start w:val="1"/>
      <w:numFmt w:val="decimal"/>
      <w:lvlText w:val="%1."/>
      <w:lvlJc w:val="left"/>
      <w:pPr>
        <w:ind w:left="1817" w:hanging="400"/>
        <w:jc w:val="left"/>
      </w:pPr>
      <w:rPr>
        <w:rFonts w:ascii="Times New Roman" w:eastAsia="Times New Roman" w:hAnsi="Times New Roman" w:cs="Times New Roman" w:hint="default"/>
        <w:b/>
        <w:bCs/>
        <w:i w:val="0"/>
        <w:iCs w:val="0"/>
        <w:w w:val="100"/>
        <w:sz w:val="32"/>
        <w:szCs w:val="32"/>
        <w:lang w:val="en-US" w:eastAsia="zh-CN" w:bidi="ar-SA"/>
      </w:rPr>
    </w:lvl>
    <w:lvl w:ilvl="1">
      <w:start w:val="0"/>
      <w:numFmt w:val="bullet"/>
      <w:lvlText w:val="•"/>
      <w:lvlJc w:val="left"/>
      <w:pPr>
        <w:ind w:left="2754" w:hanging="400"/>
      </w:pPr>
      <w:rPr>
        <w:rFonts w:hint="default"/>
        <w:lang w:val="en-US" w:eastAsia="zh-CN" w:bidi="ar-SA"/>
      </w:rPr>
    </w:lvl>
    <w:lvl w:ilvl="2">
      <w:start w:val="0"/>
      <w:numFmt w:val="bullet"/>
      <w:lvlText w:val="•"/>
      <w:lvlJc w:val="left"/>
      <w:pPr>
        <w:ind w:left="3689" w:hanging="400"/>
      </w:pPr>
      <w:rPr>
        <w:rFonts w:hint="default"/>
        <w:lang w:val="en-US" w:eastAsia="zh-CN" w:bidi="ar-SA"/>
      </w:rPr>
    </w:lvl>
    <w:lvl w:ilvl="3">
      <w:start w:val="0"/>
      <w:numFmt w:val="bullet"/>
      <w:lvlText w:val="•"/>
      <w:lvlJc w:val="left"/>
      <w:pPr>
        <w:ind w:left="4623" w:hanging="400"/>
      </w:pPr>
      <w:rPr>
        <w:rFonts w:hint="default"/>
        <w:lang w:val="en-US" w:eastAsia="zh-CN" w:bidi="ar-SA"/>
      </w:rPr>
    </w:lvl>
    <w:lvl w:ilvl="4">
      <w:start w:val="0"/>
      <w:numFmt w:val="bullet"/>
      <w:lvlText w:val="•"/>
      <w:lvlJc w:val="left"/>
      <w:pPr>
        <w:ind w:left="5558" w:hanging="400"/>
      </w:pPr>
      <w:rPr>
        <w:rFonts w:hint="default"/>
        <w:lang w:val="en-US" w:eastAsia="zh-CN" w:bidi="ar-SA"/>
      </w:rPr>
    </w:lvl>
    <w:lvl w:ilvl="5">
      <w:start w:val="0"/>
      <w:numFmt w:val="bullet"/>
      <w:lvlText w:val="•"/>
      <w:lvlJc w:val="left"/>
      <w:pPr>
        <w:ind w:left="6493" w:hanging="400"/>
      </w:pPr>
      <w:rPr>
        <w:rFonts w:hint="default"/>
        <w:lang w:val="en-US" w:eastAsia="zh-CN" w:bidi="ar-SA"/>
      </w:rPr>
    </w:lvl>
    <w:lvl w:ilvl="6">
      <w:start w:val="0"/>
      <w:numFmt w:val="bullet"/>
      <w:lvlText w:val="•"/>
      <w:lvlJc w:val="left"/>
      <w:pPr>
        <w:ind w:left="7427" w:hanging="400"/>
      </w:pPr>
      <w:rPr>
        <w:rFonts w:hint="default"/>
        <w:lang w:val="en-US" w:eastAsia="zh-CN" w:bidi="ar-SA"/>
      </w:rPr>
    </w:lvl>
    <w:lvl w:ilvl="7">
      <w:start w:val="0"/>
      <w:numFmt w:val="bullet"/>
      <w:lvlText w:val="•"/>
      <w:lvlJc w:val="left"/>
      <w:pPr>
        <w:ind w:left="8362" w:hanging="400"/>
      </w:pPr>
      <w:rPr>
        <w:rFonts w:hint="default"/>
        <w:lang w:val="en-US" w:eastAsia="zh-CN" w:bidi="ar-SA"/>
      </w:rPr>
    </w:lvl>
    <w:lvl w:ilvl="8">
      <w:start w:val="0"/>
      <w:numFmt w:val="bullet"/>
      <w:lvlText w:val="•"/>
      <w:lvlJc w:val="left"/>
      <w:pPr>
        <w:ind w:left="9296" w:hanging="400"/>
      </w:pPr>
      <w:rPr>
        <w:rFonts w:hint="default"/>
        <w:lang w:val="en-US" w:eastAsia="zh-CN" w:bidi="ar-SA"/>
      </w:rPr>
    </w:lvl>
  </w:abstractNum>
  <w:abstractNum w:abstractNumId="23">
    <w:nsid w:val="6E8EC14D"/>
    <w:multiLevelType w:val="hybridMultilevel"/>
    <w:tmpl w:val="00000000"/>
    <w:lvl w:ilvl="0">
      <w:start w:val="1"/>
      <w:numFmt w:val="decimal"/>
      <w:lvlText w:val="%1)"/>
      <w:lvlJc w:val="left"/>
      <w:pPr>
        <w:ind w:left="2403" w:hanging="567"/>
        <w:jc w:val="left"/>
      </w:pPr>
      <w:rPr>
        <w:rFonts w:ascii="宋体" w:eastAsia="宋体" w:hAnsi="宋体" w:cs="宋体" w:hint="default"/>
        <w:b w:val="0"/>
        <w:bCs w:val="0"/>
        <w:i w:val="0"/>
        <w:iCs w:val="0"/>
        <w:w w:val="100"/>
        <w:sz w:val="24"/>
        <w:szCs w:val="24"/>
        <w:lang w:val="en-US" w:eastAsia="zh-CN" w:bidi="ar-SA"/>
      </w:rPr>
    </w:lvl>
    <w:lvl w:ilvl="1">
      <w:start w:val="1"/>
      <w:numFmt w:val="lowerLetter"/>
      <w:lvlText w:val="%2."/>
      <w:lvlJc w:val="left"/>
      <w:pPr>
        <w:ind w:left="2163" w:hanging="326"/>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3374" w:hanging="326"/>
      </w:pPr>
      <w:rPr>
        <w:rFonts w:hint="default"/>
        <w:lang w:val="en-US" w:eastAsia="zh-CN" w:bidi="ar-SA"/>
      </w:rPr>
    </w:lvl>
    <w:lvl w:ilvl="3">
      <w:start w:val="0"/>
      <w:numFmt w:val="bullet"/>
      <w:lvlText w:val="•"/>
      <w:lvlJc w:val="left"/>
      <w:pPr>
        <w:ind w:left="4348" w:hanging="326"/>
      </w:pPr>
      <w:rPr>
        <w:rFonts w:hint="default"/>
        <w:lang w:val="en-US" w:eastAsia="zh-CN" w:bidi="ar-SA"/>
      </w:rPr>
    </w:lvl>
    <w:lvl w:ilvl="4">
      <w:start w:val="0"/>
      <w:numFmt w:val="bullet"/>
      <w:lvlText w:val="•"/>
      <w:lvlJc w:val="left"/>
      <w:pPr>
        <w:ind w:left="5322" w:hanging="326"/>
      </w:pPr>
      <w:rPr>
        <w:rFonts w:hint="default"/>
        <w:lang w:val="en-US" w:eastAsia="zh-CN" w:bidi="ar-SA"/>
      </w:rPr>
    </w:lvl>
    <w:lvl w:ilvl="5">
      <w:start w:val="0"/>
      <w:numFmt w:val="bullet"/>
      <w:lvlText w:val="•"/>
      <w:lvlJc w:val="left"/>
      <w:pPr>
        <w:ind w:left="6296" w:hanging="326"/>
      </w:pPr>
      <w:rPr>
        <w:rFonts w:hint="default"/>
        <w:lang w:val="en-US" w:eastAsia="zh-CN" w:bidi="ar-SA"/>
      </w:rPr>
    </w:lvl>
    <w:lvl w:ilvl="6">
      <w:start w:val="0"/>
      <w:numFmt w:val="bullet"/>
      <w:lvlText w:val="•"/>
      <w:lvlJc w:val="left"/>
      <w:pPr>
        <w:ind w:left="7270" w:hanging="326"/>
      </w:pPr>
      <w:rPr>
        <w:rFonts w:hint="default"/>
        <w:lang w:val="en-US" w:eastAsia="zh-CN" w:bidi="ar-SA"/>
      </w:rPr>
    </w:lvl>
    <w:lvl w:ilvl="7">
      <w:start w:val="0"/>
      <w:numFmt w:val="bullet"/>
      <w:lvlText w:val="•"/>
      <w:lvlJc w:val="left"/>
      <w:pPr>
        <w:ind w:left="8244" w:hanging="326"/>
      </w:pPr>
      <w:rPr>
        <w:rFonts w:hint="default"/>
        <w:lang w:val="en-US" w:eastAsia="zh-CN" w:bidi="ar-SA"/>
      </w:rPr>
    </w:lvl>
    <w:lvl w:ilvl="8">
      <w:start w:val="0"/>
      <w:numFmt w:val="bullet"/>
      <w:lvlText w:val="•"/>
      <w:lvlJc w:val="left"/>
      <w:pPr>
        <w:ind w:left="9218" w:hanging="326"/>
      </w:pPr>
      <w:rPr>
        <w:rFonts w:hint="default"/>
        <w:lang w:val="en-US" w:eastAsia="zh-CN" w:bidi="ar-SA"/>
      </w:rPr>
    </w:lvl>
  </w:abstractNum>
  <w:abstractNum w:abstractNumId="24">
    <w:nsid w:val="76563C1B"/>
    <w:multiLevelType w:val="hybridMultilevel"/>
    <w:tmpl w:val="00000000"/>
    <w:lvl w:ilvl="0">
      <w:start w:val="1"/>
      <w:numFmt w:val="decimal"/>
      <w:lvlText w:val="（%1）"/>
      <w:lvlJc w:val="left"/>
      <w:pPr>
        <w:ind w:left="1417" w:hanging="601"/>
        <w:jc w:val="left"/>
      </w:pPr>
      <w:rPr>
        <w:rFonts w:ascii="宋体" w:eastAsia="宋体" w:hAnsi="宋体" w:cs="宋体" w:hint="default"/>
        <w:b w:val="0"/>
        <w:bCs w:val="0"/>
        <w:i w:val="0"/>
        <w:iCs w:val="0"/>
        <w:spacing w:val="-63"/>
        <w:w w:val="100"/>
        <w:sz w:val="22"/>
        <w:szCs w:val="22"/>
        <w:lang w:val="en-US" w:eastAsia="zh-CN" w:bidi="ar-SA"/>
      </w:rPr>
    </w:lvl>
    <w:lvl w:ilvl="1">
      <w:start w:val="0"/>
      <w:numFmt w:val="bullet"/>
      <w:lvlText w:val="•"/>
      <w:lvlJc w:val="left"/>
      <w:pPr>
        <w:ind w:left="2394" w:hanging="601"/>
      </w:pPr>
      <w:rPr>
        <w:rFonts w:hint="default"/>
        <w:lang w:val="en-US" w:eastAsia="zh-CN" w:bidi="ar-SA"/>
      </w:rPr>
    </w:lvl>
    <w:lvl w:ilvl="2">
      <w:start w:val="0"/>
      <w:numFmt w:val="bullet"/>
      <w:lvlText w:val="•"/>
      <w:lvlJc w:val="left"/>
      <w:pPr>
        <w:ind w:left="3369" w:hanging="601"/>
      </w:pPr>
      <w:rPr>
        <w:rFonts w:hint="default"/>
        <w:lang w:val="en-US" w:eastAsia="zh-CN" w:bidi="ar-SA"/>
      </w:rPr>
    </w:lvl>
    <w:lvl w:ilvl="3">
      <w:start w:val="0"/>
      <w:numFmt w:val="bullet"/>
      <w:lvlText w:val="•"/>
      <w:lvlJc w:val="left"/>
      <w:pPr>
        <w:ind w:left="4343" w:hanging="601"/>
      </w:pPr>
      <w:rPr>
        <w:rFonts w:hint="default"/>
        <w:lang w:val="en-US" w:eastAsia="zh-CN" w:bidi="ar-SA"/>
      </w:rPr>
    </w:lvl>
    <w:lvl w:ilvl="4">
      <w:start w:val="0"/>
      <w:numFmt w:val="bullet"/>
      <w:lvlText w:val="•"/>
      <w:lvlJc w:val="left"/>
      <w:pPr>
        <w:ind w:left="5318" w:hanging="601"/>
      </w:pPr>
      <w:rPr>
        <w:rFonts w:hint="default"/>
        <w:lang w:val="en-US" w:eastAsia="zh-CN" w:bidi="ar-SA"/>
      </w:rPr>
    </w:lvl>
    <w:lvl w:ilvl="5">
      <w:start w:val="0"/>
      <w:numFmt w:val="bullet"/>
      <w:lvlText w:val="•"/>
      <w:lvlJc w:val="left"/>
      <w:pPr>
        <w:ind w:left="6293" w:hanging="601"/>
      </w:pPr>
      <w:rPr>
        <w:rFonts w:hint="default"/>
        <w:lang w:val="en-US" w:eastAsia="zh-CN" w:bidi="ar-SA"/>
      </w:rPr>
    </w:lvl>
    <w:lvl w:ilvl="6">
      <w:start w:val="0"/>
      <w:numFmt w:val="bullet"/>
      <w:lvlText w:val="•"/>
      <w:lvlJc w:val="left"/>
      <w:pPr>
        <w:ind w:left="7267" w:hanging="601"/>
      </w:pPr>
      <w:rPr>
        <w:rFonts w:hint="default"/>
        <w:lang w:val="en-US" w:eastAsia="zh-CN" w:bidi="ar-SA"/>
      </w:rPr>
    </w:lvl>
    <w:lvl w:ilvl="7">
      <w:start w:val="0"/>
      <w:numFmt w:val="bullet"/>
      <w:lvlText w:val="•"/>
      <w:lvlJc w:val="left"/>
      <w:pPr>
        <w:ind w:left="8242" w:hanging="601"/>
      </w:pPr>
      <w:rPr>
        <w:rFonts w:hint="default"/>
        <w:lang w:val="en-US" w:eastAsia="zh-CN" w:bidi="ar-SA"/>
      </w:rPr>
    </w:lvl>
    <w:lvl w:ilvl="8">
      <w:start w:val="0"/>
      <w:numFmt w:val="bullet"/>
      <w:lvlText w:val="•"/>
      <w:lvlJc w:val="left"/>
      <w:pPr>
        <w:ind w:left="9216" w:hanging="601"/>
      </w:pPr>
      <w:rPr>
        <w:rFonts w:hint="default"/>
        <w:lang w:val="en-US" w:eastAsia="zh-CN" w:bidi="ar-SA"/>
      </w:rPr>
    </w:lvl>
  </w:abstractNum>
  <w:abstractNum w:abstractNumId="25">
    <w:nsid w:val="79CDDB75"/>
    <w:multiLevelType w:val="hybridMultilevel"/>
    <w:tmpl w:val="00000000"/>
    <w:lvl w:ilvl="0">
      <w:start w:val="1"/>
      <w:numFmt w:val="decimal"/>
      <w:lvlText w:val="%1."/>
      <w:lvlJc w:val="left"/>
      <w:pPr>
        <w:ind w:left="2607" w:hanging="350"/>
        <w:jc w:val="left"/>
      </w:pPr>
      <w:rPr>
        <w:rFonts w:ascii="Times New Roman" w:eastAsia="Times New Roman" w:hAnsi="Times New Roman" w:cs="Times New Roman" w:hint="default"/>
        <w:b w:val="0"/>
        <w:bCs w:val="0"/>
        <w:i w:val="0"/>
        <w:iCs w:val="0"/>
        <w:w w:val="100"/>
        <w:sz w:val="28"/>
        <w:szCs w:val="28"/>
        <w:lang w:val="en-US" w:eastAsia="zh-CN" w:bidi="ar-SA"/>
      </w:rPr>
    </w:lvl>
    <w:lvl w:ilvl="1">
      <w:start w:val="0"/>
      <w:numFmt w:val="bullet"/>
      <w:lvlText w:val="•"/>
      <w:lvlJc w:val="left"/>
      <w:pPr>
        <w:ind w:left="3456" w:hanging="350"/>
      </w:pPr>
      <w:rPr>
        <w:rFonts w:hint="default"/>
        <w:lang w:val="en-US" w:eastAsia="zh-CN" w:bidi="ar-SA"/>
      </w:rPr>
    </w:lvl>
    <w:lvl w:ilvl="2">
      <w:start w:val="0"/>
      <w:numFmt w:val="bullet"/>
      <w:lvlText w:val="•"/>
      <w:lvlJc w:val="left"/>
      <w:pPr>
        <w:ind w:left="4313" w:hanging="350"/>
      </w:pPr>
      <w:rPr>
        <w:rFonts w:hint="default"/>
        <w:lang w:val="en-US" w:eastAsia="zh-CN" w:bidi="ar-SA"/>
      </w:rPr>
    </w:lvl>
    <w:lvl w:ilvl="3">
      <w:start w:val="0"/>
      <w:numFmt w:val="bullet"/>
      <w:lvlText w:val="•"/>
      <w:lvlJc w:val="left"/>
      <w:pPr>
        <w:ind w:left="5169" w:hanging="350"/>
      </w:pPr>
      <w:rPr>
        <w:rFonts w:hint="default"/>
        <w:lang w:val="en-US" w:eastAsia="zh-CN" w:bidi="ar-SA"/>
      </w:rPr>
    </w:lvl>
    <w:lvl w:ilvl="4">
      <w:start w:val="0"/>
      <w:numFmt w:val="bullet"/>
      <w:lvlText w:val="•"/>
      <w:lvlJc w:val="left"/>
      <w:pPr>
        <w:ind w:left="6026" w:hanging="350"/>
      </w:pPr>
      <w:rPr>
        <w:rFonts w:hint="default"/>
        <w:lang w:val="en-US" w:eastAsia="zh-CN" w:bidi="ar-SA"/>
      </w:rPr>
    </w:lvl>
    <w:lvl w:ilvl="5">
      <w:start w:val="0"/>
      <w:numFmt w:val="bullet"/>
      <w:lvlText w:val="•"/>
      <w:lvlJc w:val="left"/>
      <w:pPr>
        <w:ind w:left="6883" w:hanging="350"/>
      </w:pPr>
      <w:rPr>
        <w:rFonts w:hint="default"/>
        <w:lang w:val="en-US" w:eastAsia="zh-CN" w:bidi="ar-SA"/>
      </w:rPr>
    </w:lvl>
    <w:lvl w:ilvl="6">
      <w:start w:val="0"/>
      <w:numFmt w:val="bullet"/>
      <w:lvlText w:val="•"/>
      <w:lvlJc w:val="left"/>
      <w:pPr>
        <w:ind w:left="7739" w:hanging="350"/>
      </w:pPr>
      <w:rPr>
        <w:rFonts w:hint="default"/>
        <w:lang w:val="en-US" w:eastAsia="zh-CN" w:bidi="ar-SA"/>
      </w:rPr>
    </w:lvl>
    <w:lvl w:ilvl="7">
      <w:start w:val="0"/>
      <w:numFmt w:val="bullet"/>
      <w:lvlText w:val="•"/>
      <w:lvlJc w:val="left"/>
      <w:pPr>
        <w:ind w:left="8596" w:hanging="350"/>
      </w:pPr>
      <w:rPr>
        <w:rFonts w:hint="default"/>
        <w:lang w:val="en-US" w:eastAsia="zh-CN" w:bidi="ar-SA"/>
      </w:rPr>
    </w:lvl>
    <w:lvl w:ilvl="8">
      <w:start w:val="0"/>
      <w:numFmt w:val="bullet"/>
      <w:lvlText w:val="•"/>
      <w:lvlJc w:val="left"/>
      <w:pPr>
        <w:ind w:left="9452" w:hanging="350"/>
      </w:pPr>
      <w:rPr>
        <w:rFonts w:hint="default"/>
        <w:lang w:val="en-US" w:eastAsia="zh-CN" w:bidi="ar-SA"/>
      </w:rPr>
    </w:lvl>
  </w:abstractNum>
  <w:num w:numId="1">
    <w:abstractNumId w:val="22"/>
  </w:num>
  <w:num w:numId="2">
    <w:abstractNumId w:val="12"/>
  </w:num>
  <w:num w:numId="3">
    <w:abstractNumId w:val="21"/>
  </w:num>
  <w:num w:numId="4">
    <w:abstractNumId w:val="5"/>
  </w:num>
  <w:num w:numId="5">
    <w:abstractNumId w:val="17"/>
  </w:num>
  <w:num w:numId="6">
    <w:abstractNumId w:val="3"/>
  </w:num>
  <w:num w:numId="7">
    <w:abstractNumId w:val="8"/>
  </w:num>
  <w:num w:numId="8">
    <w:abstractNumId w:val="9"/>
  </w:num>
  <w:num w:numId="9">
    <w:abstractNumId w:val="20"/>
  </w:num>
  <w:num w:numId="10">
    <w:abstractNumId w:val="10"/>
  </w:num>
  <w:num w:numId="11">
    <w:abstractNumId w:val="7"/>
  </w:num>
  <w:num w:numId="12">
    <w:abstractNumId w:val="24"/>
  </w:num>
  <w:num w:numId="13">
    <w:abstractNumId w:val="11"/>
  </w:num>
  <w:num w:numId="14">
    <w:abstractNumId w:val="15"/>
  </w:num>
  <w:num w:numId="15">
    <w:abstractNumId w:val="13"/>
  </w:num>
  <w:num w:numId="16">
    <w:abstractNumId w:val="16"/>
  </w:num>
  <w:num w:numId="17">
    <w:abstractNumId w:val="23"/>
  </w:num>
  <w:num w:numId="18">
    <w:abstractNumId w:val="2"/>
  </w:num>
  <w:num w:numId="19">
    <w:abstractNumId w:val="4"/>
  </w:num>
  <w:num w:numId="20">
    <w:abstractNumId w:val="0"/>
  </w:num>
  <w:num w:numId="21">
    <w:abstractNumId w:val="25"/>
  </w:num>
  <w:num w:numId="22">
    <w:abstractNumId w:val="1"/>
  </w:num>
  <w:num w:numId="23">
    <w:abstractNumId w:val="14"/>
  </w:num>
  <w:num w:numId="24">
    <w:abstractNumId w:val="18"/>
  </w:num>
  <w:num w:numId="25">
    <w:abstractNumId w:val="19"/>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right="70"/>
      <w:jc w:val="center"/>
      <w:outlineLvl w:val="0"/>
    </w:pPr>
    <w:rPr>
      <w:rFonts w:ascii="Microsoft JhengHei" w:eastAsia="Microsoft JhengHei" w:hAnsi="Microsoft JhengHei" w:cs="Microsoft JhengHei"/>
      <w:b/>
      <w:bCs/>
      <w:sz w:val="44"/>
      <w:szCs w:val="44"/>
      <w:lang w:val="en-US" w:eastAsia="zh-CN" w:bidi="ar-SA"/>
    </w:rPr>
  </w:style>
  <w:style w:type="paragraph" w:styleId="Heading2">
    <w:name w:val="heading 2"/>
    <w:basedOn w:val="Normal"/>
    <w:uiPriority w:val="1"/>
    <w:qFormat/>
    <w:pPr>
      <w:ind w:left="1817"/>
      <w:outlineLvl w:val="1"/>
    </w:pPr>
    <w:rPr>
      <w:rFonts w:ascii="Microsoft JhengHei" w:eastAsia="Microsoft JhengHei" w:hAnsi="Microsoft JhengHei" w:cs="Microsoft JhengHei"/>
      <w:b/>
      <w:bCs/>
      <w:sz w:val="32"/>
      <w:szCs w:val="32"/>
      <w:lang w:val="en-US" w:eastAsia="zh-CN" w:bidi="ar-SA"/>
    </w:rPr>
  </w:style>
  <w:style w:type="paragraph" w:styleId="Heading3">
    <w:name w:val="heading 3"/>
    <w:basedOn w:val="Normal"/>
    <w:uiPriority w:val="1"/>
    <w:qFormat/>
    <w:pPr>
      <w:ind w:left="1805" w:hanging="390"/>
      <w:outlineLvl w:val="2"/>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ind w:left="348"/>
      <w:jc w:val="center"/>
    </w:pPr>
    <w:rPr>
      <w:rFonts w:ascii="Microsoft JhengHei" w:eastAsia="Microsoft JhengHei" w:hAnsi="Microsoft JhengHei" w:cs="Microsoft JhengHei"/>
      <w:b/>
      <w:bCs/>
      <w:sz w:val="40"/>
      <w:szCs w:val="40"/>
      <w:lang w:val="en-US" w:eastAsia="zh-CN" w:bidi="ar-SA"/>
    </w:rPr>
  </w:style>
  <w:style w:type="paragraph" w:styleId="TOC2">
    <w:name w:val="toc 2"/>
    <w:basedOn w:val="Normal"/>
    <w:uiPriority w:val="1"/>
    <w:qFormat/>
    <w:pPr>
      <w:spacing w:before="46"/>
      <w:ind w:left="1836"/>
    </w:pPr>
    <w:rPr>
      <w:rFonts w:ascii="宋体" w:eastAsia="宋体" w:hAnsi="宋体" w:cs="宋体"/>
      <w:i/>
      <w:iCs/>
      <w:sz w:val="36"/>
      <w:szCs w:val="36"/>
      <w:lang w:val="en-US" w:eastAsia="zh-CN" w:bidi="ar-SA"/>
    </w:rPr>
  </w:style>
  <w:style w:type="paragraph" w:styleId="TOC3">
    <w:name w:val="toc 3"/>
    <w:basedOn w:val="Normal"/>
    <w:uiPriority w:val="1"/>
    <w:qFormat/>
    <w:pPr>
      <w:spacing w:before="163"/>
      <w:ind w:left="1836"/>
    </w:pPr>
    <w:rPr>
      <w:rFonts w:ascii="宋体" w:eastAsia="宋体" w:hAnsi="宋体" w:cs="宋体"/>
      <w:b/>
      <w:bCs/>
      <w:i/>
      <w:iCs/>
      <w:lang w:val="en-US" w:eastAsia="zh-CN" w:bidi="ar-SA"/>
    </w:rPr>
  </w:style>
  <w:style w:type="paragraph" w:styleId="TOC4">
    <w:name w:val="toc 4"/>
    <w:basedOn w:val="Normal"/>
    <w:uiPriority w:val="1"/>
    <w:qFormat/>
    <w:pPr>
      <w:spacing w:before="265"/>
      <w:ind w:left="2607" w:hanging="351"/>
    </w:pPr>
    <w:rPr>
      <w:rFonts w:ascii="宋体" w:eastAsia="宋体" w:hAnsi="宋体" w:cs="宋体"/>
      <w:i/>
      <w:iCs/>
      <w:sz w:val="28"/>
      <w:szCs w:val="28"/>
      <w:lang w:val="en-US" w:eastAsia="zh-CN" w:bidi="ar-SA"/>
    </w:rPr>
  </w:style>
  <w:style w:type="paragraph" w:styleId="TOC5">
    <w:name w:val="toc 5"/>
    <w:basedOn w:val="Normal"/>
    <w:uiPriority w:val="1"/>
    <w:qFormat/>
    <w:pPr>
      <w:spacing w:before="265"/>
      <w:ind w:left="2607" w:hanging="351"/>
    </w:pPr>
    <w:rPr>
      <w:rFonts w:ascii="宋体" w:eastAsia="宋体" w:hAnsi="宋体" w:cs="宋体"/>
      <w:b/>
      <w:bCs/>
      <w:i/>
      <w:iCs/>
      <w:lang w:val="en-US" w:eastAsia="zh-CN" w:bidi="ar-SA"/>
    </w:rPr>
  </w:style>
  <w:style w:type="paragraph" w:styleId="BodyText">
    <w:name w:val="Body Text"/>
    <w:basedOn w:val="Normal"/>
    <w:uiPriority w:val="1"/>
    <w:qFormat/>
    <w:pPr>
      <w:spacing w:before="1"/>
    </w:pPr>
    <w:rPr>
      <w:rFonts w:ascii="宋体" w:eastAsia="宋体" w:hAnsi="宋体" w:cs="宋体"/>
      <w:sz w:val="24"/>
      <w:szCs w:val="24"/>
      <w:lang w:val="en-US" w:eastAsia="zh-CN" w:bidi="ar-SA"/>
    </w:rPr>
  </w:style>
  <w:style w:type="paragraph" w:styleId="Title">
    <w:name w:val="Title"/>
    <w:basedOn w:val="Normal"/>
    <w:uiPriority w:val="1"/>
    <w:qFormat/>
    <w:pPr>
      <w:spacing w:line="644" w:lineRule="exact"/>
      <w:ind w:left="357"/>
      <w:jc w:val="center"/>
    </w:pPr>
    <w:rPr>
      <w:rFonts w:ascii="Microsoft JhengHei" w:eastAsia="Microsoft JhengHei" w:hAnsi="Microsoft JhengHei" w:cs="Microsoft JhengHei"/>
      <w:b/>
      <w:bCs/>
      <w:sz w:val="48"/>
      <w:szCs w:val="48"/>
      <w:lang w:val="en-US" w:eastAsia="zh-CN" w:bidi="ar-SA"/>
    </w:rPr>
  </w:style>
  <w:style w:type="paragraph" w:styleId="ListParagraph">
    <w:name w:val="List Paragraph"/>
    <w:basedOn w:val="Normal"/>
    <w:uiPriority w:val="1"/>
    <w:qFormat/>
    <w:pPr>
      <w:ind w:left="1416" w:firstLine="480"/>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footer" Target="footer5.xml"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footer" Target="footer6.xml" /><Relationship Id="rId15" Type="http://schemas.openxmlformats.org/officeDocument/2006/relationships/image" Target="media/image6.png" /><Relationship Id="rId16" Type="http://schemas.openxmlformats.org/officeDocument/2006/relationships/footer" Target="footer7.xml" /><Relationship Id="rId17" Type="http://schemas.openxmlformats.org/officeDocument/2006/relationships/image" Target="media/image7.jpeg" /><Relationship Id="rId18" Type="http://schemas.openxmlformats.org/officeDocument/2006/relationships/footer" Target="footer8.xml" /><Relationship Id="rId19" Type="http://schemas.openxmlformats.org/officeDocument/2006/relationships/image" Target="media/image8.jpeg"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image" Target="media/image9.jpeg" /><Relationship Id="rId22" Type="http://schemas.openxmlformats.org/officeDocument/2006/relationships/footer" Target="footer10.xml" /><Relationship Id="rId23" Type="http://schemas.openxmlformats.org/officeDocument/2006/relationships/footer" Target="footer11.xml" /><Relationship Id="rId24" Type="http://schemas.openxmlformats.org/officeDocument/2006/relationships/image" Target="media/image10.jpeg" /><Relationship Id="rId25" Type="http://schemas.openxmlformats.org/officeDocument/2006/relationships/footer" Target="footer12.xml" /><Relationship Id="rId26" Type="http://schemas.openxmlformats.org/officeDocument/2006/relationships/image" Target="media/image11.jpeg" /><Relationship Id="rId27" Type="http://schemas.openxmlformats.org/officeDocument/2006/relationships/image" Target="media/image12.png" /><Relationship Id="rId28" Type="http://schemas.openxmlformats.org/officeDocument/2006/relationships/image" Target="media/image13.png"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image" Target="media/image14.png" /><Relationship Id="rId32" Type="http://schemas.openxmlformats.org/officeDocument/2006/relationships/image" Target="media/image15.jpeg" /><Relationship Id="rId33" Type="http://schemas.openxmlformats.org/officeDocument/2006/relationships/footer" Target="footer15.xml" /><Relationship Id="rId34" Type="http://schemas.openxmlformats.org/officeDocument/2006/relationships/footer" Target="footer16.xml" /><Relationship Id="rId35" Type="http://schemas.openxmlformats.org/officeDocument/2006/relationships/image" Target="media/image16.jpeg" /><Relationship Id="rId36" Type="http://schemas.openxmlformats.org/officeDocument/2006/relationships/hyperlink" Target="https://d.book118.com/746032052125010054" TargetMode="External" /><Relationship Id="rId37" Type="http://schemas.openxmlformats.org/officeDocument/2006/relationships/footer" Target="footer17.xm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image" Target="media/image1.png"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2024-03-01T15:49:04Z</dcterms:created>
  <dcterms:modified xsi:type="dcterms:W3CDTF">2024-03-01T15:49:04Z</dcterms:modified>
</cp:coreProperties>
</file>