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真空电子器件及零件项目计划设计方案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7" w:history="1">
        <w:r>
          <w:rPr>
            <w:rFonts w:ascii="仿宋" w:eastAsia="仿宋" w:hAnsi="仿宋" w:cs="仿宋" w:hint="eastAsia"/>
            <w:lang w:eastAsia="zh-CN"/>
          </w:rPr>
          <w:t>前言</w:t>
        </w:r>
        <w:r>
          <w:tab/>
        </w:r>
        <w:r>
          <w:fldChar w:fldCharType="begin"/>
        </w:r>
        <w:r>
          <w:instrText xml:space="preserve"> PAGEREF _Toc19947 \h </w:instrText>
        </w:r>
        <w:r>
          <w:fldChar w:fldCharType="separate"/>
        </w:r>
        <w:r>
          <w:t>3</w:t>
        </w:r>
        <w:r>
          <w:fldChar w:fldCharType="end"/>
        </w:r>
      </w:hyperlink>
    </w:p>
    <w:p>
      <w:pPr>
        <w:pStyle w:val="TOC1"/>
        <w:tabs>
          <w:tab w:val="right" w:leader="dot" w:pos="8306"/>
        </w:tabs>
      </w:pPr>
      <w:hyperlink w:anchor="_Toc11719" w:history="1">
        <w:r>
          <w:rPr>
            <w:rFonts w:ascii="仿宋" w:eastAsia="仿宋" w:hAnsi="仿宋" w:cs="仿宋" w:hint="eastAsia"/>
            <w:lang w:eastAsia="zh-CN"/>
          </w:rPr>
          <w:t>一、产品规划分析</w:t>
        </w:r>
        <w:r>
          <w:tab/>
        </w:r>
        <w:r>
          <w:fldChar w:fldCharType="begin"/>
        </w:r>
        <w:r>
          <w:instrText xml:space="preserve"> PAGEREF _Toc11719 \h </w:instrText>
        </w:r>
        <w:r>
          <w:fldChar w:fldCharType="separate"/>
        </w:r>
        <w:r>
          <w:t>3</w:t>
        </w:r>
        <w:r>
          <w:fldChar w:fldCharType="end"/>
        </w:r>
      </w:hyperlink>
    </w:p>
    <w:p>
      <w:pPr>
        <w:pStyle w:val="TOC2"/>
        <w:tabs>
          <w:tab w:val="right" w:leader="dot" w:pos="8306"/>
        </w:tabs>
      </w:pPr>
      <w:hyperlink w:anchor="_Toc23687" w:history="1">
        <w:r>
          <w:rPr>
            <w:rFonts w:ascii="仿宋" w:eastAsia="仿宋" w:hAnsi="仿宋" w:cs="仿宋" w:hint="eastAsia"/>
            <w:lang w:eastAsia="zh-CN"/>
          </w:rPr>
          <w:t>(一)、产品规划</w:t>
        </w:r>
        <w:r>
          <w:tab/>
        </w:r>
        <w:r>
          <w:fldChar w:fldCharType="begin"/>
        </w:r>
        <w:r>
          <w:instrText xml:space="preserve"> PAGEREF _Toc23687 \h </w:instrText>
        </w:r>
        <w:r>
          <w:fldChar w:fldCharType="separate"/>
        </w:r>
        <w:r>
          <w:t>3</w:t>
        </w:r>
        <w:r>
          <w:fldChar w:fldCharType="end"/>
        </w:r>
      </w:hyperlink>
    </w:p>
    <w:p>
      <w:pPr>
        <w:pStyle w:val="TOC2"/>
        <w:tabs>
          <w:tab w:val="right" w:leader="dot" w:pos="8306"/>
        </w:tabs>
      </w:pPr>
      <w:hyperlink w:anchor="_Toc22975" w:history="1">
        <w:r>
          <w:rPr>
            <w:rFonts w:ascii="仿宋" w:eastAsia="仿宋" w:hAnsi="仿宋" w:cs="仿宋" w:hint="eastAsia"/>
            <w:lang w:eastAsia="zh-CN"/>
          </w:rPr>
          <w:t>(二)、建设规模</w:t>
        </w:r>
        <w:r>
          <w:tab/>
        </w:r>
        <w:r>
          <w:fldChar w:fldCharType="begin"/>
        </w:r>
        <w:r>
          <w:instrText xml:space="preserve"> PAGEREF _Toc22975 \h </w:instrText>
        </w:r>
        <w:r>
          <w:fldChar w:fldCharType="separate"/>
        </w:r>
        <w:r>
          <w:t>4</w:t>
        </w:r>
        <w:r>
          <w:fldChar w:fldCharType="end"/>
        </w:r>
      </w:hyperlink>
    </w:p>
    <w:p>
      <w:pPr>
        <w:pStyle w:val="TOC1"/>
        <w:tabs>
          <w:tab w:val="right" w:leader="dot" w:pos="8306"/>
        </w:tabs>
      </w:pPr>
      <w:hyperlink w:anchor="_Toc10332" w:history="1">
        <w:r>
          <w:rPr>
            <w:rFonts w:ascii="仿宋" w:eastAsia="仿宋" w:hAnsi="仿宋" w:cs="仿宋" w:hint="eastAsia"/>
            <w:lang w:eastAsia="zh-CN"/>
          </w:rPr>
          <w:t>二、真空电子器件及零件项目可持续发展</w:t>
        </w:r>
        <w:r>
          <w:tab/>
        </w:r>
        <w:r>
          <w:fldChar w:fldCharType="begin"/>
        </w:r>
        <w:r>
          <w:instrText xml:space="preserve"> PAGEREF _Toc10332 \h </w:instrText>
        </w:r>
        <w:r>
          <w:fldChar w:fldCharType="separate"/>
        </w:r>
        <w:r>
          <w:t>5</w:t>
        </w:r>
        <w:r>
          <w:fldChar w:fldCharType="end"/>
        </w:r>
      </w:hyperlink>
    </w:p>
    <w:p>
      <w:pPr>
        <w:pStyle w:val="TOC2"/>
        <w:tabs>
          <w:tab w:val="right" w:leader="dot" w:pos="8306"/>
        </w:tabs>
      </w:pPr>
      <w:hyperlink w:anchor="_Toc421" w:history="1">
        <w:r>
          <w:rPr>
            <w:rFonts w:ascii="仿宋" w:eastAsia="仿宋" w:hAnsi="仿宋" w:cs="仿宋" w:hint="eastAsia"/>
            <w:lang w:eastAsia="zh-CN"/>
          </w:rPr>
          <w:t>(一)、可持续战略与实践</w:t>
        </w:r>
        <w:r>
          <w:tab/>
        </w:r>
        <w:r>
          <w:fldChar w:fldCharType="begin"/>
        </w:r>
        <w:r>
          <w:instrText xml:space="preserve"> PAGEREF _Toc421 \h </w:instrText>
        </w:r>
        <w:r>
          <w:fldChar w:fldCharType="separate"/>
        </w:r>
        <w:r>
          <w:t>5</w:t>
        </w:r>
        <w:r>
          <w:fldChar w:fldCharType="end"/>
        </w:r>
      </w:hyperlink>
    </w:p>
    <w:p>
      <w:pPr>
        <w:pStyle w:val="TOC2"/>
        <w:tabs>
          <w:tab w:val="right" w:leader="dot" w:pos="8306"/>
        </w:tabs>
      </w:pPr>
      <w:hyperlink w:anchor="_Toc7835" w:history="1">
        <w:r>
          <w:rPr>
            <w:rFonts w:ascii="仿宋" w:eastAsia="仿宋" w:hAnsi="仿宋" w:cs="仿宋" w:hint="eastAsia"/>
            <w:lang w:eastAsia="zh-CN"/>
          </w:rPr>
          <w:t>(二)、环保与社会责任</w:t>
        </w:r>
        <w:r>
          <w:tab/>
        </w:r>
        <w:r>
          <w:fldChar w:fldCharType="begin"/>
        </w:r>
        <w:r>
          <w:instrText xml:space="preserve"> PAGEREF _Toc7835 \h </w:instrText>
        </w:r>
        <w:r>
          <w:fldChar w:fldCharType="separate"/>
        </w:r>
        <w:r>
          <w:t>6</w:t>
        </w:r>
        <w:r>
          <w:fldChar w:fldCharType="end"/>
        </w:r>
      </w:hyperlink>
    </w:p>
    <w:p>
      <w:pPr>
        <w:pStyle w:val="TOC1"/>
        <w:tabs>
          <w:tab w:val="right" w:leader="dot" w:pos="8306"/>
        </w:tabs>
      </w:pPr>
      <w:hyperlink w:anchor="_Toc9403" w:history="1">
        <w:r>
          <w:rPr>
            <w:rFonts w:ascii="仿宋" w:eastAsia="仿宋" w:hAnsi="仿宋" w:cs="仿宋" w:hint="eastAsia"/>
            <w:lang w:eastAsia="zh-CN"/>
          </w:rPr>
          <w:t>三、真空电子器件及零件项目土建工程</w:t>
        </w:r>
        <w:r>
          <w:tab/>
        </w:r>
        <w:r>
          <w:fldChar w:fldCharType="begin"/>
        </w:r>
        <w:r>
          <w:instrText xml:space="preserve"> PAGEREF _Toc9403 \h </w:instrText>
        </w:r>
        <w:r>
          <w:fldChar w:fldCharType="separate"/>
        </w:r>
        <w:r>
          <w:t>7</w:t>
        </w:r>
        <w:r>
          <w:fldChar w:fldCharType="end"/>
        </w:r>
      </w:hyperlink>
    </w:p>
    <w:p>
      <w:pPr>
        <w:pStyle w:val="TOC2"/>
        <w:tabs>
          <w:tab w:val="right" w:leader="dot" w:pos="8306"/>
        </w:tabs>
      </w:pPr>
      <w:hyperlink w:anchor="_Toc13571" w:history="1">
        <w:r>
          <w:rPr>
            <w:rFonts w:ascii="仿宋" w:eastAsia="仿宋" w:hAnsi="仿宋" w:cs="仿宋" w:hint="eastAsia"/>
            <w:lang w:eastAsia="zh-CN"/>
          </w:rPr>
          <w:t>(一)、建筑工程设计原则</w:t>
        </w:r>
        <w:r>
          <w:tab/>
        </w:r>
        <w:r>
          <w:fldChar w:fldCharType="begin"/>
        </w:r>
        <w:r>
          <w:instrText xml:space="preserve"> PAGEREF _Toc13571 \h </w:instrText>
        </w:r>
        <w:r>
          <w:fldChar w:fldCharType="separate"/>
        </w:r>
        <w:r>
          <w:t>7</w:t>
        </w:r>
        <w:r>
          <w:fldChar w:fldCharType="end"/>
        </w:r>
      </w:hyperlink>
    </w:p>
    <w:p>
      <w:pPr>
        <w:pStyle w:val="TOC2"/>
        <w:tabs>
          <w:tab w:val="right" w:leader="dot" w:pos="8306"/>
        </w:tabs>
      </w:pPr>
      <w:hyperlink w:anchor="_Toc12068" w:history="1">
        <w:r>
          <w:rPr>
            <w:rFonts w:ascii="仿宋" w:eastAsia="仿宋" w:hAnsi="仿宋" w:cs="仿宋" w:hint="eastAsia"/>
            <w:lang w:eastAsia="zh-CN"/>
          </w:rPr>
          <w:t>(二)、土建工程设计年限及安全等级</w:t>
        </w:r>
        <w:r>
          <w:tab/>
        </w:r>
        <w:r>
          <w:fldChar w:fldCharType="begin"/>
        </w:r>
        <w:r>
          <w:instrText xml:space="preserve"> PAGEREF _Toc12068 \h </w:instrText>
        </w:r>
        <w:r>
          <w:fldChar w:fldCharType="separate"/>
        </w:r>
        <w:r>
          <w:t>8</w:t>
        </w:r>
        <w:r>
          <w:fldChar w:fldCharType="end"/>
        </w:r>
      </w:hyperlink>
    </w:p>
    <w:p>
      <w:pPr>
        <w:pStyle w:val="TOC2"/>
        <w:tabs>
          <w:tab w:val="right" w:leader="dot" w:pos="8306"/>
        </w:tabs>
      </w:pPr>
      <w:hyperlink w:anchor="_Toc18183" w:history="1">
        <w:r>
          <w:rPr>
            <w:rFonts w:ascii="仿宋" w:eastAsia="仿宋" w:hAnsi="仿宋" w:cs="仿宋" w:hint="eastAsia"/>
            <w:lang w:eastAsia="zh-CN"/>
          </w:rPr>
          <w:t>(三)、建筑工程设计总体要求</w:t>
        </w:r>
        <w:r>
          <w:tab/>
        </w:r>
        <w:r>
          <w:fldChar w:fldCharType="begin"/>
        </w:r>
        <w:r>
          <w:instrText xml:space="preserve"> PAGEREF _Toc18183 \h </w:instrText>
        </w:r>
        <w:r>
          <w:fldChar w:fldCharType="separate"/>
        </w:r>
        <w:r>
          <w:t>9</w:t>
        </w:r>
        <w:r>
          <w:fldChar w:fldCharType="end"/>
        </w:r>
      </w:hyperlink>
    </w:p>
    <w:p>
      <w:pPr>
        <w:pStyle w:val="TOC2"/>
        <w:tabs>
          <w:tab w:val="right" w:leader="dot" w:pos="8306"/>
        </w:tabs>
      </w:pPr>
      <w:hyperlink w:anchor="_Toc5880" w:history="1">
        <w:r>
          <w:rPr>
            <w:rFonts w:ascii="仿宋" w:eastAsia="仿宋" w:hAnsi="仿宋" w:cs="仿宋" w:hint="eastAsia"/>
            <w:lang w:eastAsia="zh-CN"/>
          </w:rPr>
          <w:t>(四)、土建工程建设指标</w:t>
        </w:r>
        <w:r>
          <w:tab/>
        </w:r>
        <w:r>
          <w:fldChar w:fldCharType="begin"/>
        </w:r>
        <w:r>
          <w:instrText xml:space="preserve"> PAGEREF _Toc5880 \h </w:instrText>
        </w:r>
        <w:r>
          <w:fldChar w:fldCharType="separate"/>
        </w:r>
        <w:r>
          <w:t>10</w:t>
        </w:r>
        <w:r>
          <w:fldChar w:fldCharType="end"/>
        </w:r>
      </w:hyperlink>
    </w:p>
    <w:p>
      <w:pPr>
        <w:pStyle w:val="TOC1"/>
        <w:tabs>
          <w:tab w:val="right" w:leader="dot" w:pos="8306"/>
        </w:tabs>
      </w:pPr>
      <w:hyperlink w:anchor="_Toc8459" w:history="1">
        <w:r>
          <w:rPr>
            <w:rFonts w:ascii="仿宋" w:eastAsia="仿宋" w:hAnsi="仿宋" w:cs="仿宋" w:hint="eastAsia"/>
            <w:lang w:eastAsia="zh-CN"/>
          </w:rPr>
          <w:t>四、工艺说明</w:t>
        </w:r>
        <w:r>
          <w:tab/>
        </w:r>
        <w:r>
          <w:fldChar w:fldCharType="begin"/>
        </w:r>
        <w:r>
          <w:instrText xml:space="preserve"> PAGEREF _Toc8459 \h </w:instrText>
        </w:r>
        <w:r>
          <w:fldChar w:fldCharType="separate"/>
        </w:r>
        <w:r>
          <w:t>10</w:t>
        </w:r>
        <w:r>
          <w:fldChar w:fldCharType="end"/>
        </w:r>
      </w:hyperlink>
    </w:p>
    <w:p>
      <w:pPr>
        <w:pStyle w:val="TOC2"/>
        <w:tabs>
          <w:tab w:val="right" w:leader="dot" w:pos="8306"/>
        </w:tabs>
      </w:pPr>
      <w:hyperlink w:anchor="_Toc4879" w:history="1">
        <w:r>
          <w:rPr>
            <w:rFonts w:ascii="仿宋" w:eastAsia="仿宋" w:hAnsi="仿宋" w:cs="仿宋" w:hint="eastAsia"/>
            <w:lang w:eastAsia="zh-CN"/>
          </w:rPr>
          <w:t>(一)、技术管理特点</w:t>
        </w:r>
        <w:r>
          <w:tab/>
        </w:r>
        <w:r>
          <w:fldChar w:fldCharType="begin"/>
        </w:r>
        <w:r>
          <w:instrText xml:space="preserve"> PAGEREF _Toc4879 \h </w:instrText>
        </w:r>
        <w:r>
          <w:fldChar w:fldCharType="separate"/>
        </w:r>
        <w:r>
          <w:t>10</w:t>
        </w:r>
        <w:r>
          <w:fldChar w:fldCharType="end"/>
        </w:r>
      </w:hyperlink>
    </w:p>
    <w:p>
      <w:pPr>
        <w:pStyle w:val="TOC2"/>
        <w:tabs>
          <w:tab w:val="right" w:leader="dot" w:pos="8306"/>
        </w:tabs>
      </w:pPr>
      <w:hyperlink w:anchor="_Toc21118" w:history="1">
        <w:r>
          <w:rPr>
            <w:rFonts w:ascii="仿宋" w:eastAsia="仿宋" w:hAnsi="仿宋" w:cs="仿宋" w:hint="eastAsia"/>
            <w:lang w:eastAsia="zh-CN"/>
          </w:rPr>
          <w:t>(二)、真空电子器件及零件项目工艺技术设计方案</w:t>
        </w:r>
        <w:r>
          <w:tab/>
        </w:r>
        <w:r>
          <w:fldChar w:fldCharType="begin"/>
        </w:r>
        <w:r>
          <w:instrText xml:space="preserve"> PAGEREF _Toc21118 \h </w:instrText>
        </w:r>
        <w:r>
          <w:fldChar w:fldCharType="separate"/>
        </w:r>
        <w:r>
          <w:t>11</w:t>
        </w:r>
        <w:r>
          <w:fldChar w:fldCharType="end"/>
        </w:r>
      </w:hyperlink>
    </w:p>
    <w:p>
      <w:pPr>
        <w:pStyle w:val="TOC2"/>
        <w:tabs>
          <w:tab w:val="right" w:leader="dot" w:pos="8306"/>
        </w:tabs>
      </w:pPr>
      <w:hyperlink w:anchor="_Toc16684" w:history="1">
        <w:r>
          <w:rPr>
            <w:rFonts w:ascii="仿宋" w:eastAsia="仿宋" w:hAnsi="仿宋" w:cs="仿宋" w:hint="eastAsia"/>
            <w:lang w:eastAsia="zh-CN"/>
          </w:rPr>
          <w:t>(三)、设备选型方案</w:t>
        </w:r>
        <w:r>
          <w:tab/>
        </w:r>
        <w:r>
          <w:fldChar w:fldCharType="begin"/>
        </w:r>
        <w:r>
          <w:instrText xml:space="preserve"> PAGEREF _Toc16684 \h </w:instrText>
        </w:r>
        <w:r>
          <w:fldChar w:fldCharType="separate"/>
        </w:r>
        <w:r>
          <w:t>13</w:t>
        </w:r>
        <w:r>
          <w:fldChar w:fldCharType="end"/>
        </w:r>
      </w:hyperlink>
    </w:p>
    <w:p>
      <w:pPr>
        <w:pStyle w:val="TOC1"/>
        <w:tabs>
          <w:tab w:val="right" w:leader="dot" w:pos="8306"/>
        </w:tabs>
      </w:pPr>
      <w:hyperlink w:anchor="_Toc26084" w:history="1">
        <w:r>
          <w:rPr>
            <w:rFonts w:ascii="仿宋" w:eastAsia="仿宋" w:hAnsi="仿宋" w:cs="仿宋" w:hint="eastAsia"/>
            <w:lang w:eastAsia="zh-CN"/>
          </w:rPr>
          <w:t>五、市场分析、调研</w:t>
        </w:r>
        <w:r>
          <w:tab/>
        </w:r>
        <w:r>
          <w:fldChar w:fldCharType="begin"/>
        </w:r>
        <w:r>
          <w:instrText xml:space="preserve"> PAGEREF _Toc26084 \h </w:instrText>
        </w:r>
        <w:r>
          <w:fldChar w:fldCharType="separate"/>
        </w:r>
        <w:r>
          <w:t>14</w:t>
        </w:r>
        <w:r>
          <w:fldChar w:fldCharType="end"/>
        </w:r>
      </w:hyperlink>
    </w:p>
    <w:p>
      <w:pPr>
        <w:pStyle w:val="TOC2"/>
        <w:tabs>
          <w:tab w:val="right" w:leader="dot" w:pos="8306"/>
        </w:tabs>
      </w:pPr>
      <w:hyperlink w:anchor="_Toc32360" w:history="1">
        <w:r>
          <w:rPr>
            <w:rFonts w:ascii="仿宋" w:eastAsia="仿宋" w:hAnsi="仿宋" w:cs="仿宋" w:hint="eastAsia"/>
            <w:lang w:eastAsia="zh-CN"/>
          </w:rPr>
          <w:t>(一)、真空电子器件及零件行业分析</w:t>
        </w:r>
        <w:r>
          <w:tab/>
        </w:r>
        <w:r>
          <w:fldChar w:fldCharType="begin"/>
        </w:r>
        <w:r>
          <w:instrText xml:space="preserve"> PAGEREF _Toc32360 \h </w:instrText>
        </w:r>
        <w:r>
          <w:fldChar w:fldCharType="separate"/>
        </w:r>
        <w:r>
          <w:t>14</w:t>
        </w:r>
        <w:r>
          <w:fldChar w:fldCharType="end"/>
        </w:r>
      </w:hyperlink>
    </w:p>
    <w:p>
      <w:pPr>
        <w:pStyle w:val="TOC2"/>
        <w:tabs>
          <w:tab w:val="right" w:leader="dot" w:pos="8306"/>
        </w:tabs>
      </w:pPr>
      <w:hyperlink w:anchor="_Toc22024" w:history="1">
        <w:r>
          <w:rPr>
            <w:rFonts w:ascii="仿宋" w:eastAsia="仿宋" w:hAnsi="仿宋" w:cs="仿宋" w:hint="eastAsia"/>
            <w:lang w:eastAsia="zh-CN"/>
          </w:rPr>
          <w:t>(二)、真空电子器件及零件市场分析预测</w:t>
        </w:r>
        <w:r>
          <w:tab/>
        </w:r>
        <w:r>
          <w:fldChar w:fldCharType="begin"/>
        </w:r>
        <w:r>
          <w:instrText xml:space="preserve"> PAGEREF _Toc22024 \h </w:instrText>
        </w:r>
        <w:r>
          <w:fldChar w:fldCharType="separate"/>
        </w:r>
        <w:r>
          <w:t>15</w:t>
        </w:r>
        <w:r>
          <w:fldChar w:fldCharType="end"/>
        </w:r>
      </w:hyperlink>
    </w:p>
    <w:p>
      <w:pPr>
        <w:pStyle w:val="TOC1"/>
        <w:tabs>
          <w:tab w:val="right" w:leader="dot" w:pos="8306"/>
        </w:tabs>
      </w:pPr>
      <w:hyperlink w:anchor="_Toc3087" w:history="1">
        <w:r>
          <w:rPr>
            <w:rFonts w:ascii="仿宋" w:eastAsia="仿宋" w:hAnsi="仿宋" w:cs="仿宋" w:hint="eastAsia"/>
            <w:lang w:eastAsia="zh-CN"/>
          </w:rPr>
          <w:t>六、真空电子器件及零件项目危机管理</w:t>
        </w:r>
        <w:r>
          <w:tab/>
        </w:r>
        <w:r>
          <w:fldChar w:fldCharType="begin"/>
        </w:r>
        <w:r>
          <w:instrText xml:space="preserve"> PAGEREF _Toc3087 \h </w:instrText>
        </w:r>
        <w:r>
          <w:fldChar w:fldCharType="separate"/>
        </w:r>
        <w:r>
          <w:t>16</w:t>
        </w:r>
        <w:r>
          <w:fldChar w:fldCharType="end"/>
        </w:r>
      </w:hyperlink>
    </w:p>
    <w:p>
      <w:pPr>
        <w:pStyle w:val="TOC2"/>
        <w:tabs>
          <w:tab w:val="right" w:leader="dot" w:pos="8306"/>
        </w:tabs>
      </w:pPr>
      <w:hyperlink w:anchor="_Toc4595" w:history="1">
        <w:r>
          <w:rPr>
            <w:rFonts w:ascii="仿宋" w:eastAsia="仿宋" w:hAnsi="仿宋" w:cs="仿宋" w:hint="eastAsia"/>
            <w:lang w:eastAsia="zh-CN"/>
          </w:rPr>
          <w:t>(一)、危机预警与识别</w:t>
        </w:r>
        <w:r>
          <w:tab/>
        </w:r>
        <w:r>
          <w:fldChar w:fldCharType="begin"/>
        </w:r>
        <w:r>
          <w:instrText xml:space="preserve"> PAGEREF _Toc4595 \h </w:instrText>
        </w:r>
        <w:r>
          <w:fldChar w:fldCharType="separate"/>
        </w:r>
        <w:r>
          <w:t>16</w:t>
        </w:r>
        <w:r>
          <w:fldChar w:fldCharType="end"/>
        </w:r>
      </w:hyperlink>
    </w:p>
    <w:p>
      <w:pPr>
        <w:pStyle w:val="TOC2"/>
        <w:tabs>
          <w:tab w:val="right" w:leader="dot" w:pos="8306"/>
        </w:tabs>
      </w:pPr>
      <w:hyperlink w:anchor="_Toc11343" w:history="1">
        <w:r>
          <w:rPr>
            <w:rFonts w:ascii="仿宋" w:eastAsia="仿宋" w:hAnsi="仿宋" w:cs="仿宋" w:hint="eastAsia"/>
            <w:lang w:eastAsia="zh-CN"/>
          </w:rPr>
          <w:t>(二)、危机应对与恢复</w:t>
        </w:r>
        <w:r>
          <w:tab/>
        </w:r>
        <w:r>
          <w:fldChar w:fldCharType="begin"/>
        </w:r>
        <w:r>
          <w:instrText xml:space="preserve"> PAGEREF _Toc11343 \h </w:instrText>
        </w:r>
        <w:r>
          <w:fldChar w:fldCharType="separate"/>
        </w:r>
        <w:r>
          <w:t>17</w:t>
        </w:r>
        <w:r>
          <w:fldChar w:fldCharType="end"/>
        </w:r>
      </w:hyperlink>
    </w:p>
    <w:p>
      <w:pPr>
        <w:pStyle w:val="TOC1"/>
        <w:tabs>
          <w:tab w:val="right" w:leader="dot" w:pos="8306"/>
        </w:tabs>
      </w:pPr>
      <w:hyperlink w:anchor="_Toc11606" w:history="1">
        <w:r>
          <w:rPr>
            <w:rFonts w:ascii="仿宋" w:eastAsia="仿宋" w:hAnsi="仿宋" w:cs="仿宋" w:hint="eastAsia"/>
            <w:lang w:eastAsia="zh-CN"/>
          </w:rPr>
          <w:t>七、真空电子器件及零件项目社会影响</w:t>
        </w:r>
        <w:r>
          <w:tab/>
        </w:r>
        <w:r>
          <w:fldChar w:fldCharType="begin"/>
        </w:r>
        <w:r>
          <w:instrText xml:space="preserve"> PAGEREF _Toc11606 \h </w:instrText>
        </w:r>
        <w:r>
          <w:fldChar w:fldCharType="separate"/>
        </w:r>
        <w:r>
          <w:t>18</w:t>
        </w:r>
        <w:r>
          <w:fldChar w:fldCharType="end"/>
        </w:r>
      </w:hyperlink>
    </w:p>
    <w:p>
      <w:pPr>
        <w:pStyle w:val="TOC2"/>
        <w:tabs>
          <w:tab w:val="right" w:leader="dot" w:pos="8306"/>
        </w:tabs>
      </w:pPr>
      <w:hyperlink w:anchor="_Toc32098" w:history="1">
        <w:r>
          <w:rPr>
            <w:rFonts w:ascii="仿宋" w:eastAsia="仿宋" w:hAnsi="仿宋" w:cs="仿宋" w:hint="eastAsia"/>
            <w:lang w:eastAsia="zh-CN"/>
          </w:rPr>
          <w:t>(一)、社会责任与义务</w:t>
        </w:r>
        <w:r>
          <w:tab/>
        </w:r>
        <w:r>
          <w:fldChar w:fldCharType="begin"/>
        </w:r>
        <w:r>
          <w:instrText xml:space="preserve"> PAGEREF _Toc32098 \h </w:instrText>
        </w:r>
        <w:r>
          <w:fldChar w:fldCharType="separate"/>
        </w:r>
        <w:r>
          <w:t>18</w:t>
        </w:r>
        <w:r>
          <w:fldChar w:fldCharType="end"/>
        </w:r>
      </w:hyperlink>
    </w:p>
    <w:p>
      <w:pPr>
        <w:pStyle w:val="TOC2"/>
        <w:tabs>
          <w:tab w:val="right" w:leader="dot" w:pos="8306"/>
        </w:tabs>
      </w:pPr>
      <w:hyperlink w:anchor="_Toc2440" w:history="1">
        <w:r>
          <w:rPr>
            <w:rFonts w:ascii="仿宋" w:eastAsia="仿宋" w:hAnsi="仿宋" w:cs="仿宋" w:hint="eastAsia"/>
            <w:lang w:eastAsia="zh-CN"/>
          </w:rPr>
          <w:t>(二)、社会参与与沟通</w:t>
        </w:r>
        <w:r>
          <w:tab/>
        </w:r>
        <w:r>
          <w:fldChar w:fldCharType="begin"/>
        </w:r>
        <w:r>
          <w:instrText xml:space="preserve"> PAGEREF _Toc2440 \h </w:instrText>
        </w:r>
        <w:r>
          <w:fldChar w:fldCharType="separate"/>
        </w:r>
        <w:r>
          <w:t>19</w:t>
        </w:r>
        <w:r>
          <w:fldChar w:fldCharType="end"/>
        </w:r>
      </w:hyperlink>
    </w:p>
    <w:p>
      <w:pPr>
        <w:pStyle w:val="TOC1"/>
        <w:tabs>
          <w:tab w:val="right" w:leader="dot" w:pos="8306"/>
        </w:tabs>
      </w:pPr>
      <w:hyperlink w:anchor="_Toc20260" w:history="1">
        <w:r>
          <w:rPr>
            <w:rFonts w:ascii="仿宋" w:eastAsia="仿宋" w:hAnsi="仿宋" w:cs="仿宋" w:hint="eastAsia"/>
            <w:lang w:eastAsia="zh-CN"/>
          </w:rPr>
          <w:t>八、真空电子器件及零件项目风险管理</w:t>
        </w:r>
        <w:r>
          <w:tab/>
        </w:r>
        <w:r>
          <w:fldChar w:fldCharType="begin"/>
        </w:r>
        <w:r>
          <w:instrText xml:space="preserve"> PAGEREF _Toc20260 \h </w:instrText>
        </w:r>
        <w:r>
          <w:fldChar w:fldCharType="separate"/>
        </w:r>
        <w:r>
          <w:t>20</w:t>
        </w:r>
        <w:r>
          <w:fldChar w:fldCharType="end"/>
        </w:r>
      </w:hyperlink>
    </w:p>
    <w:p>
      <w:pPr>
        <w:pStyle w:val="TOC2"/>
        <w:tabs>
          <w:tab w:val="right" w:leader="dot" w:pos="8306"/>
        </w:tabs>
      </w:pPr>
      <w:hyperlink w:anchor="_Toc25426" w:history="1">
        <w:r>
          <w:rPr>
            <w:rFonts w:ascii="仿宋" w:eastAsia="仿宋" w:hAnsi="仿宋" w:cs="仿宋" w:hint="eastAsia"/>
            <w:lang w:eastAsia="zh-CN"/>
          </w:rPr>
          <w:t>(一)、风险识别与评估</w:t>
        </w:r>
        <w:r>
          <w:tab/>
        </w:r>
        <w:r>
          <w:fldChar w:fldCharType="begin"/>
        </w:r>
        <w:r>
          <w:instrText xml:space="preserve"> PAGEREF _Toc25426 \h </w:instrText>
        </w:r>
        <w:r>
          <w:fldChar w:fldCharType="separate"/>
        </w:r>
        <w:r>
          <w:t>20</w:t>
        </w:r>
        <w:r>
          <w:fldChar w:fldCharType="end"/>
        </w:r>
      </w:hyperlink>
    </w:p>
    <w:p>
      <w:pPr>
        <w:pStyle w:val="TOC2"/>
        <w:tabs>
          <w:tab w:val="right" w:leader="dot" w:pos="8306"/>
        </w:tabs>
      </w:pPr>
      <w:hyperlink w:anchor="_Toc20016" w:history="1">
        <w:r>
          <w:rPr>
            <w:rFonts w:ascii="仿宋" w:eastAsia="仿宋" w:hAnsi="仿宋" w:cs="仿宋" w:hint="eastAsia"/>
            <w:lang w:eastAsia="zh-CN"/>
          </w:rPr>
          <w:t>(二)、风险应对策略</w:t>
        </w:r>
        <w:r>
          <w:tab/>
        </w:r>
        <w:r>
          <w:fldChar w:fldCharType="begin"/>
        </w:r>
        <w:r>
          <w:instrText xml:space="preserve"> PAGEREF _Toc20016 \h </w:instrText>
        </w:r>
        <w:r>
          <w:fldChar w:fldCharType="separate"/>
        </w:r>
        <w:r>
          <w:t>21</w:t>
        </w:r>
        <w:r>
          <w:fldChar w:fldCharType="end"/>
        </w:r>
      </w:hyperlink>
    </w:p>
    <w:p>
      <w:pPr>
        <w:pStyle w:val="TOC2"/>
        <w:tabs>
          <w:tab w:val="right" w:leader="dot" w:pos="8306"/>
        </w:tabs>
      </w:pPr>
      <w:hyperlink w:anchor="_Toc21521" w:history="1">
        <w:r>
          <w:rPr>
            <w:rFonts w:ascii="仿宋" w:eastAsia="仿宋" w:hAnsi="仿宋" w:cs="仿宋" w:hint="eastAsia"/>
            <w:lang w:eastAsia="zh-CN"/>
          </w:rPr>
          <w:t>(三)、风险监控与控制</w:t>
        </w:r>
        <w:r>
          <w:tab/>
        </w:r>
        <w:r>
          <w:fldChar w:fldCharType="begin"/>
        </w:r>
        <w:r>
          <w:instrText xml:space="preserve"> PAGEREF _Toc21521 \h </w:instrText>
        </w:r>
        <w:r>
          <w:fldChar w:fldCharType="separate"/>
        </w:r>
        <w:r>
          <w:t>23</w:t>
        </w:r>
        <w:r>
          <w:fldChar w:fldCharType="end"/>
        </w:r>
      </w:hyperlink>
    </w:p>
    <w:p>
      <w:pPr>
        <w:pStyle w:val="TOC1"/>
        <w:tabs>
          <w:tab w:val="right" w:leader="dot" w:pos="8306"/>
        </w:tabs>
      </w:pPr>
      <w:hyperlink w:anchor="_Toc30960" w:history="1">
        <w:r>
          <w:rPr>
            <w:rFonts w:ascii="仿宋" w:eastAsia="仿宋" w:hAnsi="仿宋" w:cs="仿宋" w:hint="eastAsia"/>
            <w:lang w:eastAsia="zh-CN"/>
          </w:rPr>
          <w:t>九、真空电子器件及零件项目财务管理</w:t>
        </w:r>
        <w:r>
          <w:tab/>
        </w:r>
        <w:r>
          <w:fldChar w:fldCharType="begin"/>
        </w:r>
        <w:r>
          <w:instrText xml:space="preserve"> PAGEREF _Toc30960 \h </w:instrText>
        </w:r>
        <w:r>
          <w:fldChar w:fldCharType="separate"/>
        </w:r>
        <w:r>
          <w:t>24</w:t>
        </w:r>
        <w:r>
          <w:fldChar w:fldCharType="end"/>
        </w:r>
      </w:hyperlink>
    </w:p>
    <w:p>
      <w:pPr>
        <w:pStyle w:val="TOC2"/>
        <w:tabs>
          <w:tab w:val="right" w:leader="dot" w:pos="8306"/>
        </w:tabs>
      </w:pPr>
      <w:hyperlink w:anchor="_Toc2299" w:history="1">
        <w:r>
          <w:rPr>
            <w:rFonts w:ascii="仿宋" w:eastAsia="仿宋" w:hAnsi="仿宋" w:cs="仿宋" w:hint="eastAsia"/>
            <w:lang w:eastAsia="zh-CN"/>
          </w:rPr>
          <w:t>(一)、资金需求大</w:t>
        </w:r>
        <w:r>
          <w:tab/>
        </w:r>
        <w:r>
          <w:fldChar w:fldCharType="begin"/>
        </w:r>
        <w:r>
          <w:instrText xml:space="preserve"> PAGEREF _Toc2299 \h </w:instrText>
        </w:r>
        <w:r>
          <w:fldChar w:fldCharType="separate"/>
        </w:r>
        <w:r>
          <w:t>24</w:t>
        </w:r>
        <w:r>
          <w:fldChar w:fldCharType="end"/>
        </w:r>
      </w:hyperlink>
    </w:p>
    <w:p>
      <w:pPr>
        <w:pStyle w:val="TOC2"/>
        <w:tabs>
          <w:tab w:val="right" w:leader="dot" w:pos="8306"/>
        </w:tabs>
      </w:pPr>
      <w:hyperlink w:anchor="_Toc13908" w:history="1">
        <w:r>
          <w:rPr>
            <w:rFonts w:ascii="仿宋" w:eastAsia="仿宋" w:hAnsi="仿宋" w:cs="仿宋" w:hint="eastAsia"/>
            <w:lang w:eastAsia="zh-CN"/>
          </w:rPr>
          <w:t>(二)、研发周期长</w:t>
        </w:r>
        <w:r>
          <w:tab/>
        </w:r>
        <w:r>
          <w:fldChar w:fldCharType="begin"/>
        </w:r>
        <w:r>
          <w:instrText xml:space="preserve"> PAGEREF _Toc13908 \h </w:instrText>
        </w:r>
        <w:r>
          <w:fldChar w:fldCharType="separate"/>
        </w:r>
        <w:r>
          <w:t>25</w:t>
        </w:r>
        <w:r>
          <w:fldChar w:fldCharType="end"/>
        </w:r>
      </w:hyperlink>
    </w:p>
    <w:p>
      <w:pPr>
        <w:pStyle w:val="TOC2"/>
        <w:tabs>
          <w:tab w:val="right" w:leader="dot" w:pos="8306"/>
        </w:tabs>
      </w:pPr>
      <w:hyperlink w:anchor="_Toc18830" w:history="1">
        <w:r>
          <w:rPr>
            <w:rFonts w:ascii="仿宋" w:eastAsia="仿宋" w:hAnsi="仿宋" w:cs="仿宋" w:hint="eastAsia"/>
            <w:lang w:eastAsia="zh-CN"/>
          </w:rPr>
          <w:t>(三)、市场风险大</w:t>
        </w:r>
        <w:r>
          <w:tab/>
        </w:r>
        <w:r>
          <w:fldChar w:fldCharType="begin"/>
        </w:r>
        <w:r>
          <w:instrText xml:space="preserve"> PAGEREF _Toc18830 \h </w:instrText>
        </w:r>
        <w:r>
          <w:fldChar w:fldCharType="separate"/>
        </w:r>
        <w:r>
          <w:t>27</w:t>
        </w:r>
        <w:r>
          <w:fldChar w:fldCharType="end"/>
        </w:r>
      </w:hyperlink>
    </w:p>
    <w:p>
      <w:pPr>
        <w:pStyle w:val="TOC2"/>
        <w:tabs>
          <w:tab w:val="right" w:leader="dot" w:pos="8306"/>
        </w:tabs>
      </w:pPr>
      <w:hyperlink w:anchor="_Toc25345" w:history="1">
        <w:r>
          <w:rPr>
            <w:rFonts w:ascii="仿宋" w:eastAsia="仿宋" w:hAnsi="仿宋" w:cs="仿宋" w:hint="eastAsia"/>
            <w:lang w:eastAsia="zh-CN"/>
          </w:rPr>
          <w:t>(四)、利润率高</w:t>
        </w:r>
        <w:r>
          <w:tab/>
        </w:r>
        <w:r>
          <w:fldChar w:fldCharType="begin"/>
        </w:r>
        <w:r>
          <w:instrText xml:space="preserve"> PAGEREF _Toc25345 \h </w:instrText>
        </w:r>
        <w:r>
          <w:fldChar w:fldCharType="separate"/>
        </w:r>
        <w:r>
          <w:t>29</w:t>
        </w:r>
        <w:r>
          <w:fldChar w:fldCharType="end"/>
        </w:r>
      </w:hyperlink>
    </w:p>
    <w:p>
      <w:pPr>
        <w:pStyle w:val="TOC1"/>
        <w:tabs>
          <w:tab w:val="right" w:leader="dot" w:pos="8306"/>
        </w:tabs>
      </w:pPr>
      <w:hyperlink w:anchor="_Toc28272" w:history="1">
        <w:r>
          <w:rPr>
            <w:rFonts w:ascii="仿宋" w:eastAsia="仿宋" w:hAnsi="仿宋" w:cs="仿宋" w:hint="eastAsia"/>
            <w:lang w:eastAsia="zh-CN"/>
          </w:rPr>
          <w:t>十、真空电子器件及零件项目投资规划</w:t>
        </w:r>
        <w:r>
          <w:tab/>
        </w:r>
        <w:r>
          <w:fldChar w:fldCharType="begin"/>
        </w:r>
        <w:r>
          <w:instrText xml:space="preserve"> PAGEREF _Toc28272 \h </w:instrText>
        </w:r>
        <w:r>
          <w:fldChar w:fldCharType="separate"/>
        </w:r>
        <w:r>
          <w:t>31</w:t>
        </w:r>
        <w:r>
          <w:fldChar w:fldCharType="end"/>
        </w:r>
      </w:hyperlink>
    </w:p>
    <w:p>
      <w:pPr>
        <w:pStyle w:val="TOC2"/>
        <w:tabs>
          <w:tab w:val="right" w:leader="dot" w:pos="8306"/>
        </w:tabs>
      </w:pPr>
      <w:hyperlink w:anchor="_Toc4411" w:history="1">
        <w:r>
          <w:rPr>
            <w:rFonts w:ascii="仿宋" w:eastAsia="仿宋" w:hAnsi="仿宋" w:cs="仿宋" w:hint="eastAsia"/>
            <w:lang w:eastAsia="zh-CN"/>
          </w:rPr>
          <w:t>(一)、真空电子器件及零件项目总投资估算</w:t>
        </w:r>
        <w:r>
          <w:tab/>
        </w:r>
        <w:r>
          <w:fldChar w:fldCharType="begin"/>
        </w:r>
        <w:r>
          <w:instrText xml:space="preserve"> PAGEREF _Toc4411 \h </w:instrText>
        </w:r>
        <w:r>
          <w:fldChar w:fldCharType="separate"/>
        </w:r>
        <w:r>
          <w:t>31</w:t>
        </w:r>
        <w:r>
          <w:fldChar w:fldCharType="end"/>
        </w:r>
      </w:hyperlink>
    </w:p>
    <w:p>
      <w:pPr>
        <w:pStyle w:val="TOC2"/>
        <w:tabs>
          <w:tab w:val="right" w:leader="dot" w:pos="8306"/>
        </w:tabs>
      </w:pPr>
      <w:hyperlink w:anchor="_Toc13381" w:history="1">
        <w:r>
          <w:rPr>
            <w:rFonts w:ascii="仿宋" w:eastAsia="仿宋" w:hAnsi="仿宋" w:cs="仿宋" w:hint="eastAsia"/>
            <w:lang w:eastAsia="zh-CN"/>
          </w:rPr>
          <w:t>(二)、资金筹措</w:t>
        </w:r>
        <w:r>
          <w:tab/>
        </w:r>
        <w:r>
          <w:fldChar w:fldCharType="begin"/>
        </w:r>
        <w:r>
          <w:instrText xml:space="preserve"> PAGEREF _Toc13381 \h </w:instrText>
        </w:r>
        <w:r>
          <w:fldChar w:fldCharType="separate"/>
        </w:r>
        <w:r>
          <w:t>33</w:t>
        </w:r>
        <w:r>
          <w:fldChar w:fldCharType="end"/>
        </w:r>
      </w:hyperlink>
    </w:p>
    <w:p>
      <w:pPr>
        <w:pStyle w:val="TOC1"/>
        <w:tabs>
          <w:tab w:val="right" w:leader="dot" w:pos="8306"/>
        </w:tabs>
      </w:pPr>
      <w:hyperlink w:anchor="_Toc22741" w:history="1">
        <w:r>
          <w:rPr>
            <w:rFonts w:ascii="仿宋" w:eastAsia="仿宋" w:hAnsi="仿宋" w:cs="仿宋" w:hint="eastAsia"/>
            <w:lang w:eastAsia="zh-CN"/>
          </w:rPr>
          <w:t>十一、真空电子器件及零件项目人力资源培养与发展</w:t>
        </w:r>
        <w:r>
          <w:tab/>
        </w:r>
        <w:r>
          <w:fldChar w:fldCharType="begin"/>
        </w:r>
        <w:r>
          <w:instrText xml:space="preserve"> PAGEREF _Toc22741 \h </w:instrText>
        </w:r>
        <w:r>
          <w:fldChar w:fldCharType="separate"/>
        </w:r>
        <w:r>
          <w:t>33</w:t>
        </w:r>
        <w:r>
          <w:fldChar w:fldCharType="end"/>
        </w:r>
      </w:hyperlink>
    </w:p>
    <w:p>
      <w:pPr>
        <w:pStyle w:val="TOC2"/>
        <w:tabs>
          <w:tab w:val="right" w:leader="dot" w:pos="8306"/>
        </w:tabs>
      </w:pPr>
      <w:hyperlink w:anchor="_Toc29258" w:history="1">
        <w:r>
          <w:rPr>
            <w:rFonts w:ascii="仿宋" w:eastAsia="仿宋" w:hAnsi="仿宋" w:cs="仿宋" w:hint="eastAsia"/>
            <w:lang w:eastAsia="zh-CN"/>
          </w:rPr>
          <w:t>(一)、人才需求与规划</w:t>
        </w:r>
        <w:r>
          <w:tab/>
        </w:r>
        <w:r>
          <w:fldChar w:fldCharType="begin"/>
        </w:r>
        <w:r>
          <w:instrText xml:space="preserve"> PAGEREF _Toc29258 \h </w:instrText>
        </w:r>
        <w:r>
          <w:fldChar w:fldCharType="separate"/>
        </w:r>
        <w:r>
          <w:t>33</w:t>
        </w:r>
        <w:r>
          <w:fldChar w:fldCharType="end"/>
        </w:r>
      </w:hyperlink>
    </w:p>
    <w:p>
      <w:pPr>
        <w:pStyle w:val="TOC2"/>
        <w:tabs>
          <w:tab w:val="right" w:leader="dot" w:pos="8306"/>
        </w:tabs>
      </w:pPr>
      <w:hyperlink w:anchor="_Toc16363" w:history="1">
        <w:r>
          <w:rPr>
            <w:rFonts w:ascii="仿宋" w:eastAsia="仿宋" w:hAnsi="仿宋" w:cs="仿宋" w:hint="eastAsia"/>
            <w:lang w:eastAsia="zh-CN"/>
          </w:rPr>
          <w:t>(二)、培训与发展计划</w:t>
        </w:r>
        <w:r>
          <w:tab/>
        </w:r>
        <w:r>
          <w:fldChar w:fldCharType="begin"/>
        </w:r>
        <w:r>
          <w:instrText xml:space="preserve"> PAGEREF _Toc16363 \h </w:instrText>
        </w:r>
        <w:r>
          <w:fldChar w:fldCharType="separate"/>
        </w:r>
        <w:r>
          <w:t>34</w:t>
        </w:r>
        <w:r>
          <w:fldChar w:fldCharType="end"/>
        </w:r>
      </w:hyperlink>
    </w:p>
    <w:p>
      <w:pPr>
        <w:pStyle w:val="TOC1"/>
        <w:tabs>
          <w:tab w:val="right" w:leader="dot" w:pos="8306"/>
        </w:tabs>
      </w:pPr>
      <w:hyperlink w:anchor="_Toc15031" w:history="1">
        <w:r>
          <w:rPr>
            <w:rFonts w:ascii="仿宋" w:eastAsia="仿宋" w:hAnsi="仿宋" w:cs="仿宋" w:hint="eastAsia"/>
            <w:lang w:eastAsia="zh-CN"/>
          </w:rPr>
          <w:t>十二、真空电子器件及零件项目技术管理</w:t>
        </w:r>
        <w:r>
          <w:tab/>
        </w:r>
        <w:r>
          <w:fldChar w:fldCharType="begin"/>
        </w:r>
        <w:r>
          <w:instrText xml:space="preserve"> PAGEREF _Toc15031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2" w:history="1">
        <w:r>
          <w:rPr>
            <w:rFonts w:ascii="仿宋" w:eastAsia="仿宋" w:hAnsi="仿宋" w:cs="仿宋" w:hint="eastAsia"/>
            <w:lang w:eastAsia="zh-CN"/>
          </w:rPr>
          <w:t>(一)、技术方案选用方向</w:t>
        </w:r>
        <w:r>
          <w:tab/>
        </w:r>
        <w:r>
          <w:fldChar w:fldCharType="begin"/>
        </w:r>
        <w:r>
          <w:instrText xml:space="preserve"> PAGEREF _Toc19002 \h </w:instrText>
        </w:r>
        <w:r>
          <w:fldChar w:fldCharType="separate"/>
        </w:r>
        <w:r>
          <w:t>35</w:t>
        </w:r>
        <w:r>
          <w:fldChar w:fldCharType="end"/>
        </w:r>
      </w:hyperlink>
    </w:p>
    <w:p>
      <w:pPr>
        <w:pStyle w:val="TOC2"/>
        <w:tabs>
          <w:tab w:val="right" w:leader="dot" w:pos="8306"/>
        </w:tabs>
      </w:pPr>
      <w:hyperlink w:anchor="_Toc23343" w:history="1">
        <w:r>
          <w:rPr>
            <w:rFonts w:ascii="仿宋" w:eastAsia="仿宋" w:hAnsi="仿宋" w:cs="仿宋" w:hint="eastAsia"/>
            <w:lang w:eastAsia="zh-CN"/>
          </w:rPr>
          <w:t>(二)、工艺技术方案选用原则</w:t>
        </w:r>
        <w:r>
          <w:tab/>
        </w:r>
        <w:r>
          <w:fldChar w:fldCharType="begin"/>
        </w:r>
        <w:r>
          <w:instrText xml:space="preserve"> PAGEREF _Toc23343 \h </w:instrText>
        </w:r>
        <w:r>
          <w:fldChar w:fldCharType="separate"/>
        </w:r>
        <w:r>
          <w:t>37</w:t>
        </w:r>
        <w:r>
          <w:fldChar w:fldCharType="end"/>
        </w:r>
      </w:hyperlink>
    </w:p>
    <w:p>
      <w:pPr>
        <w:pStyle w:val="TOC2"/>
        <w:tabs>
          <w:tab w:val="right" w:leader="dot" w:pos="8306"/>
        </w:tabs>
      </w:pPr>
      <w:hyperlink w:anchor="_Toc27716" w:history="1">
        <w:r>
          <w:rPr>
            <w:rFonts w:ascii="仿宋" w:eastAsia="仿宋" w:hAnsi="仿宋" w:cs="仿宋" w:hint="eastAsia"/>
            <w:lang w:eastAsia="zh-CN"/>
          </w:rPr>
          <w:t>(三)、工艺技术方案要求</w:t>
        </w:r>
        <w:r>
          <w:tab/>
        </w:r>
        <w:r>
          <w:fldChar w:fldCharType="begin"/>
        </w:r>
        <w:r>
          <w:instrText xml:space="preserve"> PAGEREF _Toc27716 \h </w:instrText>
        </w:r>
        <w:r>
          <w:fldChar w:fldCharType="separate"/>
        </w:r>
        <w:r>
          <w:t>39</w:t>
        </w:r>
        <w:r>
          <w:fldChar w:fldCharType="end"/>
        </w:r>
      </w:hyperlink>
    </w:p>
    <w:p>
      <w:pPr>
        <w:pStyle w:val="TOC1"/>
        <w:tabs>
          <w:tab w:val="right" w:leader="dot" w:pos="8306"/>
        </w:tabs>
      </w:pPr>
      <w:hyperlink w:anchor="_Toc9682" w:history="1">
        <w:r>
          <w:rPr>
            <w:rFonts w:ascii="仿宋" w:eastAsia="仿宋" w:hAnsi="仿宋" w:cs="仿宋" w:hint="eastAsia"/>
            <w:lang w:eastAsia="zh-CN"/>
          </w:rPr>
          <w:t>十三、真空电子器件及零件项目工程方案分析</w:t>
        </w:r>
        <w:r>
          <w:tab/>
        </w:r>
        <w:r>
          <w:fldChar w:fldCharType="begin"/>
        </w:r>
        <w:r>
          <w:instrText xml:space="preserve"> PAGEREF _Toc9682 \h </w:instrText>
        </w:r>
        <w:r>
          <w:fldChar w:fldCharType="separate"/>
        </w:r>
        <w:r>
          <w:t>41</w:t>
        </w:r>
        <w:r>
          <w:fldChar w:fldCharType="end"/>
        </w:r>
      </w:hyperlink>
    </w:p>
    <w:p>
      <w:pPr>
        <w:pStyle w:val="TOC2"/>
        <w:tabs>
          <w:tab w:val="right" w:leader="dot" w:pos="8306"/>
        </w:tabs>
      </w:pPr>
      <w:hyperlink w:anchor="_Toc18610" w:history="1">
        <w:r>
          <w:rPr>
            <w:rFonts w:ascii="仿宋" w:eastAsia="仿宋" w:hAnsi="仿宋" w:cs="仿宋" w:hint="eastAsia"/>
            <w:lang w:eastAsia="zh-CN"/>
          </w:rPr>
          <w:t>(一)、建筑工程设计原则</w:t>
        </w:r>
        <w:r>
          <w:tab/>
        </w:r>
        <w:r>
          <w:fldChar w:fldCharType="begin"/>
        </w:r>
        <w:r>
          <w:instrText xml:space="preserve"> PAGEREF _Toc18610 \h </w:instrText>
        </w:r>
        <w:r>
          <w:fldChar w:fldCharType="separate"/>
        </w:r>
        <w:r>
          <w:t>41</w:t>
        </w:r>
        <w:r>
          <w:fldChar w:fldCharType="end"/>
        </w:r>
      </w:hyperlink>
    </w:p>
    <w:p>
      <w:pPr>
        <w:pStyle w:val="TOC2"/>
        <w:tabs>
          <w:tab w:val="right" w:leader="dot" w:pos="8306"/>
        </w:tabs>
      </w:pPr>
      <w:hyperlink w:anchor="_Toc28581" w:history="1">
        <w:r>
          <w:rPr>
            <w:rFonts w:ascii="仿宋" w:eastAsia="仿宋" w:hAnsi="仿宋" w:cs="仿宋" w:hint="eastAsia"/>
            <w:lang w:eastAsia="zh-CN"/>
          </w:rPr>
          <w:t>(二)、土建工程建设指标</w:t>
        </w:r>
        <w:r>
          <w:tab/>
        </w:r>
        <w:r>
          <w:fldChar w:fldCharType="begin"/>
        </w:r>
        <w:r>
          <w:instrText xml:space="preserve"> PAGEREF _Toc28581 \h </w:instrText>
        </w:r>
        <w:r>
          <w:fldChar w:fldCharType="separate"/>
        </w:r>
        <w:r>
          <w:t>44</w:t>
        </w:r>
        <w:r>
          <w:fldChar w:fldCharType="end"/>
        </w:r>
      </w:hyperlink>
    </w:p>
    <w:p>
      <w:pPr>
        <w:pStyle w:val="TOC1"/>
        <w:tabs>
          <w:tab w:val="right" w:leader="dot" w:pos="8306"/>
        </w:tabs>
      </w:pPr>
      <w:hyperlink w:anchor="_Toc4486" w:history="1">
        <w:r>
          <w:rPr>
            <w:rFonts w:ascii="仿宋" w:eastAsia="仿宋" w:hAnsi="仿宋" w:cs="仿宋" w:hint="eastAsia"/>
            <w:lang w:eastAsia="zh-CN"/>
          </w:rPr>
          <w:t>十四、真空电子器件及零件项目实施保障措施</w:t>
        </w:r>
        <w:r>
          <w:tab/>
        </w:r>
        <w:r>
          <w:fldChar w:fldCharType="begin"/>
        </w:r>
        <w:r>
          <w:instrText xml:space="preserve"> PAGEREF _Toc4486 \h </w:instrText>
        </w:r>
        <w:r>
          <w:fldChar w:fldCharType="separate"/>
        </w:r>
        <w:r>
          <w:t>46</w:t>
        </w:r>
        <w:r>
          <w:fldChar w:fldCharType="end"/>
        </w:r>
      </w:hyperlink>
    </w:p>
    <w:p>
      <w:pPr>
        <w:pStyle w:val="TOC2"/>
        <w:tabs>
          <w:tab w:val="right" w:leader="dot" w:pos="8306"/>
        </w:tabs>
      </w:pPr>
      <w:hyperlink w:anchor="_Toc22376" w:history="1">
        <w:r>
          <w:rPr>
            <w:rFonts w:ascii="仿宋" w:eastAsia="仿宋" w:hAnsi="仿宋" w:cs="仿宋" w:hint="eastAsia"/>
            <w:lang w:eastAsia="zh-CN"/>
          </w:rPr>
          <w:t>(一)、真空电子器件及零件项目实施保障机制</w:t>
        </w:r>
        <w:r>
          <w:tab/>
        </w:r>
        <w:r>
          <w:fldChar w:fldCharType="begin"/>
        </w:r>
        <w:r>
          <w:instrText xml:space="preserve"> PAGEREF _Toc22376 \h </w:instrText>
        </w:r>
        <w:r>
          <w:fldChar w:fldCharType="separate"/>
        </w:r>
        <w:r>
          <w:t>46</w:t>
        </w:r>
        <w:r>
          <w:fldChar w:fldCharType="end"/>
        </w:r>
      </w:hyperlink>
    </w:p>
    <w:p>
      <w:pPr>
        <w:pStyle w:val="TOC2"/>
        <w:tabs>
          <w:tab w:val="right" w:leader="dot" w:pos="8306"/>
        </w:tabs>
      </w:pPr>
      <w:hyperlink w:anchor="_Toc29724" w:history="1">
        <w:r>
          <w:rPr>
            <w:rFonts w:ascii="仿宋" w:eastAsia="仿宋" w:hAnsi="仿宋" w:cs="仿宋" w:hint="eastAsia"/>
            <w:lang w:eastAsia="zh-CN"/>
          </w:rPr>
          <w:t>(二)、真空电子器件及零件项目法律合规要求</w:t>
        </w:r>
        <w:r>
          <w:tab/>
        </w:r>
        <w:r>
          <w:fldChar w:fldCharType="begin"/>
        </w:r>
        <w:r>
          <w:instrText xml:space="preserve"> PAGEREF _Toc29724 \h </w:instrText>
        </w:r>
        <w:r>
          <w:fldChar w:fldCharType="separate"/>
        </w:r>
        <w:r>
          <w:t>50</w:t>
        </w:r>
        <w:r>
          <w:fldChar w:fldCharType="end"/>
        </w:r>
      </w:hyperlink>
    </w:p>
    <w:p>
      <w:pPr>
        <w:pStyle w:val="TOC2"/>
        <w:tabs>
          <w:tab w:val="right" w:leader="dot" w:pos="8306"/>
        </w:tabs>
      </w:pPr>
      <w:hyperlink w:anchor="_Toc16419" w:history="1">
        <w:r>
          <w:rPr>
            <w:rFonts w:ascii="仿宋" w:eastAsia="仿宋" w:hAnsi="仿宋" w:cs="仿宋" w:hint="eastAsia"/>
            <w:lang w:eastAsia="zh-CN"/>
          </w:rPr>
          <w:t>(三)、真空电子器件及零件项目合同管理与法律事务</w:t>
        </w:r>
        <w:r>
          <w:tab/>
        </w:r>
        <w:r>
          <w:fldChar w:fldCharType="begin"/>
        </w:r>
        <w:r>
          <w:instrText xml:space="preserve"> PAGEREF _Toc16419 \h </w:instrText>
        </w:r>
        <w:r>
          <w:fldChar w:fldCharType="separate"/>
        </w:r>
        <w:r>
          <w:t>55</w:t>
        </w:r>
        <w:r>
          <w:fldChar w:fldCharType="end"/>
        </w:r>
      </w:hyperlink>
    </w:p>
    <w:p>
      <w:pPr>
        <w:pStyle w:val="TOC2"/>
        <w:tabs>
          <w:tab w:val="right" w:leader="dot" w:pos="8306"/>
        </w:tabs>
      </w:pPr>
      <w:hyperlink w:anchor="_Toc28180" w:history="1">
        <w:r>
          <w:rPr>
            <w:rFonts w:ascii="仿宋" w:eastAsia="仿宋" w:hAnsi="仿宋" w:cs="仿宋" w:hint="eastAsia"/>
            <w:lang w:eastAsia="zh-CN"/>
          </w:rPr>
          <w:t>(四)、真空电子器件及零件项目知识产权保护策略</w:t>
        </w:r>
        <w:r>
          <w:tab/>
        </w:r>
        <w:r>
          <w:fldChar w:fldCharType="begin"/>
        </w:r>
        <w:r>
          <w:instrText xml:space="preserve"> PAGEREF _Toc28180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6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真空电子器件及零件项目的主要产品是XXXX，预计年产值为XXX万元。这一产品在市场中占据着重要的地位，其广泛的应用范围使得该真空电子器件及零件项目的市场前景非常广阔。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电子器件及零件项目的xxx产品作为重要的原材料之一，将在多个领域发挥关键作用。其在建筑、交通、能源等方面的广泛应用将为整个产业链提供强大的支持，形成产业协同效应。真空电子器件及零件项目的年产值XXX万XXX万XXX万万元不仅反映了其在市场上的巨大潜力，更预示着它对国民经济的积极贡献。这种关联度高、涉及面广的产业关系，使得该真空电子器件及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总征地面积为XXXX平方米，相当于约XX.XX亩，其中净用地面积为XXXX平方米，红线范围内相当于约XX.XX亩。这一用地规模充分考虑了真空电子器件及零件项目的建设需求，保障了真空电子器件及零件项目在合适的空间内得以充分发展。真空电子器件及零件项目规划的总建筑面积为XXXX平方米，其中主体工程建设占XXXX平方米，计容建筑面积达XXXX平方米。预计建筑工程的投资将达到XXXX万元，为真空电子器件及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计划购置的设备共计XXXX台（套），设备购置费用为XXXX万元。这一设备购置计划充分考虑到真空电子器件及零件项目的生产需求和技术要求，确保了真空电子器件及零件项目在生产运营中具备先进的技术装备和高效的生产能力。设备的合理配置将为真空电子器件及零件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计划总投资为XXXX万元，预计年实现营业收入为XXXX万元。这一产能规模的设定旨在确保真空电子器件及零件项目能够在投资与回报之间取得平衡，实现长期可持续的发展。真空电子器件及零件项目的总投资充分考虑到各个方面的需求，包括用地建设、设备购置等多个环节，以确保真空电子器件及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332"/>
      <w:r>
        <w:rPr>
          <w:rFonts w:ascii="仿宋" w:eastAsia="仿宋" w:hAnsi="仿宋" w:cs="仿宋" w:hint="eastAsia"/>
          <w:sz w:val="28"/>
          <w:lang w:eastAsia="zh-CN"/>
        </w:rPr>
        <w:t>二、真空电子器件及零件项目可持续发展</w:t>
      </w:r>
      <w:bookmarkEnd w:id="5"/>
    </w:p>
    <w:p>
      <w:pPr>
        <w:pStyle w:val="Heading2"/>
        <w:rPr>
          <w:rFonts w:ascii="仿宋" w:eastAsia="仿宋" w:hAnsi="仿宋" w:cs="仿宋" w:hint="eastAsia"/>
          <w:lang w:eastAsia="zh-CN"/>
        </w:rPr>
      </w:pPr>
      <w:bookmarkStart w:id="6" w:name="_Toc4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中，真空电子器件及零件项目团队着眼于未来，明确了可持续发展的战略方向。制定的具体可持续发展目标包括降低资源使用、采用环保技术、最大化社会效益等。这一步骤不仅有助于真空电子器件及零件项目在环保和社会责任方面达到最高标准，也为未来提供了明确的指引，确保真空电子器件及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可持续实践的融入真空电子器件及零件项目管理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电子器件及零件项目管理周期。从真空电子器件及零件项目规划开始，真空电子器件及零件项目团队就考虑了环境和社会的因素。在执行阶段，真空电子器件及零件项目团队积极推动绿色技术的应用，优化资源利用。此外，关注员工的社会责任，通过培训和沟通活动提高员工对可持续发展的认知，使他们能够在日常工作中践行可持续实践。这些举措不仅为真空电子器件及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8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电子器件及零件项目的可持续发展理念，我们深信环保与社会责任是真空电子器件及零件项目成功的关键支柱。在真空电子器件及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团队通过引入先进的环保技术、建立高效的废物处理系统以及推动能源节约措施，积极履行环保责任。定期的环保监测和评估确保真空电子器件及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真空电子器件及零件项目不仅致力于自身可持续发展，还注重对社会的回馈。通过支持社区真空电子器件及零件项目、参与慈善事业、提供培训机会等方式，真空电子器件及零件项目积极履行社会责任。与当地社区建立积极互动，关注员工的工作与生活平衡，以及员工的身心健康，是真空电子器件及零件项目在社会责任层面的关键举措。这样的实践不仅增强了真空电子器件及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403"/>
      <w:r>
        <w:rPr>
          <w:rFonts w:ascii="仿宋" w:eastAsia="仿宋" w:hAnsi="仿宋" w:cs="仿宋" w:hint="eastAsia"/>
          <w:sz w:val="28"/>
          <w:lang w:eastAsia="zh-CN"/>
        </w:rPr>
        <w:t>三、真空电子器件及零件项目土建工程</w:t>
      </w:r>
      <w:bookmarkEnd w:id="8"/>
    </w:p>
    <w:p>
      <w:pPr>
        <w:pStyle w:val="Heading2"/>
        <w:rPr>
          <w:rFonts w:ascii="仿宋" w:eastAsia="仿宋" w:hAnsi="仿宋" w:cs="仿宋" w:hint="eastAsia"/>
          <w:lang w:eastAsia="zh-CN"/>
        </w:rPr>
      </w:pPr>
      <w:bookmarkStart w:id="9" w:name="_Toc135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在真空电子器件及零件项目的建筑工程设计中，我们将秉承一系列重要的设计原则，以确保真空电子器件及零件项目建筑在功能、美观、可持续性等方面达到最佳效果。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首要原则是确保建筑的功能性得到最大化的发挥。我们将充分理解真空电子器件及零件项目的实际需求，合理布局各个功能区域，保证建筑在满足业务需求的同时，提供高效的工作环境。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在建筑设计中，我们将综合考虑建设和运营成本。通过精细的经济效益分析，确保设计方案在高效利用资源的同时，对真空电子器件及零件项目的长期盈利能力有积极的贡献。</w:t>
      </w:r>
    </w:p>
    <w:p>
      <w:pPr>
        <w:pStyle w:val="Heading2"/>
        <w:ind w:firstLine="560" w:firstLineChars="200"/>
        <w:rPr>
          <w:rFonts w:ascii="仿宋" w:eastAsia="仿宋" w:hAnsi="仿宋" w:cs="仿宋" w:hint="eastAsia"/>
          <w:sz w:val="28"/>
          <w:lang w:eastAsia="zh-CN"/>
        </w:rPr>
      </w:pPr>
      <w:bookmarkStart w:id="10" w:name="_Toc120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的土建工程设计中，我们将精准设定设计年限，结合真空电子器件及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电子器件及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1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子器件及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电子器件及零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电子器件及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8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本期工程真空电子器件及零件项目预计总建筑面积XXX平方米，其中：计容建筑面积XXX平方米，计划建筑工程投资XX万元，占真空电子器件及零件项目总投资的XX%。</w:t>
      </w:r>
    </w:p>
    <w:p>
      <w:pPr>
        <w:pStyle w:val="Heading1"/>
        <w:ind w:firstLine="560" w:firstLineChars="200"/>
        <w:rPr>
          <w:rFonts w:ascii="仿宋" w:eastAsia="仿宋" w:hAnsi="仿宋" w:cs="仿宋" w:hint="eastAsia"/>
          <w:sz w:val="28"/>
          <w:lang w:eastAsia="zh-CN"/>
        </w:rPr>
      </w:pPr>
      <w:bookmarkStart w:id="13" w:name="_Toc845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487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技术管理特点体现在其创新导向。通过引入最先进的技术趋势和解决方案，真空电子器件及零件项目致力于提升科技含量、提高质量和效率水平。这意味着我们将采用最新的工具和方法，确保真空电子器件及零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真空电子器件及零件项目技术管理的显著特征。通过整合不同领域的技术资源，我们实现了跨学科的协同工作。这有助于优化技术架构，提高整体效能。此外，整合性策略还促进了不同技术团队之间的紧密沟通和高效合作，确保真空电子器件及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电子器件及零件项目所采用的技术。通过不断优化技术方案，真空电子器件及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电子器件及零件项目团队将在真空电子器件及零件项目初期识别可能的技术风险，并采取相应的预防和应对措施。通过建立健全的风险评估机制，真空电子器件及零件项目能够在实施过程中及时发现并解决潜在的技术问题，保障真空电子器件及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电子器件及零件项目中，技术将成为真空电子器件及零件项目成功的有力支持。这一深度剖析揭示了技术管理在真空电子器件及零件项目实施中的关键作用，为真空电子器件及零件项目的技术基础奠定了坚实的基础。</w:t>
      </w:r>
    </w:p>
    <w:p>
      <w:pPr>
        <w:pStyle w:val="Heading2"/>
        <w:ind w:firstLine="560" w:firstLineChars="200"/>
        <w:rPr>
          <w:rFonts w:ascii="仿宋" w:eastAsia="仿宋" w:hAnsi="仿宋" w:cs="仿宋" w:hint="eastAsia"/>
          <w:sz w:val="28"/>
          <w:lang w:eastAsia="zh-CN"/>
        </w:rPr>
      </w:pPr>
      <w:bookmarkStart w:id="15" w:name="_Toc21118"/>
      <w:r>
        <w:rPr>
          <w:rFonts w:ascii="仿宋" w:eastAsia="仿宋" w:hAnsi="仿宋" w:cs="仿宋" w:hint="eastAsia"/>
          <w:sz w:val="28"/>
          <w:lang w:eastAsia="zh-CN"/>
        </w:rPr>
        <w:t>(二)、真空电子器件及零件项目工艺技术设计方案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电子器件及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电子器件及零件项目将严格按照相关行业规范要求进行组织。通过有效控制产品质量，真空电子器件及零件项目将致力于为顾客提供优质的真空电子器件及零件项目产品和良好的服务。这体现了真空电子器件及零件项目对于生产活动合规性和质量标准的高度重视，为真空电子器件及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电子器件及零件项目注重生态效益和清洁生产原则。真空电子器件及零件项目建设将紧密结合地方特色经济发展，与社会经济发展规划和区域环境保护规划方案相协调一致。通过与当地区域自然生态系统的结合，真空电子器件及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电子器件及零件项目产品具有多样化的客户需求和个性化的特点。因此，真空电子器件及零件项目产品规格品种多样，且单批生产数量较小。为满足这一特点，真空电子器件及零件项目承办单位将建设先进的柔性制造生产线。通过广泛应用柔性制造技术，真空电子器件及零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真空电子器件及零件项目采用的技术具有较高的技术含量和自动化水平，处于国内先进水平。这一技术选用不仅体现了对生产效率、质量和环境友好性的高标准要求，同时为真空电子器件及零件项目的可持续发展奠定了坚实的基础。</w:t>
      </w:r>
    </w:p>
    <w:p>
      <w:pPr>
        <w:pStyle w:val="Heading2"/>
        <w:ind w:firstLine="560" w:firstLineChars="200"/>
        <w:rPr>
          <w:rFonts w:ascii="仿宋" w:eastAsia="仿宋" w:hAnsi="仿宋" w:cs="仿宋" w:hint="eastAsia"/>
          <w:sz w:val="28"/>
          <w:lang w:eastAsia="zh-CN"/>
        </w:rPr>
      </w:pPr>
      <w:bookmarkStart w:id="16" w:name="_Toc1668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为确保真空电子器件及零件项目的高效生产和技术实施，我们制定了一套精心设计的设备选型方案，以满足真空电子器件及零件项目生产、质量和环保的要求。该方案的主要特点如下：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空电子器件及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针对真空电子器件及零件项目产品的多样性和小批量生产的特点，我们将建设柔性制造生产线。通过在设备选型中考虑柔性制造技术，可以灵活应对不同产品规格和生产需求，实现生产线的高度灵活性和适应性。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608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360"/>
      <w:r>
        <w:rPr>
          <w:rFonts w:ascii="仿宋" w:eastAsia="仿宋" w:hAnsi="仿宋" w:cs="仿宋" w:hint="eastAsia"/>
          <w:lang w:eastAsia="zh-CN"/>
        </w:rPr>
        <w:t>(一)、真空电子器件及零件行业分析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行业一直以来都是市场的关注焦点。行业内的发展趋势、竞争态势以及潜在机会都对真空电子器件及零件项目的推进产生深远的影响。通过深入研究行业的整体概貌，我们将更好地理解行业的核心特征，为真空电子器件及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行业，技术一直是推动创新和发展的关键因素。我们将对当前技术趋势进行详尽分析，包括但不限于人工智能、大数据应用、先进制造技术等。这有助于真空电子器件及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电子器件及零件项目成功的基础。我们将对主要竞争对手进行深入研究，包括其市场份额、产品特点、市场定位等。通过全面了解竞争对手的优势和劣势，真空电子器件及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024"/>
      <w:r>
        <w:rPr>
          <w:rFonts w:ascii="仿宋" w:eastAsia="仿宋" w:hAnsi="仿宋" w:cs="仿宋" w:hint="eastAsia"/>
          <w:sz w:val="28"/>
          <w:lang w:eastAsia="zh-CN"/>
        </w:rPr>
        <w:t>(二)、真空电子器件及零件市场分析预测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电子器件及零件市场未来的增长趋势。这包括市场的整体规模、各细分领域的发展趋势等。真空电子器件及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电子器件及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真空电子器件及零件项目实施过程中需要充分考虑的因素。我们将对市场风险进行全面评估，包括但不限于政策法规风险、市场竞争风险、技术变革风险等。通过对潜在风险的深入分析，真空电子器件及零件项目可以制定相应的风险缓解策略，降低不确定性对真空电子器件及零件项目的影响。</w:t>
      </w:r>
    </w:p>
    <w:p>
      <w:pPr>
        <w:pStyle w:val="Heading1"/>
        <w:ind w:firstLine="560" w:firstLineChars="200"/>
        <w:rPr>
          <w:rFonts w:ascii="仿宋" w:eastAsia="仿宋" w:hAnsi="仿宋" w:cs="仿宋" w:hint="eastAsia"/>
          <w:sz w:val="28"/>
          <w:lang w:eastAsia="zh-CN"/>
        </w:rPr>
      </w:pPr>
      <w:bookmarkStart w:id="20" w:name="_Toc3087"/>
      <w:r>
        <w:rPr>
          <w:rFonts w:ascii="仿宋" w:eastAsia="仿宋" w:hAnsi="仿宋" w:cs="仿宋" w:hint="eastAsia"/>
          <w:sz w:val="28"/>
          <w:lang w:eastAsia="zh-CN"/>
        </w:rPr>
        <w:t>六、真空电子器件及零件项目危机管理</w:t>
      </w:r>
      <w:bookmarkEnd w:id="20"/>
    </w:p>
    <w:p>
      <w:pPr>
        <w:pStyle w:val="Heading2"/>
        <w:rPr>
          <w:rFonts w:ascii="仿宋" w:eastAsia="仿宋" w:hAnsi="仿宋" w:cs="仿宋" w:hint="eastAsia"/>
          <w:lang w:eastAsia="zh-CN"/>
        </w:rPr>
      </w:pPr>
      <w:bookmarkStart w:id="21" w:name="_Toc459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危机管理中，危机预警与识别是确保真空电子器件及零件项目稳健运行的核心步骤。通过建立全面的监测机制，真空电子器件及零件项目团队旨在及时发现和理解潜在的风险和危机因素，以便采取及时的预防和应对措施，确保真空电子器件及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电子器件及零件项目团队全面分析了整个真空电子器件及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电子器件及零件项目团队着重于明确定义真空电子器件及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电子器件及零件项目进展的持续监控，团队能够及时发现潜在问题并作出迅速反应。真空电子器件及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https://d.book118.com/746032100212010031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95C10"/>
    <w:rsid w:val="2AF95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210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2023-12-29T03:28:00Z</dcterms:created>
  <dcterms:modified xsi:type="dcterms:W3CDTF">2023-12-29T03:28:19Z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FCF5141E107741E79C36D2287100E26C_11</vt:lpwstr>
  </property>
  <property fmtid="{D5CDD505-2E9C-101B-9397-08002B2CF9AE}" pid="3" name="KSOProductBuildVer">
    <vt:lpwstr>2052-12.1.0.16120</vt:lpwstr>
  </property>
</Properties>
</file>