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石英或云母填充塑料项目规划设计方案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2" w:history="1">
        <w:r>
          <w:rPr>
            <w:rFonts w:ascii="仿宋" w:eastAsia="仿宋" w:hAnsi="仿宋" w:cs="仿宋" w:hint="eastAsia"/>
            <w:lang w:eastAsia="zh-CN"/>
          </w:rPr>
          <w:t>序言</w:t>
        </w:r>
        <w:r>
          <w:tab/>
        </w:r>
        <w:r>
          <w:fldChar w:fldCharType="begin"/>
        </w:r>
        <w:r>
          <w:instrText xml:space="preserve"> PAGEREF _Toc19792 \h </w:instrText>
        </w:r>
        <w:r>
          <w:fldChar w:fldCharType="separate"/>
        </w:r>
        <w:r>
          <w:t>3</w:t>
        </w:r>
        <w:r>
          <w:fldChar w:fldCharType="end"/>
        </w:r>
      </w:hyperlink>
    </w:p>
    <w:p>
      <w:pPr>
        <w:pStyle w:val="TOC1"/>
        <w:tabs>
          <w:tab w:val="right" w:leader="dot" w:pos="8306"/>
        </w:tabs>
      </w:pPr>
      <w:hyperlink w:anchor="_Toc23505" w:history="1">
        <w:r>
          <w:rPr>
            <w:rFonts w:ascii="仿宋" w:eastAsia="仿宋" w:hAnsi="仿宋" w:cs="仿宋" w:hint="eastAsia"/>
            <w:lang w:eastAsia="zh-CN"/>
          </w:rPr>
          <w:t>一、石英或云母填充塑料项目危机管理</w:t>
        </w:r>
        <w:r>
          <w:tab/>
        </w:r>
        <w:r>
          <w:fldChar w:fldCharType="begin"/>
        </w:r>
        <w:r>
          <w:instrText xml:space="preserve"> PAGEREF _Toc23505 \h </w:instrText>
        </w:r>
        <w:r>
          <w:fldChar w:fldCharType="separate"/>
        </w:r>
        <w:r>
          <w:t>3</w:t>
        </w:r>
        <w:r>
          <w:fldChar w:fldCharType="end"/>
        </w:r>
      </w:hyperlink>
    </w:p>
    <w:p>
      <w:pPr>
        <w:pStyle w:val="TOC2"/>
        <w:tabs>
          <w:tab w:val="right" w:leader="dot" w:pos="8306"/>
        </w:tabs>
      </w:pPr>
      <w:hyperlink w:anchor="_Toc1681" w:history="1">
        <w:r>
          <w:rPr>
            <w:rFonts w:ascii="仿宋" w:eastAsia="仿宋" w:hAnsi="仿宋" w:cs="仿宋" w:hint="eastAsia"/>
            <w:lang w:eastAsia="zh-CN"/>
          </w:rPr>
          <w:t>(一)、危机预警与识别</w:t>
        </w:r>
        <w:r>
          <w:tab/>
        </w:r>
        <w:r>
          <w:fldChar w:fldCharType="begin"/>
        </w:r>
        <w:r>
          <w:instrText xml:space="preserve"> PAGEREF _Toc1681 \h </w:instrText>
        </w:r>
        <w:r>
          <w:fldChar w:fldCharType="separate"/>
        </w:r>
        <w:r>
          <w:t>3</w:t>
        </w:r>
        <w:r>
          <w:fldChar w:fldCharType="end"/>
        </w:r>
      </w:hyperlink>
    </w:p>
    <w:p>
      <w:pPr>
        <w:pStyle w:val="TOC2"/>
        <w:tabs>
          <w:tab w:val="right" w:leader="dot" w:pos="8306"/>
        </w:tabs>
      </w:pPr>
      <w:hyperlink w:anchor="_Toc21688" w:history="1">
        <w:r>
          <w:rPr>
            <w:rFonts w:ascii="仿宋" w:eastAsia="仿宋" w:hAnsi="仿宋" w:cs="仿宋" w:hint="eastAsia"/>
            <w:lang w:eastAsia="zh-CN"/>
          </w:rPr>
          <w:t>(二)、危机应对与恢复</w:t>
        </w:r>
        <w:r>
          <w:tab/>
        </w:r>
        <w:r>
          <w:fldChar w:fldCharType="begin"/>
        </w:r>
        <w:r>
          <w:instrText xml:space="preserve"> PAGEREF _Toc21688 \h </w:instrText>
        </w:r>
        <w:r>
          <w:fldChar w:fldCharType="separate"/>
        </w:r>
        <w:r>
          <w:t>4</w:t>
        </w:r>
        <w:r>
          <w:fldChar w:fldCharType="end"/>
        </w:r>
      </w:hyperlink>
    </w:p>
    <w:p>
      <w:pPr>
        <w:pStyle w:val="TOC1"/>
        <w:tabs>
          <w:tab w:val="right" w:leader="dot" w:pos="8306"/>
        </w:tabs>
      </w:pPr>
      <w:hyperlink w:anchor="_Toc19322" w:history="1">
        <w:r>
          <w:rPr>
            <w:rFonts w:ascii="仿宋" w:eastAsia="仿宋" w:hAnsi="仿宋" w:cs="仿宋" w:hint="eastAsia"/>
            <w:lang w:eastAsia="zh-CN"/>
          </w:rPr>
          <w:t>二、石英或云母填充塑料项目建设背景及必要性分析</w:t>
        </w:r>
        <w:r>
          <w:tab/>
        </w:r>
        <w:r>
          <w:fldChar w:fldCharType="begin"/>
        </w:r>
        <w:r>
          <w:instrText xml:space="preserve"> PAGEREF _Toc19322 \h </w:instrText>
        </w:r>
        <w:r>
          <w:fldChar w:fldCharType="separate"/>
        </w:r>
        <w:r>
          <w:t>6</w:t>
        </w:r>
        <w:r>
          <w:fldChar w:fldCharType="end"/>
        </w:r>
      </w:hyperlink>
    </w:p>
    <w:p>
      <w:pPr>
        <w:pStyle w:val="TOC2"/>
        <w:tabs>
          <w:tab w:val="right" w:leader="dot" w:pos="8306"/>
        </w:tabs>
      </w:pPr>
      <w:hyperlink w:anchor="_Toc7745" w:history="1">
        <w:r>
          <w:rPr>
            <w:rFonts w:ascii="仿宋" w:eastAsia="仿宋" w:hAnsi="仿宋" w:cs="仿宋" w:hint="eastAsia"/>
            <w:lang w:eastAsia="zh-CN"/>
          </w:rPr>
          <w:t>(一)、石英或云母填充塑料项目背景分析</w:t>
        </w:r>
        <w:r>
          <w:tab/>
        </w:r>
        <w:r>
          <w:fldChar w:fldCharType="begin"/>
        </w:r>
        <w:r>
          <w:instrText xml:space="preserve"> PAGEREF _Toc7745 \h </w:instrText>
        </w:r>
        <w:r>
          <w:fldChar w:fldCharType="separate"/>
        </w:r>
        <w:r>
          <w:t>6</w:t>
        </w:r>
        <w:r>
          <w:fldChar w:fldCharType="end"/>
        </w:r>
      </w:hyperlink>
    </w:p>
    <w:p>
      <w:pPr>
        <w:pStyle w:val="TOC2"/>
        <w:tabs>
          <w:tab w:val="right" w:leader="dot" w:pos="8306"/>
        </w:tabs>
      </w:pPr>
      <w:hyperlink w:anchor="_Toc12474" w:history="1">
        <w:r>
          <w:rPr>
            <w:rFonts w:ascii="仿宋" w:eastAsia="仿宋" w:hAnsi="仿宋" w:cs="仿宋" w:hint="eastAsia"/>
            <w:lang w:eastAsia="zh-CN"/>
          </w:rPr>
          <w:t>(二)、石英或云母填充塑料项目建设必要性分析</w:t>
        </w:r>
        <w:r>
          <w:tab/>
        </w:r>
        <w:r>
          <w:fldChar w:fldCharType="begin"/>
        </w:r>
        <w:r>
          <w:instrText xml:space="preserve"> PAGEREF _Toc12474 \h </w:instrText>
        </w:r>
        <w:r>
          <w:fldChar w:fldCharType="separate"/>
        </w:r>
        <w:r>
          <w:t>7</w:t>
        </w:r>
        <w:r>
          <w:fldChar w:fldCharType="end"/>
        </w:r>
      </w:hyperlink>
    </w:p>
    <w:p>
      <w:pPr>
        <w:pStyle w:val="TOC1"/>
        <w:tabs>
          <w:tab w:val="right" w:leader="dot" w:pos="8306"/>
        </w:tabs>
      </w:pPr>
      <w:hyperlink w:anchor="_Toc2323" w:history="1">
        <w:r>
          <w:rPr>
            <w:rFonts w:ascii="仿宋" w:eastAsia="仿宋" w:hAnsi="仿宋" w:cs="仿宋" w:hint="eastAsia"/>
            <w:lang w:eastAsia="zh-CN"/>
          </w:rPr>
          <w:t>三、石英或云母填充塑料项目概论</w:t>
        </w:r>
        <w:r>
          <w:tab/>
        </w:r>
        <w:r>
          <w:fldChar w:fldCharType="begin"/>
        </w:r>
        <w:r>
          <w:instrText xml:space="preserve"> PAGEREF _Toc2323 \h </w:instrText>
        </w:r>
        <w:r>
          <w:fldChar w:fldCharType="separate"/>
        </w:r>
        <w:r>
          <w:t>9</w:t>
        </w:r>
        <w:r>
          <w:fldChar w:fldCharType="end"/>
        </w:r>
      </w:hyperlink>
    </w:p>
    <w:p>
      <w:pPr>
        <w:pStyle w:val="TOC2"/>
        <w:tabs>
          <w:tab w:val="right" w:leader="dot" w:pos="8306"/>
        </w:tabs>
      </w:pPr>
      <w:hyperlink w:anchor="_Toc42" w:history="1">
        <w:r>
          <w:rPr>
            <w:rFonts w:ascii="仿宋" w:eastAsia="仿宋" w:hAnsi="仿宋" w:cs="仿宋" w:hint="eastAsia"/>
            <w:lang w:eastAsia="zh-CN"/>
          </w:rPr>
          <w:t>(一)、石英或云母填充塑料项目概况</w:t>
        </w:r>
        <w:r>
          <w:tab/>
        </w:r>
        <w:r>
          <w:fldChar w:fldCharType="begin"/>
        </w:r>
        <w:r>
          <w:instrText xml:space="preserve"> PAGEREF _Toc42 \h </w:instrText>
        </w:r>
        <w:r>
          <w:fldChar w:fldCharType="separate"/>
        </w:r>
        <w:r>
          <w:t>9</w:t>
        </w:r>
        <w:r>
          <w:fldChar w:fldCharType="end"/>
        </w:r>
      </w:hyperlink>
    </w:p>
    <w:p>
      <w:pPr>
        <w:pStyle w:val="TOC2"/>
        <w:tabs>
          <w:tab w:val="right" w:leader="dot" w:pos="8306"/>
        </w:tabs>
      </w:pPr>
      <w:hyperlink w:anchor="_Toc19505" w:history="1">
        <w:r>
          <w:rPr>
            <w:rFonts w:ascii="仿宋" w:eastAsia="仿宋" w:hAnsi="仿宋" w:cs="仿宋" w:hint="eastAsia"/>
            <w:lang w:eastAsia="zh-CN"/>
          </w:rPr>
          <w:t>(二)、石英或云母填充塑料项目目标</w:t>
        </w:r>
        <w:r>
          <w:tab/>
        </w:r>
        <w:r>
          <w:fldChar w:fldCharType="begin"/>
        </w:r>
        <w:r>
          <w:instrText xml:space="preserve"> PAGEREF _Toc19505 \h </w:instrText>
        </w:r>
        <w:r>
          <w:fldChar w:fldCharType="separate"/>
        </w:r>
        <w:r>
          <w:t>11</w:t>
        </w:r>
        <w:r>
          <w:fldChar w:fldCharType="end"/>
        </w:r>
      </w:hyperlink>
    </w:p>
    <w:p>
      <w:pPr>
        <w:pStyle w:val="TOC2"/>
        <w:tabs>
          <w:tab w:val="right" w:leader="dot" w:pos="8306"/>
        </w:tabs>
      </w:pPr>
      <w:hyperlink w:anchor="_Toc32546" w:history="1">
        <w:r>
          <w:rPr>
            <w:rFonts w:ascii="仿宋" w:eastAsia="仿宋" w:hAnsi="仿宋" w:cs="仿宋" w:hint="eastAsia"/>
            <w:lang w:eastAsia="zh-CN"/>
          </w:rPr>
          <w:t>(三)、石英或云母填充塑料项目提出的理由</w:t>
        </w:r>
        <w:r>
          <w:tab/>
        </w:r>
        <w:r>
          <w:fldChar w:fldCharType="begin"/>
        </w:r>
        <w:r>
          <w:instrText xml:space="preserve"> PAGEREF _Toc32546 \h </w:instrText>
        </w:r>
        <w:r>
          <w:fldChar w:fldCharType="separate"/>
        </w:r>
        <w:r>
          <w:t>12</w:t>
        </w:r>
        <w:r>
          <w:fldChar w:fldCharType="end"/>
        </w:r>
      </w:hyperlink>
    </w:p>
    <w:p>
      <w:pPr>
        <w:pStyle w:val="TOC2"/>
        <w:tabs>
          <w:tab w:val="right" w:leader="dot" w:pos="8306"/>
        </w:tabs>
      </w:pPr>
      <w:hyperlink w:anchor="_Toc24686" w:history="1">
        <w:r>
          <w:rPr>
            <w:rFonts w:ascii="仿宋" w:eastAsia="仿宋" w:hAnsi="仿宋" w:cs="仿宋" w:hint="eastAsia"/>
            <w:lang w:eastAsia="zh-CN"/>
          </w:rPr>
          <w:t>(四)、石英或云母填充塑料项目意义</w:t>
        </w:r>
        <w:r>
          <w:tab/>
        </w:r>
        <w:r>
          <w:fldChar w:fldCharType="begin"/>
        </w:r>
        <w:r>
          <w:instrText xml:space="preserve"> PAGEREF _Toc24686 \h </w:instrText>
        </w:r>
        <w:r>
          <w:fldChar w:fldCharType="separate"/>
        </w:r>
        <w:r>
          <w:t>14</w:t>
        </w:r>
        <w:r>
          <w:fldChar w:fldCharType="end"/>
        </w:r>
      </w:hyperlink>
    </w:p>
    <w:p>
      <w:pPr>
        <w:pStyle w:val="TOC2"/>
        <w:tabs>
          <w:tab w:val="right" w:leader="dot" w:pos="8306"/>
        </w:tabs>
      </w:pPr>
      <w:hyperlink w:anchor="_Toc20642" w:history="1">
        <w:r>
          <w:rPr>
            <w:rFonts w:ascii="仿宋" w:eastAsia="仿宋" w:hAnsi="仿宋" w:cs="仿宋" w:hint="eastAsia"/>
            <w:lang w:eastAsia="zh-CN"/>
          </w:rPr>
          <w:t>(五)、石英或云母填充塑料项目背景</w:t>
        </w:r>
        <w:r>
          <w:tab/>
        </w:r>
        <w:r>
          <w:fldChar w:fldCharType="begin"/>
        </w:r>
        <w:r>
          <w:instrText xml:space="preserve"> PAGEREF _Toc20642 \h </w:instrText>
        </w:r>
        <w:r>
          <w:fldChar w:fldCharType="separate"/>
        </w:r>
        <w:r>
          <w:t>15</w:t>
        </w:r>
        <w:r>
          <w:fldChar w:fldCharType="end"/>
        </w:r>
      </w:hyperlink>
    </w:p>
    <w:p>
      <w:pPr>
        <w:pStyle w:val="TOC1"/>
        <w:tabs>
          <w:tab w:val="right" w:leader="dot" w:pos="8306"/>
        </w:tabs>
      </w:pPr>
      <w:hyperlink w:anchor="_Toc31858" w:history="1">
        <w:r>
          <w:rPr>
            <w:rFonts w:ascii="仿宋" w:eastAsia="仿宋" w:hAnsi="仿宋" w:cs="仿宋" w:hint="eastAsia"/>
            <w:lang w:eastAsia="zh-CN"/>
          </w:rPr>
          <w:t>四、石英或云母填充塑料项目可持续发展</w:t>
        </w:r>
        <w:r>
          <w:tab/>
        </w:r>
        <w:r>
          <w:fldChar w:fldCharType="begin"/>
        </w:r>
        <w:r>
          <w:instrText xml:space="preserve"> PAGEREF _Toc31858 \h </w:instrText>
        </w:r>
        <w:r>
          <w:fldChar w:fldCharType="separate"/>
        </w:r>
        <w:r>
          <w:t>16</w:t>
        </w:r>
        <w:r>
          <w:fldChar w:fldCharType="end"/>
        </w:r>
      </w:hyperlink>
    </w:p>
    <w:p>
      <w:pPr>
        <w:pStyle w:val="TOC2"/>
        <w:tabs>
          <w:tab w:val="right" w:leader="dot" w:pos="8306"/>
        </w:tabs>
      </w:pPr>
      <w:hyperlink w:anchor="_Toc6572" w:history="1">
        <w:r>
          <w:rPr>
            <w:rFonts w:ascii="仿宋" w:eastAsia="仿宋" w:hAnsi="仿宋" w:cs="仿宋" w:hint="eastAsia"/>
            <w:lang w:eastAsia="zh-CN"/>
          </w:rPr>
          <w:t>(一)、可持续战略与实践</w:t>
        </w:r>
        <w:r>
          <w:tab/>
        </w:r>
        <w:r>
          <w:fldChar w:fldCharType="begin"/>
        </w:r>
        <w:r>
          <w:instrText xml:space="preserve"> PAGEREF _Toc6572 \h </w:instrText>
        </w:r>
        <w:r>
          <w:fldChar w:fldCharType="separate"/>
        </w:r>
        <w:r>
          <w:t>16</w:t>
        </w:r>
        <w:r>
          <w:fldChar w:fldCharType="end"/>
        </w:r>
      </w:hyperlink>
    </w:p>
    <w:p>
      <w:pPr>
        <w:pStyle w:val="TOC2"/>
        <w:tabs>
          <w:tab w:val="right" w:leader="dot" w:pos="8306"/>
        </w:tabs>
      </w:pPr>
      <w:hyperlink w:anchor="_Toc24111" w:history="1">
        <w:r>
          <w:rPr>
            <w:rFonts w:ascii="仿宋" w:eastAsia="仿宋" w:hAnsi="仿宋" w:cs="仿宋" w:hint="eastAsia"/>
            <w:lang w:eastAsia="zh-CN"/>
          </w:rPr>
          <w:t>(二)、环保与社会责任</w:t>
        </w:r>
        <w:r>
          <w:tab/>
        </w:r>
        <w:r>
          <w:fldChar w:fldCharType="begin"/>
        </w:r>
        <w:r>
          <w:instrText xml:space="preserve"> PAGEREF _Toc24111 \h </w:instrText>
        </w:r>
        <w:r>
          <w:fldChar w:fldCharType="separate"/>
        </w:r>
        <w:r>
          <w:t>17</w:t>
        </w:r>
        <w:r>
          <w:fldChar w:fldCharType="end"/>
        </w:r>
      </w:hyperlink>
    </w:p>
    <w:p>
      <w:pPr>
        <w:pStyle w:val="TOC1"/>
        <w:tabs>
          <w:tab w:val="right" w:leader="dot" w:pos="8306"/>
        </w:tabs>
      </w:pPr>
      <w:hyperlink w:anchor="_Toc384" w:history="1">
        <w:r>
          <w:rPr>
            <w:rFonts w:ascii="仿宋" w:eastAsia="仿宋" w:hAnsi="仿宋" w:cs="仿宋" w:hint="eastAsia"/>
            <w:lang w:eastAsia="zh-CN"/>
          </w:rPr>
          <w:t>五、产品规划分析</w:t>
        </w:r>
        <w:r>
          <w:tab/>
        </w:r>
        <w:r>
          <w:fldChar w:fldCharType="begin"/>
        </w:r>
        <w:r>
          <w:instrText xml:space="preserve"> PAGEREF _Toc384 \h </w:instrText>
        </w:r>
        <w:r>
          <w:fldChar w:fldCharType="separate"/>
        </w:r>
        <w:r>
          <w:t>18</w:t>
        </w:r>
        <w:r>
          <w:fldChar w:fldCharType="end"/>
        </w:r>
      </w:hyperlink>
    </w:p>
    <w:p>
      <w:pPr>
        <w:pStyle w:val="TOC2"/>
        <w:tabs>
          <w:tab w:val="right" w:leader="dot" w:pos="8306"/>
        </w:tabs>
      </w:pPr>
      <w:hyperlink w:anchor="_Toc13490" w:history="1">
        <w:r>
          <w:rPr>
            <w:rFonts w:ascii="仿宋" w:eastAsia="仿宋" w:hAnsi="仿宋" w:cs="仿宋" w:hint="eastAsia"/>
            <w:lang w:eastAsia="zh-CN"/>
          </w:rPr>
          <w:t>(一)、产品规划</w:t>
        </w:r>
        <w:r>
          <w:tab/>
        </w:r>
        <w:r>
          <w:fldChar w:fldCharType="begin"/>
        </w:r>
        <w:r>
          <w:instrText xml:space="preserve"> PAGEREF _Toc13490 \h </w:instrText>
        </w:r>
        <w:r>
          <w:fldChar w:fldCharType="separate"/>
        </w:r>
        <w:r>
          <w:t>18</w:t>
        </w:r>
        <w:r>
          <w:fldChar w:fldCharType="end"/>
        </w:r>
      </w:hyperlink>
    </w:p>
    <w:p>
      <w:pPr>
        <w:pStyle w:val="TOC2"/>
        <w:tabs>
          <w:tab w:val="right" w:leader="dot" w:pos="8306"/>
        </w:tabs>
      </w:pPr>
      <w:hyperlink w:anchor="_Toc13462" w:history="1">
        <w:r>
          <w:rPr>
            <w:rFonts w:ascii="仿宋" w:eastAsia="仿宋" w:hAnsi="仿宋" w:cs="仿宋" w:hint="eastAsia"/>
            <w:lang w:eastAsia="zh-CN"/>
          </w:rPr>
          <w:t>(二)、建设规模</w:t>
        </w:r>
        <w:r>
          <w:tab/>
        </w:r>
        <w:r>
          <w:fldChar w:fldCharType="begin"/>
        </w:r>
        <w:r>
          <w:instrText xml:space="preserve"> PAGEREF _Toc13462 \h </w:instrText>
        </w:r>
        <w:r>
          <w:fldChar w:fldCharType="separate"/>
        </w:r>
        <w:r>
          <w:t>18</w:t>
        </w:r>
        <w:r>
          <w:fldChar w:fldCharType="end"/>
        </w:r>
      </w:hyperlink>
    </w:p>
    <w:p>
      <w:pPr>
        <w:pStyle w:val="TOC1"/>
        <w:tabs>
          <w:tab w:val="right" w:leader="dot" w:pos="8306"/>
        </w:tabs>
      </w:pPr>
      <w:hyperlink w:anchor="_Toc21935" w:history="1">
        <w:r>
          <w:rPr>
            <w:rFonts w:ascii="仿宋" w:eastAsia="仿宋" w:hAnsi="仿宋" w:cs="仿宋" w:hint="eastAsia"/>
            <w:lang w:eastAsia="zh-CN"/>
          </w:rPr>
          <w:t>六、石英或云母填充塑料项目土建工程</w:t>
        </w:r>
        <w:r>
          <w:tab/>
        </w:r>
        <w:r>
          <w:fldChar w:fldCharType="begin"/>
        </w:r>
        <w:r>
          <w:instrText xml:space="preserve"> PAGEREF _Toc21935 \h </w:instrText>
        </w:r>
        <w:r>
          <w:fldChar w:fldCharType="separate"/>
        </w:r>
        <w:r>
          <w:t>20</w:t>
        </w:r>
        <w:r>
          <w:fldChar w:fldCharType="end"/>
        </w:r>
      </w:hyperlink>
    </w:p>
    <w:p>
      <w:pPr>
        <w:pStyle w:val="TOC2"/>
        <w:tabs>
          <w:tab w:val="right" w:leader="dot" w:pos="8306"/>
        </w:tabs>
      </w:pPr>
      <w:hyperlink w:anchor="_Toc2184" w:history="1">
        <w:r>
          <w:rPr>
            <w:rFonts w:ascii="仿宋" w:eastAsia="仿宋" w:hAnsi="仿宋" w:cs="仿宋" w:hint="eastAsia"/>
            <w:lang w:eastAsia="zh-CN"/>
          </w:rPr>
          <w:t>(一)、建筑工程设计原则</w:t>
        </w:r>
        <w:r>
          <w:tab/>
        </w:r>
        <w:r>
          <w:fldChar w:fldCharType="begin"/>
        </w:r>
        <w:r>
          <w:instrText xml:space="preserve"> PAGEREF _Toc2184 \h </w:instrText>
        </w:r>
        <w:r>
          <w:fldChar w:fldCharType="separate"/>
        </w:r>
        <w:r>
          <w:t>20</w:t>
        </w:r>
        <w:r>
          <w:fldChar w:fldCharType="end"/>
        </w:r>
      </w:hyperlink>
    </w:p>
    <w:p>
      <w:pPr>
        <w:pStyle w:val="TOC2"/>
        <w:tabs>
          <w:tab w:val="right" w:leader="dot" w:pos="8306"/>
        </w:tabs>
      </w:pPr>
      <w:hyperlink w:anchor="_Toc1083" w:history="1">
        <w:r>
          <w:rPr>
            <w:rFonts w:ascii="仿宋" w:eastAsia="仿宋" w:hAnsi="仿宋" w:cs="仿宋" w:hint="eastAsia"/>
            <w:lang w:eastAsia="zh-CN"/>
          </w:rPr>
          <w:t>(二)、土建工程设计年限及安全等级</w:t>
        </w:r>
        <w:r>
          <w:tab/>
        </w:r>
        <w:r>
          <w:fldChar w:fldCharType="begin"/>
        </w:r>
        <w:r>
          <w:instrText xml:space="preserve"> PAGEREF _Toc1083 \h </w:instrText>
        </w:r>
        <w:r>
          <w:fldChar w:fldCharType="separate"/>
        </w:r>
        <w:r>
          <w:t>21</w:t>
        </w:r>
        <w:r>
          <w:fldChar w:fldCharType="end"/>
        </w:r>
      </w:hyperlink>
    </w:p>
    <w:p>
      <w:pPr>
        <w:pStyle w:val="TOC2"/>
        <w:tabs>
          <w:tab w:val="right" w:leader="dot" w:pos="8306"/>
        </w:tabs>
      </w:pPr>
      <w:hyperlink w:anchor="_Toc4184" w:history="1">
        <w:r>
          <w:rPr>
            <w:rFonts w:ascii="仿宋" w:eastAsia="仿宋" w:hAnsi="仿宋" w:cs="仿宋" w:hint="eastAsia"/>
            <w:lang w:eastAsia="zh-CN"/>
          </w:rPr>
          <w:t>(三)、建筑工程设计总体要求</w:t>
        </w:r>
        <w:r>
          <w:tab/>
        </w:r>
        <w:r>
          <w:fldChar w:fldCharType="begin"/>
        </w:r>
        <w:r>
          <w:instrText xml:space="preserve"> PAGEREF _Toc4184 \h </w:instrText>
        </w:r>
        <w:r>
          <w:fldChar w:fldCharType="separate"/>
        </w:r>
        <w:r>
          <w:t>22</w:t>
        </w:r>
        <w:r>
          <w:fldChar w:fldCharType="end"/>
        </w:r>
      </w:hyperlink>
    </w:p>
    <w:p>
      <w:pPr>
        <w:pStyle w:val="TOC2"/>
        <w:tabs>
          <w:tab w:val="right" w:leader="dot" w:pos="8306"/>
        </w:tabs>
      </w:pPr>
      <w:hyperlink w:anchor="_Toc31378" w:history="1">
        <w:r>
          <w:rPr>
            <w:rFonts w:ascii="仿宋" w:eastAsia="仿宋" w:hAnsi="仿宋" w:cs="仿宋" w:hint="eastAsia"/>
            <w:lang w:eastAsia="zh-CN"/>
          </w:rPr>
          <w:t>(四)、土建工程建设指标</w:t>
        </w:r>
        <w:r>
          <w:tab/>
        </w:r>
        <w:r>
          <w:fldChar w:fldCharType="begin"/>
        </w:r>
        <w:r>
          <w:instrText xml:space="preserve"> PAGEREF _Toc31378 \h </w:instrText>
        </w:r>
        <w:r>
          <w:fldChar w:fldCharType="separate"/>
        </w:r>
        <w:r>
          <w:t>23</w:t>
        </w:r>
        <w:r>
          <w:fldChar w:fldCharType="end"/>
        </w:r>
      </w:hyperlink>
    </w:p>
    <w:p>
      <w:pPr>
        <w:pStyle w:val="TOC1"/>
        <w:tabs>
          <w:tab w:val="right" w:leader="dot" w:pos="8306"/>
        </w:tabs>
      </w:pPr>
      <w:hyperlink w:anchor="_Toc11172" w:history="1">
        <w:r>
          <w:rPr>
            <w:rFonts w:ascii="仿宋" w:eastAsia="仿宋" w:hAnsi="仿宋" w:cs="仿宋" w:hint="eastAsia"/>
            <w:lang w:eastAsia="zh-CN"/>
          </w:rPr>
          <w:t>七、石英或云母填充塑料项目计划安排</w:t>
        </w:r>
        <w:r>
          <w:tab/>
        </w:r>
        <w:r>
          <w:fldChar w:fldCharType="begin"/>
        </w:r>
        <w:r>
          <w:instrText xml:space="preserve"> PAGEREF _Toc11172 \h </w:instrText>
        </w:r>
        <w:r>
          <w:fldChar w:fldCharType="separate"/>
        </w:r>
        <w:r>
          <w:t>23</w:t>
        </w:r>
        <w:r>
          <w:fldChar w:fldCharType="end"/>
        </w:r>
      </w:hyperlink>
    </w:p>
    <w:p>
      <w:pPr>
        <w:pStyle w:val="TOC2"/>
        <w:tabs>
          <w:tab w:val="right" w:leader="dot" w:pos="8306"/>
        </w:tabs>
      </w:pPr>
      <w:hyperlink w:anchor="_Toc14046" w:history="1">
        <w:r>
          <w:rPr>
            <w:rFonts w:ascii="仿宋" w:eastAsia="仿宋" w:hAnsi="仿宋" w:cs="仿宋" w:hint="eastAsia"/>
            <w:lang w:eastAsia="zh-CN"/>
          </w:rPr>
          <w:t>(一)、建设周期</w:t>
        </w:r>
        <w:r>
          <w:tab/>
        </w:r>
        <w:r>
          <w:fldChar w:fldCharType="begin"/>
        </w:r>
        <w:r>
          <w:instrText xml:space="preserve"> PAGEREF _Toc14046 \h </w:instrText>
        </w:r>
        <w:r>
          <w:fldChar w:fldCharType="separate"/>
        </w:r>
        <w:r>
          <w:t>23</w:t>
        </w:r>
        <w:r>
          <w:fldChar w:fldCharType="end"/>
        </w:r>
      </w:hyperlink>
    </w:p>
    <w:p>
      <w:pPr>
        <w:pStyle w:val="TOC2"/>
        <w:tabs>
          <w:tab w:val="right" w:leader="dot" w:pos="8306"/>
        </w:tabs>
      </w:pPr>
      <w:hyperlink w:anchor="_Toc12495" w:history="1">
        <w:r>
          <w:rPr>
            <w:rFonts w:ascii="仿宋" w:eastAsia="仿宋" w:hAnsi="仿宋" w:cs="仿宋" w:hint="eastAsia"/>
            <w:lang w:eastAsia="zh-CN"/>
          </w:rPr>
          <w:t>(二)、建设进度</w:t>
        </w:r>
        <w:r>
          <w:tab/>
        </w:r>
        <w:r>
          <w:fldChar w:fldCharType="begin"/>
        </w:r>
        <w:r>
          <w:instrText xml:space="preserve"> PAGEREF _Toc12495 \h </w:instrText>
        </w:r>
        <w:r>
          <w:fldChar w:fldCharType="separate"/>
        </w:r>
        <w:r>
          <w:t>24</w:t>
        </w:r>
        <w:r>
          <w:fldChar w:fldCharType="end"/>
        </w:r>
      </w:hyperlink>
    </w:p>
    <w:p>
      <w:pPr>
        <w:pStyle w:val="TOC2"/>
        <w:tabs>
          <w:tab w:val="right" w:leader="dot" w:pos="8306"/>
        </w:tabs>
      </w:pPr>
      <w:hyperlink w:anchor="_Toc19284" w:history="1">
        <w:r>
          <w:rPr>
            <w:rFonts w:ascii="仿宋" w:eastAsia="仿宋" w:hAnsi="仿宋" w:cs="仿宋" w:hint="eastAsia"/>
            <w:lang w:eastAsia="zh-CN"/>
          </w:rPr>
          <w:t>(三)、进度安排注意事项</w:t>
        </w:r>
        <w:r>
          <w:tab/>
        </w:r>
        <w:r>
          <w:fldChar w:fldCharType="begin"/>
        </w:r>
        <w:r>
          <w:instrText xml:space="preserve"> PAGEREF _Toc19284 \h </w:instrText>
        </w:r>
        <w:r>
          <w:fldChar w:fldCharType="separate"/>
        </w:r>
        <w:r>
          <w:t>25</w:t>
        </w:r>
        <w:r>
          <w:fldChar w:fldCharType="end"/>
        </w:r>
      </w:hyperlink>
    </w:p>
    <w:p>
      <w:pPr>
        <w:pStyle w:val="TOC2"/>
        <w:tabs>
          <w:tab w:val="right" w:leader="dot" w:pos="8306"/>
        </w:tabs>
      </w:pPr>
      <w:hyperlink w:anchor="_Toc4393" w:history="1">
        <w:r>
          <w:rPr>
            <w:rFonts w:ascii="仿宋" w:eastAsia="仿宋" w:hAnsi="仿宋" w:cs="仿宋" w:hint="eastAsia"/>
            <w:lang w:eastAsia="zh-CN"/>
          </w:rPr>
          <w:t>(四)、人力资源配置</w:t>
        </w:r>
        <w:r>
          <w:tab/>
        </w:r>
        <w:r>
          <w:fldChar w:fldCharType="begin"/>
        </w:r>
        <w:r>
          <w:instrText xml:space="preserve"> PAGEREF _Toc4393 \h </w:instrText>
        </w:r>
        <w:r>
          <w:fldChar w:fldCharType="separate"/>
        </w:r>
        <w:r>
          <w:t>27</w:t>
        </w:r>
        <w:r>
          <w:fldChar w:fldCharType="end"/>
        </w:r>
      </w:hyperlink>
    </w:p>
    <w:p>
      <w:pPr>
        <w:pStyle w:val="TOC1"/>
        <w:tabs>
          <w:tab w:val="right" w:leader="dot" w:pos="8306"/>
        </w:tabs>
      </w:pPr>
      <w:hyperlink w:anchor="_Toc13353" w:history="1">
        <w:r>
          <w:rPr>
            <w:rFonts w:ascii="仿宋" w:eastAsia="仿宋" w:hAnsi="仿宋" w:cs="仿宋" w:hint="eastAsia"/>
            <w:lang w:eastAsia="zh-CN"/>
          </w:rPr>
          <w:t>八、石英或云母填充塑料项目环境影响分析</w:t>
        </w:r>
        <w:r>
          <w:tab/>
        </w:r>
        <w:r>
          <w:fldChar w:fldCharType="begin"/>
        </w:r>
        <w:r>
          <w:instrText xml:space="preserve"> PAGEREF _Toc13353 \h </w:instrText>
        </w:r>
        <w:r>
          <w:fldChar w:fldCharType="separate"/>
        </w:r>
        <w:r>
          <w:t>27</w:t>
        </w:r>
        <w:r>
          <w:fldChar w:fldCharType="end"/>
        </w:r>
      </w:hyperlink>
    </w:p>
    <w:p>
      <w:pPr>
        <w:pStyle w:val="TOC2"/>
        <w:tabs>
          <w:tab w:val="right" w:leader="dot" w:pos="8306"/>
        </w:tabs>
      </w:pPr>
      <w:hyperlink w:anchor="_Toc3994" w:history="1">
        <w:r>
          <w:rPr>
            <w:rFonts w:ascii="仿宋" w:eastAsia="仿宋" w:hAnsi="仿宋" w:cs="仿宋" w:hint="eastAsia"/>
            <w:lang w:eastAsia="zh-CN"/>
          </w:rPr>
          <w:t>(一)、建设区域环境质量现状</w:t>
        </w:r>
        <w:r>
          <w:tab/>
        </w:r>
        <w:r>
          <w:fldChar w:fldCharType="begin"/>
        </w:r>
        <w:r>
          <w:instrText xml:space="preserve"> PAGEREF _Toc3994 \h </w:instrText>
        </w:r>
        <w:r>
          <w:fldChar w:fldCharType="separate"/>
        </w:r>
        <w:r>
          <w:t>27</w:t>
        </w:r>
        <w:r>
          <w:fldChar w:fldCharType="end"/>
        </w:r>
      </w:hyperlink>
    </w:p>
    <w:p>
      <w:pPr>
        <w:pStyle w:val="TOC2"/>
        <w:tabs>
          <w:tab w:val="right" w:leader="dot" w:pos="8306"/>
        </w:tabs>
      </w:pPr>
      <w:hyperlink w:anchor="_Toc2597" w:history="1">
        <w:r>
          <w:rPr>
            <w:rFonts w:ascii="仿宋" w:eastAsia="仿宋" w:hAnsi="仿宋" w:cs="仿宋" w:hint="eastAsia"/>
            <w:lang w:eastAsia="zh-CN"/>
          </w:rPr>
          <w:t>(二)、建设期环境保护</w:t>
        </w:r>
        <w:r>
          <w:tab/>
        </w:r>
        <w:r>
          <w:fldChar w:fldCharType="begin"/>
        </w:r>
        <w:r>
          <w:instrText xml:space="preserve"> PAGEREF _Toc2597 \h </w:instrText>
        </w:r>
        <w:r>
          <w:fldChar w:fldCharType="separate"/>
        </w:r>
        <w:r>
          <w:t>29</w:t>
        </w:r>
        <w:r>
          <w:fldChar w:fldCharType="end"/>
        </w:r>
      </w:hyperlink>
    </w:p>
    <w:p>
      <w:pPr>
        <w:pStyle w:val="TOC2"/>
        <w:tabs>
          <w:tab w:val="right" w:leader="dot" w:pos="8306"/>
        </w:tabs>
      </w:pPr>
      <w:hyperlink w:anchor="_Toc9564" w:history="1">
        <w:r>
          <w:rPr>
            <w:rFonts w:ascii="仿宋" w:eastAsia="仿宋" w:hAnsi="仿宋" w:cs="仿宋" w:hint="eastAsia"/>
            <w:lang w:eastAsia="zh-CN"/>
          </w:rPr>
          <w:t>(三)、运营期环境保护</w:t>
        </w:r>
        <w:r>
          <w:tab/>
        </w:r>
        <w:r>
          <w:fldChar w:fldCharType="begin"/>
        </w:r>
        <w:r>
          <w:instrText xml:space="preserve"> PAGEREF _Toc9564 \h </w:instrText>
        </w:r>
        <w:r>
          <w:fldChar w:fldCharType="separate"/>
        </w:r>
        <w:r>
          <w:t>30</w:t>
        </w:r>
        <w:r>
          <w:fldChar w:fldCharType="end"/>
        </w:r>
      </w:hyperlink>
    </w:p>
    <w:p>
      <w:pPr>
        <w:pStyle w:val="TOC2"/>
        <w:tabs>
          <w:tab w:val="right" w:leader="dot" w:pos="8306"/>
        </w:tabs>
      </w:pPr>
      <w:hyperlink w:anchor="_Toc24289" w:history="1">
        <w:r>
          <w:rPr>
            <w:rFonts w:ascii="仿宋" w:eastAsia="仿宋" w:hAnsi="仿宋" w:cs="仿宋" w:hint="eastAsia"/>
            <w:lang w:eastAsia="zh-CN"/>
          </w:rPr>
          <w:t>(四)、石英或云母填充塑料项目建设对区域经济的影响</w:t>
        </w:r>
        <w:r>
          <w:tab/>
        </w:r>
        <w:r>
          <w:fldChar w:fldCharType="begin"/>
        </w:r>
        <w:r>
          <w:instrText xml:space="preserve"> PAGEREF _Toc24289 \h </w:instrText>
        </w:r>
        <w:r>
          <w:fldChar w:fldCharType="separate"/>
        </w:r>
        <w:r>
          <w:t>32</w:t>
        </w:r>
        <w:r>
          <w:fldChar w:fldCharType="end"/>
        </w:r>
      </w:hyperlink>
    </w:p>
    <w:p>
      <w:pPr>
        <w:pStyle w:val="TOC2"/>
        <w:tabs>
          <w:tab w:val="right" w:leader="dot" w:pos="8306"/>
        </w:tabs>
      </w:pPr>
      <w:hyperlink w:anchor="_Toc19909" w:history="1">
        <w:r>
          <w:rPr>
            <w:rFonts w:ascii="仿宋" w:eastAsia="仿宋" w:hAnsi="仿宋" w:cs="仿宋" w:hint="eastAsia"/>
            <w:lang w:eastAsia="zh-CN"/>
          </w:rPr>
          <w:t>(五)、废弃物处理</w:t>
        </w:r>
        <w:r>
          <w:tab/>
        </w:r>
        <w:r>
          <w:fldChar w:fldCharType="begin"/>
        </w:r>
        <w:r>
          <w:instrText xml:space="preserve"> PAGEREF _Toc19909 \h </w:instrText>
        </w:r>
        <w:r>
          <w:fldChar w:fldCharType="separate"/>
        </w:r>
        <w:r>
          <w:t>33</w:t>
        </w:r>
        <w:r>
          <w:fldChar w:fldCharType="end"/>
        </w:r>
      </w:hyperlink>
    </w:p>
    <w:p>
      <w:pPr>
        <w:pStyle w:val="TOC2"/>
        <w:tabs>
          <w:tab w:val="right" w:leader="dot" w:pos="8306"/>
        </w:tabs>
      </w:pPr>
      <w:hyperlink w:anchor="_Toc14327" w:history="1">
        <w:r>
          <w:rPr>
            <w:rFonts w:ascii="仿宋" w:eastAsia="仿宋" w:hAnsi="仿宋" w:cs="仿宋" w:hint="eastAsia"/>
            <w:lang w:eastAsia="zh-CN"/>
          </w:rPr>
          <w:t>(六)、特殊环境影响分析</w:t>
        </w:r>
        <w:r>
          <w:tab/>
        </w:r>
        <w:r>
          <w:fldChar w:fldCharType="begin"/>
        </w:r>
        <w:r>
          <w:instrText xml:space="preserve"> PAGEREF _Toc14327 \h </w:instrText>
        </w:r>
        <w:r>
          <w:fldChar w:fldCharType="separate"/>
        </w:r>
        <w:r>
          <w:t>35</w:t>
        </w:r>
        <w:r>
          <w:fldChar w:fldCharType="end"/>
        </w:r>
      </w:hyperlink>
    </w:p>
    <w:p>
      <w:pPr>
        <w:pStyle w:val="TOC2"/>
        <w:tabs>
          <w:tab w:val="right" w:leader="dot" w:pos="8306"/>
        </w:tabs>
      </w:pPr>
      <w:hyperlink w:anchor="_Toc31029" w:history="1">
        <w:r>
          <w:rPr>
            <w:rFonts w:ascii="仿宋" w:eastAsia="仿宋" w:hAnsi="仿宋" w:cs="仿宋" w:hint="eastAsia"/>
            <w:lang w:eastAsia="zh-CN"/>
          </w:rPr>
          <w:t>(七)、清洁生产</w:t>
        </w:r>
        <w:r>
          <w:tab/>
        </w:r>
        <w:r>
          <w:fldChar w:fldCharType="begin"/>
        </w:r>
        <w:r>
          <w:instrText xml:space="preserve"> PAGEREF _Toc31029 \h </w:instrText>
        </w:r>
        <w:r>
          <w:fldChar w:fldCharType="separate"/>
        </w:r>
        <w:r>
          <w:t>36</w:t>
        </w:r>
        <w:r>
          <w:fldChar w:fldCharType="end"/>
        </w:r>
      </w:hyperlink>
    </w:p>
    <w:p>
      <w:pPr>
        <w:pStyle w:val="TOC2"/>
        <w:tabs>
          <w:tab w:val="right" w:leader="dot" w:pos="8306"/>
        </w:tabs>
      </w:pPr>
      <w:hyperlink w:anchor="_Toc2220" w:history="1">
        <w:r>
          <w:rPr>
            <w:rFonts w:ascii="仿宋" w:eastAsia="仿宋" w:hAnsi="仿宋" w:cs="仿宋" w:hint="eastAsia"/>
            <w:lang w:eastAsia="zh-CN"/>
          </w:rPr>
          <w:t>(八)、环境保护综合评价</w:t>
        </w:r>
        <w:r>
          <w:tab/>
        </w:r>
        <w:r>
          <w:fldChar w:fldCharType="begin"/>
        </w:r>
        <w:r>
          <w:instrText xml:space="preserve"> PAGEREF _Toc2220 \h </w:instrText>
        </w:r>
        <w:r>
          <w:fldChar w:fldCharType="separate"/>
        </w:r>
        <w:r>
          <w:t>37</w:t>
        </w:r>
        <w:r>
          <w:fldChar w:fldCharType="end"/>
        </w:r>
      </w:hyperlink>
    </w:p>
    <w:p>
      <w:pPr>
        <w:pStyle w:val="TOC1"/>
        <w:tabs>
          <w:tab w:val="right" w:leader="dot" w:pos="8306"/>
        </w:tabs>
      </w:pPr>
      <w:hyperlink w:anchor="_Toc10404" w:history="1">
        <w:r>
          <w:rPr>
            <w:rFonts w:ascii="仿宋" w:eastAsia="仿宋" w:hAnsi="仿宋" w:cs="仿宋" w:hint="eastAsia"/>
            <w:lang w:eastAsia="zh-CN"/>
          </w:rPr>
          <w:t>九、石英或云母填充塑料项目技术管理</w:t>
        </w:r>
        <w:r>
          <w:tab/>
        </w:r>
        <w:r>
          <w:fldChar w:fldCharType="begin"/>
        </w:r>
        <w:r>
          <w:instrText xml:space="preserve"> PAGEREF _Toc10404 \h </w:instrText>
        </w:r>
        <w:r>
          <w:fldChar w:fldCharType="separate"/>
        </w:r>
        <w:r>
          <w:t>39</w:t>
        </w:r>
        <w:r>
          <w:fldChar w:fldCharType="end"/>
        </w:r>
      </w:hyperlink>
    </w:p>
    <w:p>
      <w:pPr>
        <w:pStyle w:val="TOC2"/>
        <w:tabs>
          <w:tab w:val="right" w:leader="dot" w:pos="8306"/>
        </w:tabs>
      </w:pPr>
      <w:hyperlink w:anchor="_Toc17877" w:history="1">
        <w:r>
          <w:rPr>
            <w:rFonts w:ascii="仿宋" w:eastAsia="仿宋" w:hAnsi="仿宋" w:cs="仿宋" w:hint="eastAsia"/>
            <w:lang w:eastAsia="zh-CN"/>
          </w:rPr>
          <w:t>(一)、技术方案选用方向</w:t>
        </w:r>
        <w:r>
          <w:tab/>
        </w:r>
        <w:r>
          <w:fldChar w:fldCharType="begin"/>
        </w:r>
        <w:r>
          <w:instrText xml:space="preserve"> PAGEREF _Toc17877 \h </w:instrText>
        </w:r>
        <w:r>
          <w:fldChar w:fldCharType="separate"/>
        </w:r>
        <w:r>
          <w:t>39</w:t>
        </w:r>
        <w:r>
          <w:fldChar w:fldCharType="end"/>
        </w:r>
      </w:hyperlink>
    </w:p>
    <w:p>
      <w:pPr>
        <w:pStyle w:val="TOC2"/>
        <w:tabs>
          <w:tab w:val="right" w:leader="dot" w:pos="8306"/>
        </w:tabs>
      </w:pPr>
      <w:hyperlink w:anchor="_Toc32355" w:history="1">
        <w:r>
          <w:rPr>
            <w:rFonts w:ascii="仿宋" w:eastAsia="仿宋" w:hAnsi="仿宋" w:cs="仿宋" w:hint="eastAsia"/>
            <w:lang w:eastAsia="zh-CN"/>
          </w:rPr>
          <w:t>(二)、工艺技术方案选用原则</w:t>
        </w:r>
        <w:r>
          <w:tab/>
        </w:r>
        <w:r>
          <w:fldChar w:fldCharType="begin"/>
        </w:r>
        <w:r>
          <w:instrText xml:space="preserve"> PAGEREF _Toc32355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81" w:history="1">
        <w:r>
          <w:rPr>
            <w:rFonts w:ascii="仿宋" w:eastAsia="仿宋" w:hAnsi="仿宋" w:cs="仿宋" w:hint="eastAsia"/>
            <w:lang w:eastAsia="zh-CN"/>
          </w:rPr>
          <w:t>(三)、工艺技术方案要求</w:t>
        </w:r>
        <w:r>
          <w:tab/>
        </w:r>
        <w:r>
          <w:fldChar w:fldCharType="begin"/>
        </w:r>
        <w:r>
          <w:instrText xml:space="preserve"> PAGEREF _Toc19981 \h </w:instrText>
        </w:r>
        <w:r>
          <w:fldChar w:fldCharType="separate"/>
        </w:r>
        <w:r>
          <w:t>43</w:t>
        </w:r>
        <w:r>
          <w:fldChar w:fldCharType="end"/>
        </w:r>
      </w:hyperlink>
    </w:p>
    <w:p>
      <w:pPr>
        <w:pStyle w:val="TOC1"/>
        <w:tabs>
          <w:tab w:val="right" w:leader="dot" w:pos="8306"/>
        </w:tabs>
      </w:pPr>
      <w:hyperlink w:anchor="_Toc13826" w:history="1">
        <w:r>
          <w:rPr>
            <w:rFonts w:ascii="仿宋" w:eastAsia="仿宋" w:hAnsi="仿宋" w:cs="仿宋" w:hint="eastAsia"/>
            <w:lang w:eastAsia="zh-CN"/>
          </w:rPr>
          <w:t>十、石英或云母填充塑料项目人力资源培养与发展</w:t>
        </w:r>
        <w:r>
          <w:tab/>
        </w:r>
        <w:r>
          <w:fldChar w:fldCharType="begin"/>
        </w:r>
        <w:r>
          <w:instrText xml:space="preserve"> PAGEREF _Toc13826 \h </w:instrText>
        </w:r>
        <w:r>
          <w:fldChar w:fldCharType="separate"/>
        </w:r>
        <w:r>
          <w:t>45</w:t>
        </w:r>
        <w:r>
          <w:fldChar w:fldCharType="end"/>
        </w:r>
      </w:hyperlink>
    </w:p>
    <w:p>
      <w:pPr>
        <w:pStyle w:val="TOC2"/>
        <w:tabs>
          <w:tab w:val="right" w:leader="dot" w:pos="8306"/>
        </w:tabs>
      </w:pPr>
      <w:hyperlink w:anchor="_Toc28790" w:history="1">
        <w:r>
          <w:rPr>
            <w:rFonts w:ascii="仿宋" w:eastAsia="仿宋" w:hAnsi="仿宋" w:cs="仿宋" w:hint="eastAsia"/>
            <w:lang w:eastAsia="zh-CN"/>
          </w:rPr>
          <w:t>(一)、人才需求与规划</w:t>
        </w:r>
        <w:r>
          <w:tab/>
        </w:r>
        <w:r>
          <w:fldChar w:fldCharType="begin"/>
        </w:r>
        <w:r>
          <w:instrText xml:space="preserve"> PAGEREF _Toc28790 \h </w:instrText>
        </w:r>
        <w:r>
          <w:fldChar w:fldCharType="separate"/>
        </w:r>
        <w:r>
          <w:t>45</w:t>
        </w:r>
        <w:r>
          <w:fldChar w:fldCharType="end"/>
        </w:r>
      </w:hyperlink>
    </w:p>
    <w:p>
      <w:pPr>
        <w:pStyle w:val="TOC2"/>
        <w:tabs>
          <w:tab w:val="right" w:leader="dot" w:pos="8306"/>
        </w:tabs>
      </w:pPr>
      <w:hyperlink w:anchor="_Toc17551" w:history="1">
        <w:r>
          <w:rPr>
            <w:rFonts w:ascii="仿宋" w:eastAsia="仿宋" w:hAnsi="仿宋" w:cs="仿宋" w:hint="eastAsia"/>
            <w:lang w:eastAsia="zh-CN"/>
          </w:rPr>
          <w:t>(二)、培训与发展计划</w:t>
        </w:r>
        <w:r>
          <w:tab/>
        </w:r>
        <w:r>
          <w:fldChar w:fldCharType="begin"/>
        </w:r>
        <w:r>
          <w:instrText xml:space="preserve"> PAGEREF _Toc17551 \h </w:instrText>
        </w:r>
        <w:r>
          <w:fldChar w:fldCharType="separate"/>
        </w:r>
        <w:r>
          <w:t>46</w:t>
        </w:r>
        <w:r>
          <w:fldChar w:fldCharType="end"/>
        </w:r>
      </w:hyperlink>
    </w:p>
    <w:p>
      <w:pPr>
        <w:pStyle w:val="TOC1"/>
        <w:tabs>
          <w:tab w:val="right" w:leader="dot" w:pos="8306"/>
        </w:tabs>
      </w:pPr>
      <w:hyperlink w:anchor="_Toc28309" w:history="1">
        <w:r>
          <w:rPr>
            <w:rFonts w:ascii="仿宋" w:eastAsia="仿宋" w:hAnsi="仿宋" w:cs="仿宋" w:hint="eastAsia"/>
            <w:lang w:eastAsia="zh-CN"/>
          </w:rPr>
          <w:t>十一、石英或云母填充塑料项目经营效益</w:t>
        </w:r>
        <w:r>
          <w:tab/>
        </w:r>
        <w:r>
          <w:fldChar w:fldCharType="begin"/>
        </w:r>
        <w:r>
          <w:instrText xml:space="preserve"> PAGEREF _Toc28309 \h </w:instrText>
        </w:r>
        <w:r>
          <w:fldChar w:fldCharType="separate"/>
        </w:r>
        <w:r>
          <w:t>46</w:t>
        </w:r>
        <w:r>
          <w:fldChar w:fldCharType="end"/>
        </w:r>
      </w:hyperlink>
    </w:p>
    <w:p>
      <w:pPr>
        <w:pStyle w:val="TOC2"/>
        <w:tabs>
          <w:tab w:val="right" w:leader="dot" w:pos="8306"/>
        </w:tabs>
      </w:pPr>
      <w:hyperlink w:anchor="_Toc11132" w:history="1">
        <w:r>
          <w:rPr>
            <w:rFonts w:ascii="仿宋" w:eastAsia="仿宋" w:hAnsi="仿宋" w:cs="仿宋" w:hint="eastAsia"/>
            <w:lang w:eastAsia="zh-CN"/>
          </w:rPr>
          <w:t>(一)、经济评价财务测算</w:t>
        </w:r>
        <w:r>
          <w:tab/>
        </w:r>
        <w:r>
          <w:fldChar w:fldCharType="begin"/>
        </w:r>
        <w:r>
          <w:instrText xml:space="preserve"> PAGEREF _Toc11132 \h </w:instrText>
        </w:r>
        <w:r>
          <w:fldChar w:fldCharType="separate"/>
        </w:r>
        <w:r>
          <w:t>46</w:t>
        </w:r>
        <w:r>
          <w:fldChar w:fldCharType="end"/>
        </w:r>
      </w:hyperlink>
    </w:p>
    <w:p>
      <w:pPr>
        <w:pStyle w:val="TOC2"/>
        <w:tabs>
          <w:tab w:val="right" w:leader="dot" w:pos="8306"/>
        </w:tabs>
      </w:pPr>
      <w:hyperlink w:anchor="_Toc31250" w:history="1">
        <w:r>
          <w:rPr>
            <w:rFonts w:ascii="仿宋" w:eastAsia="仿宋" w:hAnsi="仿宋" w:cs="仿宋" w:hint="eastAsia"/>
            <w:lang w:eastAsia="zh-CN"/>
          </w:rPr>
          <w:t>(二)、石英或云母填充塑料项目盈利能力分析</w:t>
        </w:r>
        <w:r>
          <w:tab/>
        </w:r>
        <w:r>
          <w:fldChar w:fldCharType="begin"/>
        </w:r>
        <w:r>
          <w:instrText xml:space="preserve"> PAGEREF _Toc31250 \h </w:instrText>
        </w:r>
        <w:r>
          <w:fldChar w:fldCharType="separate"/>
        </w:r>
        <w:r>
          <w:t>48</w:t>
        </w:r>
        <w:r>
          <w:fldChar w:fldCharType="end"/>
        </w:r>
      </w:hyperlink>
    </w:p>
    <w:p>
      <w:pPr>
        <w:pStyle w:val="TOC1"/>
        <w:tabs>
          <w:tab w:val="right" w:leader="dot" w:pos="8306"/>
        </w:tabs>
      </w:pPr>
      <w:hyperlink w:anchor="_Toc7141" w:history="1">
        <w:r>
          <w:rPr>
            <w:rFonts w:ascii="仿宋" w:eastAsia="仿宋" w:hAnsi="仿宋" w:cs="仿宋" w:hint="eastAsia"/>
            <w:lang w:eastAsia="zh-CN"/>
          </w:rPr>
          <w:t>十二、石英或云母填充塑料项目社会影响</w:t>
        </w:r>
        <w:r>
          <w:tab/>
        </w:r>
        <w:r>
          <w:fldChar w:fldCharType="begin"/>
        </w:r>
        <w:r>
          <w:instrText xml:space="preserve"> PAGEREF _Toc7141 \h </w:instrText>
        </w:r>
        <w:r>
          <w:fldChar w:fldCharType="separate"/>
        </w:r>
        <w:r>
          <w:t>48</w:t>
        </w:r>
        <w:r>
          <w:fldChar w:fldCharType="end"/>
        </w:r>
      </w:hyperlink>
    </w:p>
    <w:p>
      <w:pPr>
        <w:pStyle w:val="TOC2"/>
        <w:tabs>
          <w:tab w:val="right" w:leader="dot" w:pos="8306"/>
        </w:tabs>
      </w:pPr>
      <w:hyperlink w:anchor="_Toc30040" w:history="1">
        <w:r>
          <w:rPr>
            <w:rFonts w:ascii="仿宋" w:eastAsia="仿宋" w:hAnsi="仿宋" w:cs="仿宋" w:hint="eastAsia"/>
            <w:lang w:eastAsia="zh-CN"/>
          </w:rPr>
          <w:t>(一)、社会责任与义务</w:t>
        </w:r>
        <w:r>
          <w:tab/>
        </w:r>
        <w:r>
          <w:fldChar w:fldCharType="begin"/>
        </w:r>
        <w:r>
          <w:instrText xml:space="preserve"> PAGEREF _Toc30040 \h </w:instrText>
        </w:r>
        <w:r>
          <w:fldChar w:fldCharType="separate"/>
        </w:r>
        <w:r>
          <w:t>48</w:t>
        </w:r>
        <w:r>
          <w:fldChar w:fldCharType="end"/>
        </w:r>
      </w:hyperlink>
    </w:p>
    <w:p>
      <w:pPr>
        <w:pStyle w:val="TOC2"/>
        <w:tabs>
          <w:tab w:val="right" w:leader="dot" w:pos="8306"/>
        </w:tabs>
      </w:pPr>
      <w:hyperlink w:anchor="_Toc13607" w:history="1">
        <w:r>
          <w:rPr>
            <w:rFonts w:ascii="仿宋" w:eastAsia="仿宋" w:hAnsi="仿宋" w:cs="仿宋" w:hint="eastAsia"/>
            <w:lang w:eastAsia="zh-CN"/>
          </w:rPr>
          <w:t>(二)、社会参与与沟通</w:t>
        </w:r>
        <w:r>
          <w:tab/>
        </w:r>
        <w:r>
          <w:fldChar w:fldCharType="begin"/>
        </w:r>
        <w:r>
          <w:instrText xml:space="preserve"> PAGEREF _Toc13607 \h </w:instrText>
        </w:r>
        <w:r>
          <w:fldChar w:fldCharType="separate"/>
        </w:r>
        <w:r>
          <w:t>49</w:t>
        </w:r>
        <w:r>
          <w:fldChar w:fldCharType="end"/>
        </w:r>
      </w:hyperlink>
    </w:p>
    <w:p>
      <w:pPr>
        <w:pStyle w:val="TOC1"/>
        <w:tabs>
          <w:tab w:val="right" w:leader="dot" w:pos="8306"/>
        </w:tabs>
      </w:pPr>
      <w:hyperlink w:anchor="_Toc13940" w:history="1">
        <w:r>
          <w:rPr>
            <w:rFonts w:ascii="仿宋" w:eastAsia="仿宋" w:hAnsi="仿宋" w:cs="仿宋" w:hint="eastAsia"/>
            <w:lang w:eastAsia="zh-CN"/>
          </w:rPr>
          <w:t>十三、利益相关者分析与沟通计划</w:t>
        </w:r>
        <w:r>
          <w:tab/>
        </w:r>
        <w:r>
          <w:fldChar w:fldCharType="begin"/>
        </w:r>
        <w:r>
          <w:instrText xml:space="preserve"> PAGEREF _Toc13940 \h </w:instrText>
        </w:r>
        <w:r>
          <w:fldChar w:fldCharType="separate"/>
        </w:r>
        <w:r>
          <w:t>50</w:t>
        </w:r>
        <w:r>
          <w:fldChar w:fldCharType="end"/>
        </w:r>
      </w:hyperlink>
    </w:p>
    <w:p>
      <w:pPr>
        <w:pStyle w:val="TOC2"/>
        <w:tabs>
          <w:tab w:val="right" w:leader="dot" w:pos="8306"/>
        </w:tabs>
      </w:pPr>
      <w:hyperlink w:anchor="_Toc16593" w:history="1">
        <w:r>
          <w:rPr>
            <w:rFonts w:ascii="仿宋" w:eastAsia="仿宋" w:hAnsi="仿宋" w:cs="仿宋" w:hint="eastAsia"/>
            <w:lang w:eastAsia="zh-CN"/>
          </w:rPr>
          <w:t>(一)、利益相关者分析</w:t>
        </w:r>
        <w:r>
          <w:tab/>
        </w:r>
        <w:r>
          <w:fldChar w:fldCharType="begin"/>
        </w:r>
        <w:r>
          <w:instrText xml:space="preserve"> PAGEREF _Toc16593 \h </w:instrText>
        </w:r>
        <w:r>
          <w:fldChar w:fldCharType="separate"/>
        </w:r>
        <w:r>
          <w:t>50</w:t>
        </w:r>
        <w:r>
          <w:fldChar w:fldCharType="end"/>
        </w:r>
      </w:hyperlink>
    </w:p>
    <w:p>
      <w:pPr>
        <w:pStyle w:val="TOC2"/>
        <w:tabs>
          <w:tab w:val="right" w:leader="dot" w:pos="8306"/>
        </w:tabs>
      </w:pPr>
      <w:hyperlink w:anchor="_Toc17823" w:history="1">
        <w:r>
          <w:rPr>
            <w:rFonts w:ascii="仿宋" w:eastAsia="仿宋" w:hAnsi="仿宋" w:cs="仿宋" w:hint="eastAsia"/>
            <w:lang w:eastAsia="zh-CN"/>
          </w:rPr>
          <w:t>(二)、沟通计划</w:t>
        </w:r>
        <w:r>
          <w:tab/>
        </w:r>
        <w:r>
          <w:fldChar w:fldCharType="begin"/>
        </w:r>
        <w:r>
          <w:instrText xml:space="preserve"> PAGEREF _Toc17823 \h </w:instrText>
        </w:r>
        <w:r>
          <w:fldChar w:fldCharType="separate"/>
        </w:r>
        <w:r>
          <w:t>51</w:t>
        </w:r>
        <w:r>
          <w:fldChar w:fldCharType="end"/>
        </w:r>
      </w:hyperlink>
    </w:p>
    <w:p>
      <w:pPr>
        <w:pStyle w:val="TOC1"/>
        <w:tabs>
          <w:tab w:val="right" w:leader="dot" w:pos="8306"/>
        </w:tabs>
      </w:pPr>
      <w:hyperlink w:anchor="_Toc8057" w:history="1">
        <w:r>
          <w:rPr>
            <w:rFonts w:ascii="仿宋" w:eastAsia="仿宋" w:hAnsi="仿宋" w:cs="仿宋" w:hint="eastAsia"/>
            <w:lang w:eastAsia="zh-CN"/>
          </w:rPr>
          <w:t>十四、石英或云母填充塑料项目变更管理</w:t>
        </w:r>
        <w:r>
          <w:tab/>
        </w:r>
        <w:r>
          <w:fldChar w:fldCharType="begin"/>
        </w:r>
        <w:r>
          <w:instrText xml:space="preserve"> PAGEREF _Toc8057 \h </w:instrText>
        </w:r>
        <w:r>
          <w:fldChar w:fldCharType="separate"/>
        </w:r>
        <w:r>
          <w:t>52</w:t>
        </w:r>
        <w:r>
          <w:fldChar w:fldCharType="end"/>
        </w:r>
      </w:hyperlink>
    </w:p>
    <w:p>
      <w:pPr>
        <w:pStyle w:val="TOC2"/>
        <w:tabs>
          <w:tab w:val="right" w:leader="dot" w:pos="8306"/>
        </w:tabs>
      </w:pPr>
      <w:hyperlink w:anchor="_Toc7505" w:history="1">
        <w:r>
          <w:rPr>
            <w:rFonts w:ascii="仿宋" w:eastAsia="仿宋" w:hAnsi="仿宋" w:cs="仿宋" w:hint="eastAsia"/>
            <w:lang w:eastAsia="zh-CN"/>
          </w:rPr>
          <w:t>(一)、变更申请与评估</w:t>
        </w:r>
        <w:r>
          <w:tab/>
        </w:r>
        <w:r>
          <w:fldChar w:fldCharType="begin"/>
        </w:r>
        <w:r>
          <w:instrText xml:space="preserve"> PAGEREF _Toc7505 \h </w:instrText>
        </w:r>
        <w:r>
          <w:fldChar w:fldCharType="separate"/>
        </w:r>
        <w:r>
          <w:t>52</w:t>
        </w:r>
        <w:r>
          <w:fldChar w:fldCharType="end"/>
        </w:r>
      </w:hyperlink>
    </w:p>
    <w:p>
      <w:pPr>
        <w:pStyle w:val="TOC2"/>
        <w:tabs>
          <w:tab w:val="right" w:leader="dot" w:pos="8306"/>
        </w:tabs>
      </w:pPr>
      <w:hyperlink w:anchor="_Toc29958" w:history="1">
        <w:r>
          <w:rPr>
            <w:rFonts w:ascii="仿宋" w:eastAsia="仿宋" w:hAnsi="仿宋" w:cs="仿宋" w:hint="eastAsia"/>
            <w:lang w:eastAsia="zh-CN"/>
          </w:rPr>
          <w:t>(二)、变更实施与控制</w:t>
        </w:r>
        <w:r>
          <w:tab/>
        </w:r>
        <w:r>
          <w:fldChar w:fldCharType="begin"/>
        </w:r>
        <w:r>
          <w:instrText xml:space="preserve"> PAGEREF _Toc29958 \h </w:instrText>
        </w:r>
        <w:r>
          <w:fldChar w:fldCharType="separate"/>
        </w:r>
        <w:r>
          <w:t>53</w:t>
        </w:r>
        <w:r>
          <w:fldChar w:fldCharType="end"/>
        </w:r>
      </w:hyperlink>
    </w:p>
    <w:p>
      <w:pPr>
        <w:pStyle w:val="TOC1"/>
        <w:tabs>
          <w:tab w:val="right" w:leader="dot" w:pos="8306"/>
        </w:tabs>
      </w:pPr>
      <w:hyperlink w:anchor="_Toc24540" w:history="1">
        <w:r>
          <w:rPr>
            <w:rFonts w:ascii="仿宋" w:eastAsia="仿宋" w:hAnsi="仿宋" w:cs="仿宋" w:hint="eastAsia"/>
            <w:lang w:eastAsia="zh-CN"/>
          </w:rPr>
          <w:t>十五、石英或云母填充塑料项目工程方案分析</w:t>
        </w:r>
        <w:r>
          <w:tab/>
        </w:r>
        <w:r>
          <w:fldChar w:fldCharType="begin"/>
        </w:r>
        <w:r>
          <w:instrText xml:space="preserve"> PAGEREF _Toc24540 \h </w:instrText>
        </w:r>
        <w:r>
          <w:fldChar w:fldCharType="separate"/>
        </w:r>
        <w:r>
          <w:t>54</w:t>
        </w:r>
        <w:r>
          <w:fldChar w:fldCharType="end"/>
        </w:r>
      </w:hyperlink>
    </w:p>
    <w:p>
      <w:pPr>
        <w:pStyle w:val="TOC2"/>
        <w:tabs>
          <w:tab w:val="right" w:leader="dot" w:pos="8306"/>
        </w:tabs>
      </w:pPr>
      <w:hyperlink w:anchor="_Toc22630" w:history="1">
        <w:r>
          <w:rPr>
            <w:rFonts w:ascii="仿宋" w:eastAsia="仿宋" w:hAnsi="仿宋" w:cs="仿宋" w:hint="eastAsia"/>
            <w:lang w:eastAsia="zh-CN"/>
          </w:rPr>
          <w:t>(一)、建筑工程设计原则</w:t>
        </w:r>
        <w:r>
          <w:tab/>
        </w:r>
        <w:r>
          <w:fldChar w:fldCharType="begin"/>
        </w:r>
        <w:r>
          <w:instrText xml:space="preserve"> PAGEREF _Toc22630 \h </w:instrText>
        </w:r>
        <w:r>
          <w:fldChar w:fldCharType="separate"/>
        </w:r>
        <w:r>
          <w:t>54</w:t>
        </w:r>
        <w:r>
          <w:fldChar w:fldCharType="end"/>
        </w:r>
      </w:hyperlink>
    </w:p>
    <w:p>
      <w:pPr>
        <w:pStyle w:val="TOC2"/>
        <w:tabs>
          <w:tab w:val="right" w:leader="dot" w:pos="8306"/>
        </w:tabs>
      </w:pPr>
      <w:hyperlink w:anchor="_Toc22232" w:history="1">
        <w:r>
          <w:rPr>
            <w:rFonts w:ascii="仿宋" w:eastAsia="仿宋" w:hAnsi="仿宋" w:cs="仿宋" w:hint="eastAsia"/>
            <w:lang w:eastAsia="zh-CN"/>
          </w:rPr>
          <w:t>(二)、土建工程建设指标</w:t>
        </w:r>
        <w:r>
          <w:tab/>
        </w:r>
        <w:r>
          <w:fldChar w:fldCharType="begin"/>
        </w:r>
        <w:r>
          <w:instrText xml:space="preserve"> PAGEREF _Toc22232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05"/>
      <w:r>
        <w:rPr>
          <w:rFonts w:ascii="仿宋" w:eastAsia="仿宋" w:hAnsi="仿宋" w:cs="仿宋" w:hint="eastAsia"/>
          <w:sz w:val="28"/>
          <w:lang w:eastAsia="zh-CN"/>
        </w:rPr>
        <w:t>一、石英或云母填充塑料项目危机管理</w:t>
      </w:r>
      <w:bookmarkEnd w:id="2"/>
    </w:p>
    <w:p>
      <w:pPr>
        <w:pStyle w:val="Heading2"/>
        <w:rPr>
          <w:rFonts w:ascii="仿宋" w:eastAsia="仿宋" w:hAnsi="仿宋" w:cs="仿宋" w:hint="eastAsia"/>
          <w:lang w:eastAsia="zh-CN"/>
        </w:rPr>
      </w:pPr>
      <w:bookmarkStart w:id="3" w:name="_Toc16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危机管理中，危机预警与识别是确保石英或云母填充塑料项目稳健运行的核心步骤。通过建立全面的监测机制，石英或云母填充塑料项目团队旨在及时发现和理解潜在的风险和危机因素，以便采取及时的预防和应对措施，确保石英或云母填充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或云母填充塑料项目团队全面分析了整个石英或云母填充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石英或云母填充塑料项目团队着重于明确定义石英或云母填充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或云母填充塑料项目进展的持续监控，团队能够及时发现潜在问题并作出迅速反应。石英或云母填充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或云母填充塑料项目得以更有序、可控地推进。</w:t>
      </w:r>
    </w:p>
    <w:p>
      <w:pPr>
        <w:pStyle w:val="Heading2"/>
        <w:ind w:firstLine="560" w:firstLineChars="200"/>
        <w:rPr>
          <w:rFonts w:ascii="仿宋" w:eastAsia="仿宋" w:hAnsi="仿宋" w:cs="仿宋" w:hint="eastAsia"/>
          <w:sz w:val="28"/>
          <w:lang w:eastAsia="zh-CN"/>
        </w:rPr>
      </w:pPr>
      <w:bookmarkStart w:id="4" w:name="_Toc216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在危机发生时，石英或云母填充塑料项目团队立即行动，成立了应急小组。该小组的任务是迅速制定并实施紧急应对措施，以最小化潜在损失。以下是采取的主要措施：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暂停石英或云母填充塑料项目进度：为遏制危机蔓延，石英或云母填充塑料项目暂时停止进行，以便全面评估当前状况。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资源重新分配：重新评估石英或云母填充塑料项目资源的分配，确保最大限度地减小损失。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实时沟通：与关键利益相关者建立实时沟通机制，向他们传递石英或云母填充塑料项目危机的实际状况，保障石英或云母填充塑料项目核心利益。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在紧急应对的同时，石英或云母填充塑料项目团队强调了团队协作和有效沟通的重要性。以下是团队协作的关键举措：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信息共享机制：建立了信息共享平台，确保团队成员能够及时获取石英或云母填充塑料项目危机的实时信息。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领导者沟通：石英或云母填充塑料项目领导者通过定期会议和即时沟通工具，指导团队应对危机，保持团队稳定运行。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随着危机得到初步控制，石英或云母填充塑料项目团队转向制定恢复计划，以确保石英或云母填充塑料项目能够从中迅速恢复。主要恢复计划包括：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修复受损的进度计划：重新评估石英或云母填充塑料项目进度，制定修复计划，确保石英或云母填充塑料项目尽快回归正常进程。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重新调整资源分配：优化资源分配，确保石英或云母填充塑料项目在有限资源下高效运转。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风险管理机制加强：对石英或云母填充塑料项目风险进行全面评估，制定更强化的风险管理策略，以预防未来可能的危机。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322"/>
      <w:r>
        <w:rPr>
          <w:rFonts w:ascii="仿宋" w:eastAsia="仿宋" w:hAnsi="仿宋" w:cs="仿宋" w:hint="eastAsia"/>
          <w:sz w:val="28"/>
          <w:lang w:eastAsia="zh-CN"/>
        </w:rPr>
        <w:t>二、石英或云母填充塑料项目建设背景及必要性分析</w:t>
      </w:r>
      <w:bookmarkEnd w:id="5"/>
    </w:p>
    <w:p>
      <w:pPr>
        <w:pStyle w:val="Heading2"/>
        <w:rPr>
          <w:rFonts w:ascii="仿宋" w:eastAsia="仿宋" w:hAnsi="仿宋" w:cs="仿宋" w:hint="eastAsia"/>
          <w:lang w:eastAsia="zh-CN"/>
        </w:rPr>
      </w:pPr>
      <w:bookmarkStart w:id="6" w:name="_Toc7745"/>
      <w:r>
        <w:rPr>
          <w:rFonts w:ascii="仿宋" w:eastAsia="仿宋" w:hAnsi="仿宋" w:cs="仿宋" w:hint="eastAsia"/>
          <w:lang w:eastAsia="zh-CN"/>
        </w:rPr>
        <w:t>(一)、石英或云母填充塑料项目背景分析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或云母填充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或云母填充塑料项目在这个潮流中的定位。同时，我们将关注行业内涌现的新兴机遇，以便石英或云母填充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或云母填充塑料项目提供了强大的发展动力。我们将聚焦于行业内最新的技术发展趋势，包括但不限于人工智能、大数据分析、物联网等领域。通过深度的技术研究，我们将确保石英或云母填充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或云母填充塑料项目发展的源泉。我们将投入更多的精力对市场需求进行深入剖析，超越表面的需求，深入挖掘潜在的市场痛点和机遇。通过对市场需求的细致了解，石英或云母填充塑料项目将更有针对性地设计解决方案，满足市场的多样化需求，从而更好地促进石英或云母填充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或云母填充塑料项目战略至关重要。我们将对竞争态势进行更为深入的分析，包括但不限于市场份额、产品特点、客户满意度等多个维度。通过深度的竞争分析，石英或云母填充塑料项目将能够更准确地把握市场脉搏，制定具有竞争力的石英或云母填充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或云母填充塑料项目的发展具有直接的影响。我们将进行更为全面的法规和政策分析，了解行业发展中的潜在法律风险和合规挑战。通过充分了解和遵守相关法规，石英或云母填充塑料项目将确保在法律框架内合法合规运营，为石英或云母填充塑料项目的稳健发展提供有力支持。</w:t>
      </w:r>
    </w:p>
    <w:p>
      <w:pPr>
        <w:pStyle w:val="Heading2"/>
        <w:ind w:firstLine="560" w:firstLineChars="200"/>
        <w:rPr>
          <w:rFonts w:ascii="仿宋" w:eastAsia="仿宋" w:hAnsi="仿宋" w:cs="仿宋" w:hint="eastAsia"/>
          <w:sz w:val="28"/>
          <w:lang w:eastAsia="zh-CN"/>
        </w:rPr>
      </w:pPr>
      <w:bookmarkStart w:id="7" w:name="_Toc12474"/>
      <w:r>
        <w:rPr>
          <w:rFonts w:ascii="仿宋" w:eastAsia="仿宋" w:hAnsi="仿宋" w:cs="仿宋" w:hint="eastAsia"/>
          <w:sz w:val="28"/>
          <w:lang w:eastAsia="zh-CN"/>
        </w:rPr>
        <w:t>(二)、石英或云母填充塑料项目建设必要性分析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建设的迫切性源于对行业发展趋势的深刻洞察。我们正处于一个行业变革的时代，科技创新、数字化转型成为企业发展的关键动力。石英或云母填充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建设不仅仅是为了跟上潮流，更是为了通过技术创新推动企业的持续发展。通过引入先进的技术和解决方案，石英或云母填充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或云母填充塑料项目的建设成为必然选择，通过提高产品质量、拓展服务领域，从而在竞争中获得更多的机会。石英或云母填充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或云母填充塑料项目建设的必要性体现在对客户需求更精准的满足。通过石英或云母填充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建设的背后是对企业持续创新的追求。只有通过不断创新，企业才能在竞争中立于不败之地。石英或云母填充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23"/>
      <w:r>
        <w:rPr>
          <w:rFonts w:ascii="仿宋" w:eastAsia="仿宋" w:hAnsi="仿宋" w:cs="仿宋" w:hint="eastAsia"/>
          <w:sz w:val="28"/>
          <w:lang w:eastAsia="zh-CN"/>
        </w:rPr>
        <w:t>三、石英或云母填充塑料项目概论</w:t>
      </w:r>
      <w:bookmarkEnd w:id="8"/>
    </w:p>
    <w:p>
      <w:pPr>
        <w:pStyle w:val="Heading2"/>
        <w:rPr>
          <w:rFonts w:ascii="仿宋" w:eastAsia="仿宋" w:hAnsi="仿宋" w:cs="仿宋" w:hint="eastAsia"/>
          <w:lang w:eastAsia="zh-CN"/>
        </w:rPr>
      </w:pPr>
      <w:bookmarkStart w:id="9" w:name="_Toc42"/>
      <w:r>
        <w:rPr>
          <w:rFonts w:ascii="仿宋" w:eastAsia="仿宋" w:hAnsi="仿宋" w:cs="仿宋" w:hint="eastAsia"/>
          <w:lang w:eastAsia="zh-CN"/>
        </w:rPr>
        <w:t>(一)、石英或云母填充塑料项目概况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起源追溯至对市场的深入洞察。市场的不断演变与变革为石英或云母填充塑料项目提供了难得的机遇。当前市场存在的需求缺口和变革的大环境共同构成了石英或云母填充塑料项目的背景。这个石英或云母填充塑料项目旨在充分利用市场机遇，填补行业中尚未满足的需求，为客户提供全新的解决方案。市场的变革和需求的增长使得这个石英或云母填充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石英或云母填充塑料项目名称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正式命名为石英或云母填充塑料。这个名称不仅仅是一个标识，更代表了石英或云母填充塑料项目的核心理念和愿景。它蕴含着石英或云母填充塑料项目所要解决问题的关键字，具有强烈的表达和辨识度，为石英或云母填充塑料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石英或云母填充塑料项目目标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核心目标是提供一种全新、高效的解决方案，满足客户日益增长的需求。石英或云母填充塑料项目追求的不仅仅是满足市场需求，更是在市场中获得卓越的竞争优势。通过不断提升产品或服务的质量和创新水平，石英或云母填充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石英或云母填充塑料项目范围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全面涵盖了产品研发、制造、市场推广和售后服务，确保从产品设计到最终用户体验的全方位关注。这一全面的石英或云母填充塑料项目范围是为了确保石英或云母填充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石英或云母填充塑料项目时间表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计划在未来18个月内完成，包括研发、测试、市场试点和正式推出等不同阶段。这个时间表的合理设计是为了确保石英或云母填充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石英或云母填充塑料项目预算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总预算估算为XX百万美元，主要分配在研发、市场推广、人员培训和运营等方面。这一充足的预算为石英或云母填充塑料项目提供了充足的资源，确保石英或云母填充塑料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石英或云母填充塑料项目风险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可能面临的风险包括市场接受度低、技术难题、竞争激烈等。石英或云母填充塑料项目团队已经制定了相应的风险应对计划，通过前瞻性的风险管理，确保石英或云母填充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石英或云母填充塑料项目团队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石英或云母填充塑料项目汇聚了一支经验丰富、多领域专业素养的核心团队，确保石英或云母填充塑料项目在各个方面都能拥有高水平的执行力。团队的协同作战是石英或云母填充塑料项目成功的关键因素之一。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石英或云母填充塑料项目背景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石英或云母填充塑料项目的背景根植于市场对更高效、创新产品的渴望，同时也受到科技发展对行业格局的深刻改变的影响。这为石英或云母填充塑料项目提供了广阔的发展空间和市场需求。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石英或云母填充塑料项目现状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截至目前，石英或云母填充塑料项目已完成市场调研和技术验证，取得了初步的成功。这为石英或云母填充塑料项目在未来的发展奠定了坚实的基础，为更远大的目标打下了坚实的基石。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505"/>
      <w:r>
        <w:rPr>
          <w:rFonts w:ascii="仿宋" w:eastAsia="仿宋" w:hAnsi="仿宋" w:cs="仿宋" w:hint="eastAsia"/>
          <w:sz w:val="28"/>
          <w:lang w:eastAsia="zh-CN"/>
        </w:rPr>
        <w:t>(二)、石英或云母填充塑料项目目标</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或云母填充塑料项目首要业务目标是在市场中占据有利地位，实现产品/服务的成功推广和销售。通过不断提升产品质量、创新性，石英或云母填充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在科技迅速发展的时代，石英或云母填充塑料项目着眼于技术创新。通过持续的研发和技术升级，石英或云母填充塑料项目旨在推出更具创新性的产品或服务，以满足市场对新鲜、先进解决方案的需求。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或云母填充塑料项目设定了客户满意度目标。通过提供卓越的产品质量和优质的客户服务，石英或云母填充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石英或云母填充塑料项目注重社会责任和可持续发展。通过实施环保、社会责任石英或云母填充塑料项目，石英或云母填充塑料项目致力于在经济发展的同时保护环境，促进社会公平，实现可持续经营。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石英或云母填充塑料项目的团队是实现目标的核心驱动力。因此，石英或云母填充塑料项目设定了团队发展目标，包括提升团队成员的专业技能、培养领导力，以及搭建协同高效的团队工作氛围。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546"/>
      <w:r>
        <w:rPr>
          <w:rFonts w:ascii="仿宋" w:eastAsia="仿宋" w:hAnsi="仿宋" w:cs="仿宋" w:hint="eastAsia"/>
          <w:sz w:val="28"/>
          <w:lang w:eastAsia="zh-CN"/>
        </w:rPr>
        <w:t>(三)、石英或云母填充塑料项目提出的理由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石英或云母填充塑料项目提出的理由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英或云母填充塑料项目的提出源于对市场机遇的深刻洞察。当前市场中存在的需求缺口和行业发展趋势表明，有巨大的商业机会等待被开发。通过准确捕捉市场机遇，石英或云母填充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理念基于对技术创新的信仰。通过持续的研发和技术投入，石英或云母填充塑料项目有望推出更具创新性的产品或服务。在科技飞速发展的当下，石英或云母填充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提出是为了增强企业的行业竞争力。通过提升产品或服务的质量和独特性，石英或云母填充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响应了消费者需求的变化。随着社会和科技的不断发展，消费者对产品和服务的需求也在发生变化。通过深入了解并及时回应消费者的新需求，石英或云母填充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提出是企业战略发展规划的一部分。在面对日益激烈的市场竞争和不断变化的商业环境中，石英或云母填充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提出不仅仅是基于商业考量，还注重社会责任。通过推出环保、社会责任等方面的石英或云母填充塑料项目，石英或云母填充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石英或云母填充塑料项目的提出反映了对利益相关者期望的关注。包括客户、员工、投资者等利益相关者在企业发展中都有着各自的期望，石英或云母填充塑料项目力求在满足这些期望的同时，取得更大的共赢。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686"/>
      <w:r>
        <w:rPr>
          <w:rFonts w:ascii="仿宋" w:eastAsia="仿宋" w:hAnsi="仿宋" w:cs="仿宋" w:hint="eastAsia"/>
          <w:sz w:val="28"/>
          <w:lang w:eastAsia="zh-CN"/>
        </w:rPr>
        <w:t>(四)、石英或云母填充塑料项目意义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在实施石英或云母填充塑料项目的过程中，我们不仅仅是在追逐商业成功，更是为企业和社会的多个层面创造了深远的意义。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的首要意义在于提升企业的市场竞争力。通过持续的创新和对产品质量的高标准要求，石英或云母填充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或云母填充塑料项目的推进将促使行业技术水平的提升。通过引入先进技术和创新性解决方案，石英或云母填充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或云母填充塑料项目不仅创造了大量就业机会，提高了就业水平，还注重社会责任和环保。通过参与社会公益事业和推动环保石英或云母填充塑料项目，石英或云母填充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综合而言，石英或云母填充塑料项目意义重大，不仅推动了企业的发展，也为行业和社会的进步贡献了积极力量。这是一个全面而深刻的影响，将在未来产生可持续的正面效应。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642"/>
      <w:r>
        <w:rPr>
          <w:rFonts w:ascii="仿宋" w:eastAsia="仿宋" w:hAnsi="仿宋" w:cs="仿宋" w:hint="eastAsia"/>
          <w:sz w:val="28"/>
          <w:lang w:eastAsia="zh-CN"/>
        </w:rPr>
        <w:t>(五)、石英或云母填充塑料项目背景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在当今迅猛发展的商业环境中，石英或云母填充塑料项目的动因根植于对多方面因素的审慎考量。这个石英或云母填充塑料项目的提出并非孤立的决策，而是对企业所处背景深入思考的产物。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或云母填充塑料项目背后的首要原因。科技的迅速发展和全球市场的快速变化使得企业必须灵活应对。石英或云母填充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或云母填充塑料项目背景中不可忽视的一环。企业需要在激烈竞争中脱颖而出，为此，石英或云母填充塑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技术的迅速发展为企业带来了机遇与挑战。作为石英或云母填充塑料项目启动的背景之一，对新兴技术的应用将有助于提升企业的技术水平，使其在不断演进的商业环境中保持竞争优势。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或云母填充塑料项目充分融入了社会责任的理念，通过可持续经营和社会公益石英或云母填充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1858"/>
      <w:r>
        <w:rPr>
          <w:rFonts w:ascii="仿宋" w:eastAsia="仿宋" w:hAnsi="仿宋" w:cs="仿宋" w:hint="eastAsia"/>
          <w:sz w:val="28"/>
          <w:lang w:eastAsia="zh-CN"/>
        </w:rPr>
        <w:t>四、石英或云母填充塑料项目可持续发展</w:t>
      </w:r>
      <w:bookmarkEnd w:id="14"/>
    </w:p>
    <w:p>
      <w:pPr>
        <w:pStyle w:val="Heading2"/>
        <w:rPr>
          <w:rFonts w:ascii="仿宋" w:eastAsia="仿宋" w:hAnsi="仿宋" w:cs="仿宋" w:hint="eastAsia"/>
          <w:lang w:eastAsia="zh-CN"/>
        </w:rPr>
      </w:pPr>
      <w:bookmarkStart w:id="15" w:name="_Toc657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中，石英或云母填充塑料项目团队着眼于未来，明确了可持续发展的战略方向。制定的具体可持续发展目标包括降低资源使用、采用环保技术、最大化社会效益等。这一步骤不仅有助于石英或云母填充塑料项目在环保和社会责任方面达到最高标准，也为未来提供了明确的指引，确保石英或云母填充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可持续实践的融入石英或云母填充塑料项目管理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https://d.book118.com/746034044205010103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0475E"/>
    <w:rsid w:val="318047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4044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2024-02-24T15:10:00Z</dcterms:created>
  <dcterms:modified xsi:type="dcterms:W3CDTF">2024-02-24T15:11:04Z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9A4E5024C9B74236BA3039DD192A3E62_11</vt:lpwstr>
  </property>
  <property fmtid="{D5CDD505-2E9C-101B-9397-08002B2CF9AE}" pid="3" name="KSOProductBuildVer">
    <vt:lpwstr>2052-12.1.0.16388</vt:lpwstr>
  </property>
</Properties>
</file>