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高耐候性装饰性防腐漆项目规划设计纲要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0" w:history="1">
        <w:r>
          <w:rPr>
            <w:rFonts w:ascii="仿宋" w:eastAsia="仿宋" w:hAnsi="仿宋" w:cs="仿宋" w:hint="eastAsia"/>
            <w:lang w:eastAsia="zh-CN"/>
          </w:rPr>
          <w:t>概论</w:t>
        </w:r>
        <w:r>
          <w:tab/>
        </w:r>
        <w:r>
          <w:fldChar w:fldCharType="begin"/>
        </w:r>
        <w:r>
          <w:instrText xml:space="preserve"> PAGEREF _Toc19890 \h </w:instrText>
        </w:r>
        <w:r>
          <w:fldChar w:fldCharType="separate"/>
        </w:r>
        <w:r>
          <w:t>3</w:t>
        </w:r>
        <w:r>
          <w:fldChar w:fldCharType="end"/>
        </w:r>
      </w:hyperlink>
    </w:p>
    <w:p>
      <w:pPr>
        <w:pStyle w:val="TOC1"/>
        <w:tabs>
          <w:tab w:val="right" w:leader="dot" w:pos="8306"/>
        </w:tabs>
      </w:pPr>
      <w:hyperlink w:anchor="_Toc15084" w:history="1">
        <w:r>
          <w:rPr>
            <w:rFonts w:ascii="仿宋" w:eastAsia="仿宋" w:hAnsi="仿宋" w:cs="仿宋" w:hint="eastAsia"/>
            <w:lang w:eastAsia="zh-CN"/>
          </w:rPr>
          <w:t>一、高耐候性装饰性防腐漆项目概论</w:t>
        </w:r>
        <w:r>
          <w:tab/>
        </w:r>
        <w:r>
          <w:fldChar w:fldCharType="begin"/>
        </w:r>
        <w:r>
          <w:instrText xml:space="preserve"> PAGEREF _Toc15084 \h </w:instrText>
        </w:r>
        <w:r>
          <w:fldChar w:fldCharType="separate"/>
        </w:r>
        <w:r>
          <w:t>3</w:t>
        </w:r>
        <w:r>
          <w:fldChar w:fldCharType="end"/>
        </w:r>
      </w:hyperlink>
    </w:p>
    <w:p>
      <w:pPr>
        <w:pStyle w:val="TOC2"/>
        <w:tabs>
          <w:tab w:val="right" w:leader="dot" w:pos="8306"/>
        </w:tabs>
      </w:pPr>
      <w:hyperlink w:anchor="_Toc9883" w:history="1">
        <w:r>
          <w:rPr>
            <w:rFonts w:ascii="仿宋" w:eastAsia="仿宋" w:hAnsi="仿宋" w:cs="仿宋" w:hint="eastAsia"/>
            <w:lang w:eastAsia="zh-CN"/>
          </w:rPr>
          <w:t>(一)、高耐候性装饰性防腐漆项目概况</w:t>
        </w:r>
        <w:r>
          <w:tab/>
        </w:r>
        <w:r>
          <w:fldChar w:fldCharType="begin"/>
        </w:r>
        <w:r>
          <w:instrText xml:space="preserve"> PAGEREF _Toc9883 \h </w:instrText>
        </w:r>
        <w:r>
          <w:fldChar w:fldCharType="separate"/>
        </w:r>
        <w:r>
          <w:t>3</w:t>
        </w:r>
        <w:r>
          <w:fldChar w:fldCharType="end"/>
        </w:r>
      </w:hyperlink>
    </w:p>
    <w:p>
      <w:pPr>
        <w:pStyle w:val="TOC2"/>
        <w:tabs>
          <w:tab w:val="right" w:leader="dot" w:pos="8306"/>
        </w:tabs>
      </w:pPr>
      <w:hyperlink w:anchor="_Toc8740" w:history="1">
        <w:r>
          <w:rPr>
            <w:rFonts w:ascii="仿宋" w:eastAsia="仿宋" w:hAnsi="仿宋" w:cs="仿宋" w:hint="eastAsia"/>
            <w:lang w:eastAsia="zh-CN"/>
          </w:rPr>
          <w:t>(二)、高耐候性装饰性防腐漆项目目标</w:t>
        </w:r>
        <w:r>
          <w:tab/>
        </w:r>
        <w:r>
          <w:fldChar w:fldCharType="begin"/>
        </w:r>
        <w:r>
          <w:instrText xml:space="preserve"> PAGEREF _Toc8740 \h </w:instrText>
        </w:r>
        <w:r>
          <w:fldChar w:fldCharType="separate"/>
        </w:r>
        <w:r>
          <w:t>6</w:t>
        </w:r>
        <w:r>
          <w:fldChar w:fldCharType="end"/>
        </w:r>
      </w:hyperlink>
    </w:p>
    <w:p>
      <w:pPr>
        <w:pStyle w:val="TOC2"/>
        <w:tabs>
          <w:tab w:val="right" w:leader="dot" w:pos="8306"/>
        </w:tabs>
      </w:pPr>
      <w:hyperlink w:anchor="_Toc10684" w:history="1">
        <w:r>
          <w:rPr>
            <w:rFonts w:ascii="仿宋" w:eastAsia="仿宋" w:hAnsi="仿宋" w:cs="仿宋" w:hint="eastAsia"/>
            <w:lang w:eastAsia="zh-CN"/>
          </w:rPr>
          <w:t>(三)、高耐候性装饰性防腐漆项目提出的理由</w:t>
        </w:r>
        <w:r>
          <w:tab/>
        </w:r>
        <w:r>
          <w:fldChar w:fldCharType="begin"/>
        </w:r>
        <w:r>
          <w:instrText xml:space="preserve"> PAGEREF _Toc10684 \h </w:instrText>
        </w:r>
        <w:r>
          <w:fldChar w:fldCharType="separate"/>
        </w:r>
        <w:r>
          <w:t>7</w:t>
        </w:r>
        <w:r>
          <w:fldChar w:fldCharType="end"/>
        </w:r>
      </w:hyperlink>
    </w:p>
    <w:p>
      <w:pPr>
        <w:pStyle w:val="TOC2"/>
        <w:tabs>
          <w:tab w:val="right" w:leader="dot" w:pos="8306"/>
        </w:tabs>
      </w:pPr>
      <w:hyperlink w:anchor="_Toc17037" w:history="1">
        <w:r>
          <w:rPr>
            <w:rFonts w:ascii="仿宋" w:eastAsia="仿宋" w:hAnsi="仿宋" w:cs="仿宋" w:hint="eastAsia"/>
            <w:lang w:eastAsia="zh-CN"/>
          </w:rPr>
          <w:t>(四)、高耐候性装饰性防腐漆项目意义</w:t>
        </w:r>
        <w:r>
          <w:tab/>
        </w:r>
        <w:r>
          <w:fldChar w:fldCharType="begin"/>
        </w:r>
        <w:r>
          <w:instrText xml:space="preserve"> PAGEREF _Toc17037 \h </w:instrText>
        </w:r>
        <w:r>
          <w:fldChar w:fldCharType="separate"/>
        </w:r>
        <w:r>
          <w:t>8</w:t>
        </w:r>
        <w:r>
          <w:fldChar w:fldCharType="end"/>
        </w:r>
      </w:hyperlink>
    </w:p>
    <w:p>
      <w:pPr>
        <w:pStyle w:val="TOC2"/>
        <w:tabs>
          <w:tab w:val="right" w:leader="dot" w:pos="8306"/>
        </w:tabs>
      </w:pPr>
      <w:hyperlink w:anchor="_Toc20154" w:history="1">
        <w:r>
          <w:rPr>
            <w:rFonts w:ascii="仿宋" w:eastAsia="仿宋" w:hAnsi="仿宋" w:cs="仿宋" w:hint="eastAsia"/>
            <w:lang w:eastAsia="zh-CN"/>
          </w:rPr>
          <w:t>(五)、高耐候性装饰性防腐漆项目背景</w:t>
        </w:r>
        <w:r>
          <w:tab/>
        </w:r>
        <w:r>
          <w:fldChar w:fldCharType="begin"/>
        </w:r>
        <w:r>
          <w:instrText xml:space="preserve"> PAGEREF _Toc20154 \h </w:instrText>
        </w:r>
        <w:r>
          <w:fldChar w:fldCharType="separate"/>
        </w:r>
        <w:r>
          <w:t>9</w:t>
        </w:r>
        <w:r>
          <w:fldChar w:fldCharType="end"/>
        </w:r>
      </w:hyperlink>
    </w:p>
    <w:p>
      <w:pPr>
        <w:pStyle w:val="TOC1"/>
        <w:tabs>
          <w:tab w:val="right" w:leader="dot" w:pos="8306"/>
        </w:tabs>
      </w:pPr>
      <w:hyperlink w:anchor="_Toc13826" w:history="1">
        <w:r>
          <w:rPr>
            <w:rFonts w:ascii="仿宋" w:eastAsia="仿宋" w:hAnsi="仿宋" w:cs="仿宋" w:hint="eastAsia"/>
            <w:lang w:eastAsia="zh-CN"/>
          </w:rPr>
          <w:t>二、高耐候性装饰性防腐漆项目土建工程</w:t>
        </w:r>
        <w:r>
          <w:tab/>
        </w:r>
        <w:r>
          <w:fldChar w:fldCharType="begin"/>
        </w:r>
        <w:r>
          <w:instrText xml:space="preserve"> PAGEREF _Toc13826 \h </w:instrText>
        </w:r>
        <w:r>
          <w:fldChar w:fldCharType="separate"/>
        </w:r>
        <w:r>
          <w:t>10</w:t>
        </w:r>
        <w:r>
          <w:fldChar w:fldCharType="end"/>
        </w:r>
      </w:hyperlink>
    </w:p>
    <w:p>
      <w:pPr>
        <w:pStyle w:val="TOC2"/>
        <w:tabs>
          <w:tab w:val="right" w:leader="dot" w:pos="8306"/>
        </w:tabs>
      </w:pPr>
      <w:hyperlink w:anchor="_Toc28077" w:history="1">
        <w:r>
          <w:rPr>
            <w:rFonts w:ascii="仿宋" w:eastAsia="仿宋" w:hAnsi="仿宋" w:cs="仿宋" w:hint="eastAsia"/>
            <w:lang w:eastAsia="zh-CN"/>
          </w:rPr>
          <w:t>(一)、建筑工程设计原则</w:t>
        </w:r>
        <w:r>
          <w:tab/>
        </w:r>
        <w:r>
          <w:fldChar w:fldCharType="begin"/>
        </w:r>
        <w:r>
          <w:instrText xml:space="preserve"> PAGEREF _Toc28077 \h </w:instrText>
        </w:r>
        <w:r>
          <w:fldChar w:fldCharType="separate"/>
        </w:r>
        <w:r>
          <w:t>10</w:t>
        </w:r>
        <w:r>
          <w:fldChar w:fldCharType="end"/>
        </w:r>
      </w:hyperlink>
    </w:p>
    <w:p>
      <w:pPr>
        <w:pStyle w:val="TOC2"/>
        <w:tabs>
          <w:tab w:val="right" w:leader="dot" w:pos="8306"/>
        </w:tabs>
      </w:pPr>
      <w:hyperlink w:anchor="_Toc2903" w:history="1">
        <w:r>
          <w:rPr>
            <w:rFonts w:ascii="仿宋" w:eastAsia="仿宋" w:hAnsi="仿宋" w:cs="仿宋" w:hint="eastAsia"/>
            <w:lang w:eastAsia="zh-CN"/>
          </w:rPr>
          <w:t>(二)、土建工程设计年限及安全等级</w:t>
        </w:r>
        <w:r>
          <w:tab/>
        </w:r>
        <w:r>
          <w:fldChar w:fldCharType="begin"/>
        </w:r>
        <w:r>
          <w:instrText xml:space="preserve"> PAGEREF _Toc2903 \h </w:instrText>
        </w:r>
        <w:r>
          <w:fldChar w:fldCharType="separate"/>
        </w:r>
        <w:r>
          <w:t>12</w:t>
        </w:r>
        <w:r>
          <w:fldChar w:fldCharType="end"/>
        </w:r>
      </w:hyperlink>
    </w:p>
    <w:p>
      <w:pPr>
        <w:pStyle w:val="TOC2"/>
        <w:tabs>
          <w:tab w:val="right" w:leader="dot" w:pos="8306"/>
        </w:tabs>
      </w:pPr>
      <w:hyperlink w:anchor="_Toc31943" w:history="1">
        <w:r>
          <w:rPr>
            <w:rFonts w:ascii="仿宋" w:eastAsia="仿宋" w:hAnsi="仿宋" w:cs="仿宋" w:hint="eastAsia"/>
            <w:lang w:eastAsia="zh-CN"/>
          </w:rPr>
          <w:t>(三)、建筑工程设计总体要求</w:t>
        </w:r>
        <w:r>
          <w:tab/>
        </w:r>
        <w:r>
          <w:fldChar w:fldCharType="begin"/>
        </w:r>
        <w:r>
          <w:instrText xml:space="preserve"> PAGEREF _Toc31943 \h </w:instrText>
        </w:r>
        <w:r>
          <w:fldChar w:fldCharType="separate"/>
        </w:r>
        <w:r>
          <w:t>13</w:t>
        </w:r>
        <w:r>
          <w:fldChar w:fldCharType="end"/>
        </w:r>
      </w:hyperlink>
    </w:p>
    <w:p>
      <w:pPr>
        <w:pStyle w:val="TOC2"/>
        <w:tabs>
          <w:tab w:val="right" w:leader="dot" w:pos="8306"/>
        </w:tabs>
      </w:pPr>
      <w:hyperlink w:anchor="_Toc16350" w:history="1">
        <w:r>
          <w:rPr>
            <w:rFonts w:ascii="仿宋" w:eastAsia="仿宋" w:hAnsi="仿宋" w:cs="仿宋" w:hint="eastAsia"/>
            <w:lang w:eastAsia="zh-CN"/>
          </w:rPr>
          <w:t>(四)、土建工程建设指标</w:t>
        </w:r>
        <w:r>
          <w:tab/>
        </w:r>
        <w:r>
          <w:fldChar w:fldCharType="begin"/>
        </w:r>
        <w:r>
          <w:instrText xml:space="preserve"> PAGEREF _Toc16350 \h </w:instrText>
        </w:r>
        <w:r>
          <w:fldChar w:fldCharType="separate"/>
        </w:r>
        <w:r>
          <w:t>13</w:t>
        </w:r>
        <w:r>
          <w:fldChar w:fldCharType="end"/>
        </w:r>
      </w:hyperlink>
    </w:p>
    <w:p>
      <w:pPr>
        <w:pStyle w:val="TOC1"/>
        <w:tabs>
          <w:tab w:val="right" w:leader="dot" w:pos="8306"/>
        </w:tabs>
      </w:pPr>
      <w:hyperlink w:anchor="_Toc3159" w:history="1">
        <w:r>
          <w:rPr>
            <w:rFonts w:ascii="仿宋" w:eastAsia="仿宋" w:hAnsi="仿宋" w:cs="仿宋" w:hint="eastAsia"/>
            <w:lang w:eastAsia="zh-CN"/>
          </w:rPr>
          <w:t>三、市场分析、调研</w:t>
        </w:r>
        <w:r>
          <w:tab/>
        </w:r>
        <w:r>
          <w:fldChar w:fldCharType="begin"/>
        </w:r>
        <w:r>
          <w:instrText xml:space="preserve"> PAGEREF _Toc3159 \h </w:instrText>
        </w:r>
        <w:r>
          <w:fldChar w:fldCharType="separate"/>
        </w:r>
        <w:r>
          <w:t>14</w:t>
        </w:r>
        <w:r>
          <w:fldChar w:fldCharType="end"/>
        </w:r>
      </w:hyperlink>
    </w:p>
    <w:p>
      <w:pPr>
        <w:pStyle w:val="TOC2"/>
        <w:tabs>
          <w:tab w:val="right" w:leader="dot" w:pos="8306"/>
        </w:tabs>
      </w:pPr>
      <w:hyperlink w:anchor="_Toc4580" w:history="1">
        <w:r>
          <w:rPr>
            <w:rFonts w:ascii="仿宋" w:eastAsia="仿宋" w:hAnsi="仿宋" w:cs="仿宋" w:hint="eastAsia"/>
            <w:lang w:eastAsia="zh-CN"/>
          </w:rPr>
          <w:t>(一)、高耐候性装饰性防腐漆行业分析</w:t>
        </w:r>
        <w:r>
          <w:tab/>
        </w:r>
        <w:r>
          <w:fldChar w:fldCharType="begin"/>
        </w:r>
        <w:r>
          <w:instrText xml:space="preserve"> PAGEREF _Toc4580 \h </w:instrText>
        </w:r>
        <w:r>
          <w:fldChar w:fldCharType="separate"/>
        </w:r>
        <w:r>
          <w:t>14</w:t>
        </w:r>
        <w:r>
          <w:fldChar w:fldCharType="end"/>
        </w:r>
      </w:hyperlink>
    </w:p>
    <w:p>
      <w:pPr>
        <w:pStyle w:val="TOC2"/>
        <w:tabs>
          <w:tab w:val="right" w:leader="dot" w:pos="8306"/>
        </w:tabs>
      </w:pPr>
      <w:hyperlink w:anchor="_Toc31683" w:history="1">
        <w:r>
          <w:rPr>
            <w:rFonts w:ascii="仿宋" w:eastAsia="仿宋" w:hAnsi="仿宋" w:cs="仿宋" w:hint="eastAsia"/>
            <w:lang w:eastAsia="zh-CN"/>
          </w:rPr>
          <w:t>(二)、高耐候性装饰性防腐漆市场分析预测</w:t>
        </w:r>
        <w:r>
          <w:tab/>
        </w:r>
        <w:r>
          <w:fldChar w:fldCharType="begin"/>
        </w:r>
        <w:r>
          <w:instrText xml:space="preserve"> PAGEREF _Toc31683 \h </w:instrText>
        </w:r>
        <w:r>
          <w:fldChar w:fldCharType="separate"/>
        </w:r>
        <w:r>
          <w:t>15</w:t>
        </w:r>
        <w:r>
          <w:fldChar w:fldCharType="end"/>
        </w:r>
      </w:hyperlink>
    </w:p>
    <w:p>
      <w:pPr>
        <w:pStyle w:val="TOC1"/>
        <w:tabs>
          <w:tab w:val="right" w:leader="dot" w:pos="8306"/>
        </w:tabs>
      </w:pPr>
      <w:hyperlink w:anchor="_Toc23617" w:history="1">
        <w:r>
          <w:rPr>
            <w:rFonts w:ascii="仿宋" w:eastAsia="仿宋" w:hAnsi="仿宋" w:cs="仿宋" w:hint="eastAsia"/>
            <w:lang w:eastAsia="zh-CN"/>
          </w:rPr>
          <w:t>四、高耐候性装饰性防腐漆项目文档管理</w:t>
        </w:r>
        <w:r>
          <w:tab/>
        </w:r>
        <w:r>
          <w:fldChar w:fldCharType="begin"/>
        </w:r>
        <w:r>
          <w:instrText xml:space="preserve"> PAGEREF _Toc23617 \h </w:instrText>
        </w:r>
        <w:r>
          <w:fldChar w:fldCharType="separate"/>
        </w:r>
        <w:r>
          <w:t>15</w:t>
        </w:r>
        <w:r>
          <w:fldChar w:fldCharType="end"/>
        </w:r>
      </w:hyperlink>
    </w:p>
    <w:p>
      <w:pPr>
        <w:pStyle w:val="TOC2"/>
        <w:tabs>
          <w:tab w:val="right" w:leader="dot" w:pos="8306"/>
        </w:tabs>
      </w:pPr>
      <w:hyperlink w:anchor="_Toc30572" w:history="1">
        <w:r>
          <w:rPr>
            <w:rFonts w:ascii="仿宋" w:eastAsia="仿宋" w:hAnsi="仿宋" w:cs="仿宋" w:hint="eastAsia"/>
            <w:lang w:eastAsia="zh-CN"/>
          </w:rPr>
          <w:t>(一)、文档编制与审查</w:t>
        </w:r>
        <w:r>
          <w:tab/>
        </w:r>
        <w:r>
          <w:fldChar w:fldCharType="begin"/>
        </w:r>
        <w:r>
          <w:instrText xml:space="preserve"> PAGEREF _Toc30572 \h </w:instrText>
        </w:r>
        <w:r>
          <w:fldChar w:fldCharType="separate"/>
        </w:r>
        <w:r>
          <w:t>15</w:t>
        </w:r>
        <w:r>
          <w:fldChar w:fldCharType="end"/>
        </w:r>
      </w:hyperlink>
    </w:p>
    <w:p>
      <w:pPr>
        <w:pStyle w:val="TOC2"/>
        <w:tabs>
          <w:tab w:val="right" w:leader="dot" w:pos="8306"/>
        </w:tabs>
      </w:pPr>
      <w:hyperlink w:anchor="_Toc27435" w:history="1">
        <w:r>
          <w:rPr>
            <w:rFonts w:ascii="仿宋" w:eastAsia="仿宋" w:hAnsi="仿宋" w:cs="仿宋" w:hint="eastAsia"/>
            <w:lang w:eastAsia="zh-CN"/>
          </w:rPr>
          <w:t>(二)、文档发布与分发</w:t>
        </w:r>
        <w:r>
          <w:tab/>
        </w:r>
        <w:r>
          <w:fldChar w:fldCharType="begin"/>
        </w:r>
        <w:r>
          <w:instrText xml:space="preserve"> PAGEREF _Toc27435 \h </w:instrText>
        </w:r>
        <w:r>
          <w:fldChar w:fldCharType="separate"/>
        </w:r>
        <w:r>
          <w:t>17</w:t>
        </w:r>
        <w:r>
          <w:fldChar w:fldCharType="end"/>
        </w:r>
      </w:hyperlink>
    </w:p>
    <w:p>
      <w:pPr>
        <w:pStyle w:val="TOC2"/>
        <w:tabs>
          <w:tab w:val="right" w:leader="dot" w:pos="8306"/>
        </w:tabs>
      </w:pPr>
      <w:hyperlink w:anchor="_Toc3739" w:history="1">
        <w:r>
          <w:rPr>
            <w:rFonts w:ascii="仿宋" w:eastAsia="仿宋" w:hAnsi="仿宋" w:cs="仿宋" w:hint="eastAsia"/>
            <w:lang w:eastAsia="zh-CN"/>
          </w:rPr>
          <w:t>(三)、文档存档与归档</w:t>
        </w:r>
        <w:r>
          <w:tab/>
        </w:r>
        <w:r>
          <w:fldChar w:fldCharType="begin"/>
        </w:r>
        <w:r>
          <w:instrText xml:space="preserve"> PAGEREF _Toc3739 \h </w:instrText>
        </w:r>
        <w:r>
          <w:fldChar w:fldCharType="separate"/>
        </w:r>
        <w:r>
          <w:t>18</w:t>
        </w:r>
        <w:r>
          <w:fldChar w:fldCharType="end"/>
        </w:r>
      </w:hyperlink>
    </w:p>
    <w:p>
      <w:pPr>
        <w:pStyle w:val="TOC1"/>
        <w:tabs>
          <w:tab w:val="right" w:leader="dot" w:pos="8306"/>
        </w:tabs>
      </w:pPr>
      <w:hyperlink w:anchor="_Toc31986" w:history="1">
        <w:r>
          <w:rPr>
            <w:rFonts w:ascii="仿宋" w:eastAsia="仿宋" w:hAnsi="仿宋" w:cs="仿宋" w:hint="eastAsia"/>
            <w:lang w:eastAsia="zh-CN"/>
          </w:rPr>
          <w:t>五、工艺说明</w:t>
        </w:r>
        <w:r>
          <w:tab/>
        </w:r>
        <w:r>
          <w:fldChar w:fldCharType="begin"/>
        </w:r>
        <w:r>
          <w:instrText xml:space="preserve"> PAGEREF _Toc31986 \h </w:instrText>
        </w:r>
        <w:r>
          <w:fldChar w:fldCharType="separate"/>
        </w:r>
        <w:r>
          <w:t>19</w:t>
        </w:r>
        <w:r>
          <w:fldChar w:fldCharType="end"/>
        </w:r>
      </w:hyperlink>
    </w:p>
    <w:p>
      <w:pPr>
        <w:pStyle w:val="TOC2"/>
        <w:tabs>
          <w:tab w:val="right" w:leader="dot" w:pos="8306"/>
        </w:tabs>
      </w:pPr>
      <w:hyperlink w:anchor="_Toc27110" w:history="1">
        <w:r>
          <w:rPr>
            <w:rFonts w:ascii="仿宋" w:eastAsia="仿宋" w:hAnsi="仿宋" w:cs="仿宋" w:hint="eastAsia"/>
            <w:lang w:eastAsia="zh-CN"/>
          </w:rPr>
          <w:t>(一)、技术管理特点</w:t>
        </w:r>
        <w:r>
          <w:tab/>
        </w:r>
        <w:r>
          <w:fldChar w:fldCharType="begin"/>
        </w:r>
        <w:r>
          <w:instrText xml:space="preserve"> PAGEREF _Toc27110 \h </w:instrText>
        </w:r>
        <w:r>
          <w:fldChar w:fldCharType="separate"/>
        </w:r>
        <w:r>
          <w:t>19</w:t>
        </w:r>
        <w:r>
          <w:fldChar w:fldCharType="end"/>
        </w:r>
      </w:hyperlink>
    </w:p>
    <w:p>
      <w:pPr>
        <w:pStyle w:val="TOC2"/>
        <w:tabs>
          <w:tab w:val="right" w:leader="dot" w:pos="8306"/>
        </w:tabs>
      </w:pPr>
      <w:hyperlink w:anchor="_Toc30033" w:history="1">
        <w:r>
          <w:rPr>
            <w:rFonts w:ascii="仿宋" w:eastAsia="仿宋" w:hAnsi="仿宋" w:cs="仿宋" w:hint="eastAsia"/>
            <w:lang w:eastAsia="zh-CN"/>
          </w:rPr>
          <w:t>(二)、高耐候性装饰性防腐漆项目工艺技术设计方案</w:t>
        </w:r>
        <w:r>
          <w:tab/>
        </w:r>
        <w:r>
          <w:fldChar w:fldCharType="begin"/>
        </w:r>
        <w:r>
          <w:instrText xml:space="preserve"> PAGEREF _Toc30033 \h </w:instrText>
        </w:r>
        <w:r>
          <w:fldChar w:fldCharType="separate"/>
        </w:r>
        <w:r>
          <w:t>20</w:t>
        </w:r>
        <w:r>
          <w:fldChar w:fldCharType="end"/>
        </w:r>
      </w:hyperlink>
    </w:p>
    <w:p>
      <w:pPr>
        <w:pStyle w:val="TOC2"/>
        <w:tabs>
          <w:tab w:val="right" w:leader="dot" w:pos="8306"/>
        </w:tabs>
      </w:pPr>
      <w:hyperlink w:anchor="_Toc11693" w:history="1">
        <w:r>
          <w:rPr>
            <w:rFonts w:ascii="仿宋" w:eastAsia="仿宋" w:hAnsi="仿宋" w:cs="仿宋" w:hint="eastAsia"/>
            <w:lang w:eastAsia="zh-CN"/>
          </w:rPr>
          <w:t>(三)、设备选型方案</w:t>
        </w:r>
        <w:r>
          <w:tab/>
        </w:r>
        <w:r>
          <w:fldChar w:fldCharType="begin"/>
        </w:r>
        <w:r>
          <w:instrText xml:space="preserve"> PAGEREF _Toc11693 \h </w:instrText>
        </w:r>
        <w:r>
          <w:fldChar w:fldCharType="separate"/>
        </w:r>
        <w:r>
          <w:t>22</w:t>
        </w:r>
        <w:r>
          <w:fldChar w:fldCharType="end"/>
        </w:r>
      </w:hyperlink>
    </w:p>
    <w:p>
      <w:pPr>
        <w:pStyle w:val="TOC1"/>
        <w:tabs>
          <w:tab w:val="right" w:leader="dot" w:pos="8306"/>
        </w:tabs>
      </w:pPr>
      <w:hyperlink w:anchor="_Toc16493" w:history="1">
        <w:r>
          <w:rPr>
            <w:rFonts w:ascii="仿宋" w:eastAsia="仿宋" w:hAnsi="仿宋" w:cs="仿宋" w:hint="eastAsia"/>
            <w:lang w:eastAsia="zh-CN"/>
          </w:rPr>
          <w:t>六、高耐候性装饰性防腐漆项目建设背景及必要性分析</w:t>
        </w:r>
        <w:r>
          <w:tab/>
        </w:r>
        <w:r>
          <w:fldChar w:fldCharType="begin"/>
        </w:r>
        <w:r>
          <w:instrText xml:space="preserve"> PAGEREF _Toc16493 \h </w:instrText>
        </w:r>
        <w:r>
          <w:fldChar w:fldCharType="separate"/>
        </w:r>
        <w:r>
          <w:t>23</w:t>
        </w:r>
        <w:r>
          <w:fldChar w:fldCharType="end"/>
        </w:r>
      </w:hyperlink>
    </w:p>
    <w:p>
      <w:pPr>
        <w:pStyle w:val="TOC2"/>
        <w:tabs>
          <w:tab w:val="right" w:leader="dot" w:pos="8306"/>
        </w:tabs>
      </w:pPr>
      <w:hyperlink w:anchor="_Toc12709" w:history="1">
        <w:r>
          <w:rPr>
            <w:rFonts w:ascii="仿宋" w:eastAsia="仿宋" w:hAnsi="仿宋" w:cs="仿宋" w:hint="eastAsia"/>
            <w:lang w:eastAsia="zh-CN"/>
          </w:rPr>
          <w:t>(一)、高耐候性装饰性防腐漆项目背景分析</w:t>
        </w:r>
        <w:r>
          <w:tab/>
        </w:r>
        <w:r>
          <w:fldChar w:fldCharType="begin"/>
        </w:r>
        <w:r>
          <w:instrText xml:space="preserve"> PAGEREF _Toc12709 \h </w:instrText>
        </w:r>
        <w:r>
          <w:fldChar w:fldCharType="separate"/>
        </w:r>
        <w:r>
          <w:t>23</w:t>
        </w:r>
        <w:r>
          <w:fldChar w:fldCharType="end"/>
        </w:r>
      </w:hyperlink>
    </w:p>
    <w:p>
      <w:pPr>
        <w:pStyle w:val="TOC2"/>
        <w:tabs>
          <w:tab w:val="right" w:leader="dot" w:pos="8306"/>
        </w:tabs>
      </w:pPr>
      <w:hyperlink w:anchor="_Toc2755" w:history="1">
        <w:r>
          <w:rPr>
            <w:rFonts w:ascii="仿宋" w:eastAsia="仿宋" w:hAnsi="仿宋" w:cs="仿宋" w:hint="eastAsia"/>
            <w:lang w:eastAsia="zh-CN"/>
          </w:rPr>
          <w:t>(二)、高耐候性装饰性防腐漆项目建设必要性分析</w:t>
        </w:r>
        <w:r>
          <w:tab/>
        </w:r>
        <w:r>
          <w:fldChar w:fldCharType="begin"/>
        </w:r>
        <w:r>
          <w:instrText xml:space="preserve"> PAGEREF _Toc2755 \h </w:instrText>
        </w:r>
        <w:r>
          <w:fldChar w:fldCharType="separate"/>
        </w:r>
        <w:r>
          <w:t>25</w:t>
        </w:r>
        <w:r>
          <w:fldChar w:fldCharType="end"/>
        </w:r>
      </w:hyperlink>
    </w:p>
    <w:p>
      <w:pPr>
        <w:pStyle w:val="TOC1"/>
        <w:tabs>
          <w:tab w:val="right" w:leader="dot" w:pos="8306"/>
        </w:tabs>
      </w:pPr>
      <w:hyperlink w:anchor="_Toc15752" w:history="1">
        <w:r>
          <w:rPr>
            <w:rFonts w:ascii="仿宋" w:eastAsia="仿宋" w:hAnsi="仿宋" w:cs="仿宋" w:hint="eastAsia"/>
            <w:lang w:eastAsia="zh-CN"/>
          </w:rPr>
          <w:t>七、生产安全保护</w:t>
        </w:r>
        <w:r>
          <w:tab/>
        </w:r>
        <w:r>
          <w:fldChar w:fldCharType="begin"/>
        </w:r>
        <w:r>
          <w:instrText xml:space="preserve"> PAGEREF _Toc15752 \h </w:instrText>
        </w:r>
        <w:r>
          <w:fldChar w:fldCharType="separate"/>
        </w:r>
        <w:r>
          <w:t>26</w:t>
        </w:r>
        <w:r>
          <w:fldChar w:fldCharType="end"/>
        </w:r>
      </w:hyperlink>
    </w:p>
    <w:p>
      <w:pPr>
        <w:pStyle w:val="TOC2"/>
        <w:tabs>
          <w:tab w:val="right" w:leader="dot" w:pos="8306"/>
        </w:tabs>
      </w:pPr>
      <w:hyperlink w:anchor="_Toc23953" w:history="1">
        <w:r>
          <w:rPr>
            <w:rFonts w:ascii="仿宋" w:eastAsia="仿宋" w:hAnsi="仿宋" w:cs="仿宋" w:hint="eastAsia"/>
            <w:lang w:eastAsia="zh-CN"/>
          </w:rPr>
          <w:t>(一)、消防安全</w:t>
        </w:r>
        <w:r>
          <w:tab/>
        </w:r>
        <w:r>
          <w:fldChar w:fldCharType="begin"/>
        </w:r>
        <w:r>
          <w:instrText xml:space="preserve"> PAGEREF _Toc23953 \h </w:instrText>
        </w:r>
        <w:r>
          <w:fldChar w:fldCharType="separate"/>
        </w:r>
        <w:r>
          <w:t>26</w:t>
        </w:r>
        <w:r>
          <w:fldChar w:fldCharType="end"/>
        </w:r>
      </w:hyperlink>
    </w:p>
    <w:p>
      <w:pPr>
        <w:pStyle w:val="TOC2"/>
        <w:tabs>
          <w:tab w:val="right" w:leader="dot" w:pos="8306"/>
        </w:tabs>
      </w:pPr>
      <w:hyperlink w:anchor="_Toc15450" w:history="1">
        <w:r>
          <w:rPr>
            <w:rFonts w:ascii="仿宋" w:eastAsia="仿宋" w:hAnsi="仿宋" w:cs="仿宋" w:hint="eastAsia"/>
            <w:lang w:eastAsia="zh-CN"/>
          </w:rPr>
          <w:t>(二)、防火防爆总图布置措施</w:t>
        </w:r>
        <w:r>
          <w:tab/>
        </w:r>
        <w:r>
          <w:fldChar w:fldCharType="begin"/>
        </w:r>
        <w:r>
          <w:instrText xml:space="preserve"> PAGEREF _Toc15450 \h </w:instrText>
        </w:r>
        <w:r>
          <w:fldChar w:fldCharType="separate"/>
        </w:r>
        <w:r>
          <w:t>28</w:t>
        </w:r>
        <w:r>
          <w:fldChar w:fldCharType="end"/>
        </w:r>
      </w:hyperlink>
    </w:p>
    <w:p>
      <w:pPr>
        <w:pStyle w:val="TOC2"/>
        <w:tabs>
          <w:tab w:val="right" w:leader="dot" w:pos="8306"/>
        </w:tabs>
      </w:pPr>
      <w:hyperlink w:anchor="_Toc27521" w:history="1">
        <w:r>
          <w:rPr>
            <w:rFonts w:ascii="仿宋" w:eastAsia="仿宋" w:hAnsi="仿宋" w:cs="仿宋" w:hint="eastAsia"/>
            <w:lang w:eastAsia="zh-CN"/>
          </w:rPr>
          <w:t>(三)、自然灾害防范措施</w:t>
        </w:r>
        <w:r>
          <w:tab/>
        </w:r>
        <w:r>
          <w:fldChar w:fldCharType="begin"/>
        </w:r>
        <w:r>
          <w:instrText xml:space="preserve"> PAGEREF _Toc27521 \h </w:instrText>
        </w:r>
        <w:r>
          <w:fldChar w:fldCharType="separate"/>
        </w:r>
        <w:r>
          <w:t>29</w:t>
        </w:r>
        <w:r>
          <w:fldChar w:fldCharType="end"/>
        </w:r>
      </w:hyperlink>
    </w:p>
    <w:p>
      <w:pPr>
        <w:pStyle w:val="TOC2"/>
        <w:tabs>
          <w:tab w:val="right" w:leader="dot" w:pos="8306"/>
        </w:tabs>
      </w:pPr>
      <w:hyperlink w:anchor="_Toc8947" w:history="1">
        <w:r>
          <w:rPr>
            <w:rFonts w:ascii="仿宋" w:eastAsia="仿宋" w:hAnsi="仿宋" w:cs="仿宋" w:hint="eastAsia"/>
            <w:lang w:eastAsia="zh-CN"/>
          </w:rPr>
          <w:t>(四)、安全色及安全标志使用要求</w:t>
        </w:r>
        <w:r>
          <w:tab/>
        </w:r>
        <w:r>
          <w:fldChar w:fldCharType="begin"/>
        </w:r>
        <w:r>
          <w:instrText xml:space="preserve"> PAGEREF _Toc8947 \h </w:instrText>
        </w:r>
        <w:r>
          <w:fldChar w:fldCharType="separate"/>
        </w:r>
        <w:r>
          <w:t>30</w:t>
        </w:r>
        <w:r>
          <w:fldChar w:fldCharType="end"/>
        </w:r>
      </w:hyperlink>
    </w:p>
    <w:p>
      <w:pPr>
        <w:pStyle w:val="TOC2"/>
        <w:tabs>
          <w:tab w:val="right" w:leader="dot" w:pos="8306"/>
        </w:tabs>
      </w:pPr>
      <w:hyperlink w:anchor="_Toc30617" w:history="1">
        <w:r>
          <w:rPr>
            <w:rFonts w:ascii="仿宋" w:eastAsia="仿宋" w:hAnsi="仿宋" w:cs="仿宋" w:hint="eastAsia"/>
            <w:lang w:eastAsia="zh-CN"/>
          </w:rPr>
          <w:t>(五)、防尘防毒措施</w:t>
        </w:r>
        <w:r>
          <w:tab/>
        </w:r>
        <w:r>
          <w:fldChar w:fldCharType="begin"/>
        </w:r>
        <w:r>
          <w:instrText xml:space="preserve"> PAGEREF _Toc30617 \h </w:instrText>
        </w:r>
        <w:r>
          <w:fldChar w:fldCharType="separate"/>
        </w:r>
        <w:r>
          <w:t>31</w:t>
        </w:r>
        <w:r>
          <w:fldChar w:fldCharType="end"/>
        </w:r>
      </w:hyperlink>
    </w:p>
    <w:p>
      <w:pPr>
        <w:pStyle w:val="TOC2"/>
        <w:tabs>
          <w:tab w:val="right" w:leader="dot" w:pos="8306"/>
        </w:tabs>
      </w:pPr>
      <w:hyperlink w:anchor="_Toc27557" w:history="1">
        <w:r>
          <w:rPr>
            <w:rFonts w:ascii="仿宋" w:eastAsia="仿宋" w:hAnsi="仿宋" w:cs="仿宋" w:hint="eastAsia"/>
            <w:lang w:eastAsia="zh-CN"/>
          </w:rPr>
          <w:t>(六)、防静电、触电防护及防雷措施</w:t>
        </w:r>
        <w:r>
          <w:tab/>
        </w:r>
        <w:r>
          <w:fldChar w:fldCharType="begin"/>
        </w:r>
        <w:r>
          <w:instrText xml:space="preserve"> PAGEREF _Toc27557 \h </w:instrText>
        </w:r>
        <w:r>
          <w:fldChar w:fldCharType="separate"/>
        </w:r>
        <w:r>
          <w:t>32</w:t>
        </w:r>
        <w:r>
          <w:fldChar w:fldCharType="end"/>
        </w:r>
      </w:hyperlink>
    </w:p>
    <w:p>
      <w:pPr>
        <w:pStyle w:val="TOC2"/>
        <w:tabs>
          <w:tab w:val="right" w:leader="dot" w:pos="8306"/>
        </w:tabs>
      </w:pPr>
      <w:hyperlink w:anchor="_Toc20669" w:history="1">
        <w:r>
          <w:rPr>
            <w:rFonts w:ascii="仿宋" w:eastAsia="仿宋" w:hAnsi="仿宋" w:cs="仿宋" w:hint="eastAsia"/>
            <w:lang w:eastAsia="zh-CN"/>
          </w:rPr>
          <w:t>(七)、机械设备安全保障措施</w:t>
        </w:r>
        <w:r>
          <w:tab/>
        </w:r>
        <w:r>
          <w:fldChar w:fldCharType="begin"/>
        </w:r>
        <w:r>
          <w:instrText xml:space="preserve"> PAGEREF _Toc20669 \h </w:instrText>
        </w:r>
        <w:r>
          <w:fldChar w:fldCharType="separate"/>
        </w:r>
        <w:r>
          <w:t>33</w:t>
        </w:r>
        <w:r>
          <w:fldChar w:fldCharType="end"/>
        </w:r>
      </w:hyperlink>
    </w:p>
    <w:p>
      <w:pPr>
        <w:pStyle w:val="TOC1"/>
        <w:tabs>
          <w:tab w:val="right" w:leader="dot" w:pos="8306"/>
        </w:tabs>
      </w:pPr>
      <w:hyperlink w:anchor="_Toc22578" w:history="1">
        <w:r>
          <w:rPr>
            <w:rFonts w:ascii="仿宋" w:eastAsia="仿宋" w:hAnsi="仿宋" w:cs="仿宋" w:hint="eastAsia"/>
            <w:lang w:eastAsia="zh-CN"/>
          </w:rPr>
          <w:t>八、高耐候性装饰性防腐漆项目人力资源培养与发展</w:t>
        </w:r>
        <w:r>
          <w:tab/>
        </w:r>
        <w:r>
          <w:fldChar w:fldCharType="begin"/>
        </w:r>
        <w:r>
          <w:instrText xml:space="preserve"> PAGEREF _Toc22578 \h </w:instrText>
        </w:r>
        <w:r>
          <w:fldChar w:fldCharType="separate"/>
        </w:r>
        <w:r>
          <w:t>35</w:t>
        </w:r>
        <w:r>
          <w:fldChar w:fldCharType="end"/>
        </w:r>
      </w:hyperlink>
    </w:p>
    <w:p>
      <w:pPr>
        <w:pStyle w:val="TOC2"/>
        <w:tabs>
          <w:tab w:val="right" w:leader="dot" w:pos="8306"/>
        </w:tabs>
      </w:pPr>
      <w:hyperlink w:anchor="_Toc28237" w:history="1">
        <w:r>
          <w:rPr>
            <w:rFonts w:ascii="仿宋" w:eastAsia="仿宋" w:hAnsi="仿宋" w:cs="仿宋" w:hint="eastAsia"/>
            <w:lang w:eastAsia="zh-CN"/>
          </w:rPr>
          <w:t>(一)、人才需求与规划</w:t>
        </w:r>
        <w:r>
          <w:tab/>
        </w:r>
        <w:r>
          <w:fldChar w:fldCharType="begin"/>
        </w:r>
        <w:r>
          <w:instrText xml:space="preserve"> PAGEREF _Toc28237 \h </w:instrText>
        </w:r>
        <w:r>
          <w:fldChar w:fldCharType="separate"/>
        </w:r>
        <w:r>
          <w:t>35</w:t>
        </w:r>
        <w:r>
          <w:fldChar w:fldCharType="end"/>
        </w:r>
      </w:hyperlink>
    </w:p>
    <w:p>
      <w:pPr>
        <w:pStyle w:val="TOC2"/>
        <w:tabs>
          <w:tab w:val="right" w:leader="dot" w:pos="8306"/>
        </w:tabs>
      </w:pPr>
      <w:hyperlink w:anchor="_Toc29818" w:history="1">
        <w:r>
          <w:rPr>
            <w:rFonts w:ascii="仿宋" w:eastAsia="仿宋" w:hAnsi="仿宋" w:cs="仿宋" w:hint="eastAsia"/>
            <w:lang w:eastAsia="zh-CN"/>
          </w:rPr>
          <w:t>(二)、培训与发展计划</w:t>
        </w:r>
        <w:r>
          <w:tab/>
        </w:r>
        <w:r>
          <w:fldChar w:fldCharType="begin"/>
        </w:r>
        <w:r>
          <w:instrText xml:space="preserve"> PAGEREF _Toc29818 \h </w:instrText>
        </w:r>
        <w:r>
          <w:fldChar w:fldCharType="separate"/>
        </w:r>
        <w:r>
          <w:t>35</w:t>
        </w:r>
        <w:r>
          <w:fldChar w:fldCharType="end"/>
        </w:r>
      </w:hyperlink>
    </w:p>
    <w:p>
      <w:pPr>
        <w:pStyle w:val="TOC1"/>
        <w:tabs>
          <w:tab w:val="right" w:leader="dot" w:pos="8306"/>
        </w:tabs>
      </w:pPr>
      <w:hyperlink w:anchor="_Toc24228" w:history="1">
        <w:r>
          <w:rPr>
            <w:rFonts w:ascii="仿宋" w:eastAsia="仿宋" w:hAnsi="仿宋" w:cs="仿宋" w:hint="eastAsia"/>
            <w:lang w:eastAsia="zh-CN"/>
          </w:rPr>
          <w:t>九、高耐候性装饰性防腐漆项目风险管理</w:t>
        </w:r>
        <w:r>
          <w:tab/>
        </w:r>
        <w:r>
          <w:fldChar w:fldCharType="begin"/>
        </w:r>
        <w:r>
          <w:instrText xml:space="preserve"> PAGEREF _Toc24228 \h </w:instrText>
        </w:r>
        <w:r>
          <w:fldChar w:fldCharType="separate"/>
        </w:r>
        <w:r>
          <w:t>36</w:t>
        </w:r>
        <w:r>
          <w:fldChar w:fldCharType="end"/>
        </w:r>
      </w:hyperlink>
    </w:p>
    <w:p>
      <w:pPr>
        <w:pStyle w:val="TOC2"/>
        <w:tabs>
          <w:tab w:val="right" w:leader="dot" w:pos="8306"/>
        </w:tabs>
      </w:pPr>
      <w:hyperlink w:anchor="_Toc26500" w:history="1">
        <w:r>
          <w:rPr>
            <w:rFonts w:ascii="仿宋" w:eastAsia="仿宋" w:hAnsi="仿宋" w:cs="仿宋" w:hint="eastAsia"/>
            <w:lang w:eastAsia="zh-CN"/>
          </w:rPr>
          <w:t>(一)、风险识别与评估</w:t>
        </w:r>
        <w:r>
          <w:tab/>
        </w:r>
        <w:r>
          <w:fldChar w:fldCharType="begin"/>
        </w:r>
        <w:r>
          <w:instrText xml:space="preserve"> PAGEREF _Toc26500 \h </w:instrText>
        </w:r>
        <w:r>
          <w:fldChar w:fldCharType="separate"/>
        </w:r>
        <w:r>
          <w:t>36</w:t>
        </w:r>
        <w:r>
          <w:fldChar w:fldCharType="end"/>
        </w:r>
      </w:hyperlink>
    </w:p>
    <w:p>
      <w:pPr>
        <w:pStyle w:val="TOC2"/>
        <w:tabs>
          <w:tab w:val="right" w:leader="dot" w:pos="8306"/>
        </w:tabs>
      </w:pPr>
      <w:hyperlink w:anchor="_Toc32377" w:history="1">
        <w:r>
          <w:rPr>
            <w:rFonts w:ascii="仿宋" w:eastAsia="仿宋" w:hAnsi="仿宋" w:cs="仿宋" w:hint="eastAsia"/>
            <w:lang w:eastAsia="zh-CN"/>
          </w:rPr>
          <w:t>(二)、风险应对策略</w:t>
        </w:r>
        <w:r>
          <w:tab/>
        </w:r>
        <w:r>
          <w:fldChar w:fldCharType="begin"/>
        </w:r>
        <w:r>
          <w:instrText xml:space="preserve"> PAGEREF _Toc32377 \h </w:instrText>
        </w:r>
        <w:r>
          <w:fldChar w:fldCharType="separate"/>
        </w:r>
        <w:r>
          <w:t>37</w:t>
        </w:r>
        <w:r>
          <w:fldChar w:fldCharType="end"/>
        </w:r>
      </w:hyperlink>
    </w:p>
    <w:p>
      <w:pPr>
        <w:pStyle w:val="TOC2"/>
        <w:tabs>
          <w:tab w:val="right" w:leader="dot" w:pos="8306"/>
        </w:tabs>
      </w:pPr>
      <w:hyperlink w:anchor="_Toc19913" w:history="1">
        <w:r>
          <w:rPr>
            <w:rFonts w:ascii="仿宋" w:eastAsia="仿宋" w:hAnsi="仿宋" w:cs="仿宋" w:hint="eastAsia"/>
            <w:lang w:eastAsia="zh-CN"/>
          </w:rPr>
          <w:t>(三)、风险监控与控制</w:t>
        </w:r>
        <w:r>
          <w:tab/>
        </w:r>
        <w:r>
          <w:fldChar w:fldCharType="begin"/>
        </w:r>
        <w:r>
          <w:instrText xml:space="preserve"> PAGEREF _Toc19913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48" w:history="1">
        <w:r>
          <w:rPr>
            <w:rFonts w:ascii="仿宋" w:eastAsia="仿宋" w:hAnsi="仿宋" w:cs="仿宋" w:hint="eastAsia"/>
            <w:lang w:eastAsia="zh-CN"/>
          </w:rPr>
          <w:t>十、高耐候性装饰性防腐漆项目财务管理</w:t>
        </w:r>
        <w:r>
          <w:tab/>
        </w:r>
        <w:r>
          <w:fldChar w:fldCharType="begin"/>
        </w:r>
        <w:r>
          <w:instrText xml:space="preserve"> PAGEREF _Toc26748 \h </w:instrText>
        </w:r>
        <w:r>
          <w:fldChar w:fldCharType="separate"/>
        </w:r>
        <w:r>
          <w:t>40</w:t>
        </w:r>
        <w:r>
          <w:fldChar w:fldCharType="end"/>
        </w:r>
      </w:hyperlink>
    </w:p>
    <w:p>
      <w:pPr>
        <w:pStyle w:val="TOC2"/>
        <w:tabs>
          <w:tab w:val="right" w:leader="dot" w:pos="8306"/>
        </w:tabs>
      </w:pPr>
      <w:hyperlink w:anchor="_Toc28400" w:history="1">
        <w:r>
          <w:rPr>
            <w:rFonts w:ascii="仿宋" w:eastAsia="仿宋" w:hAnsi="仿宋" w:cs="仿宋" w:hint="eastAsia"/>
            <w:lang w:eastAsia="zh-CN"/>
          </w:rPr>
          <w:t>(一)、资金需求大</w:t>
        </w:r>
        <w:r>
          <w:tab/>
        </w:r>
        <w:r>
          <w:fldChar w:fldCharType="begin"/>
        </w:r>
        <w:r>
          <w:instrText xml:space="preserve"> PAGEREF _Toc28400 \h </w:instrText>
        </w:r>
        <w:r>
          <w:fldChar w:fldCharType="separate"/>
        </w:r>
        <w:r>
          <w:t>40</w:t>
        </w:r>
        <w:r>
          <w:fldChar w:fldCharType="end"/>
        </w:r>
      </w:hyperlink>
    </w:p>
    <w:p>
      <w:pPr>
        <w:pStyle w:val="TOC2"/>
        <w:tabs>
          <w:tab w:val="right" w:leader="dot" w:pos="8306"/>
        </w:tabs>
      </w:pPr>
      <w:hyperlink w:anchor="_Toc18079" w:history="1">
        <w:r>
          <w:rPr>
            <w:rFonts w:ascii="仿宋" w:eastAsia="仿宋" w:hAnsi="仿宋" w:cs="仿宋" w:hint="eastAsia"/>
            <w:lang w:eastAsia="zh-CN"/>
          </w:rPr>
          <w:t>(二)、研发周期长</w:t>
        </w:r>
        <w:r>
          <w:tab/>
        </w:r>
        <w:r>
          <w:fldChar w:fldCharType="begin"/>
        </w:r>
        <w:r>
          <w:instrText xml:space="preserve"> PAGEREF _Toc18079 \h </w:instrText>
        </w:r>
        <w:r>
          <w:fldChar w:fldCharType="separate"/>
        </w:r>
        <w:r>
          <w:t>41</w:t>
        </w:r>
        <w:r>
          <w:fldChar w:fldCharType="end"/>
        </w:r>
      </w:hyperlink>
    </w:p>
    <w:p>
      <w:pPr>
        <w:pStyle w:val="TOC2"/>
        <w:tabs>
          <w:tab w:val="right" w:leader="dot" w:pos="8306"/>
        </w:tabs>
      </w:pPr>
      <w:hyperlink w:anchor="_Toc29278" w:history="1">
        <w:r>
          <w:rPr>
            <w:rFonts w:ascii="仿宋" w:eastAsia="仿宋" w:hAnsi="仿宋" w:cs="仿宋" w:hint="eastAsia"/>
            <w:lang w:eastAsia="zh-CN"/>
          </w:rPr>
          <w:t>(三)、市场风险大</w:t>
        </w:r>
        <w:r>
          <w:tab/>
        </w:r>
        <w:r>
          <w:fldChar w:fldCharType="begin"/>
        </w:r>
        <w:r>
          <w:instrText xml:space="preserve"> PAGEREF _Toc29278 \h </w:instrText>
        </w:r>
        <w:r>
          <w:fldChar w:fldCharType="separate"/>
        </w:r>
        <w:r>
          <w:t>43</w:t>
        </w:r>
        <w:r>
          <w:fldChar w:fldCharType="end"/>
        </w:r>
      </w:hyperlink>
    </w:p>
    <w:p>
      <w:pPr>
        <w:pStyle w:val="TOC2"/>
        <w:tabs>
          <w:tab w:val="right" w:leader="dot" w:pos="8306"/>
        </w:tabs>
      </w:pPr>
      <w:hyperlink w:anchor="_Toc15087" w:history="1">
        <w:r>
          <w:rPr>
            <w:rFonts w:ascii="仿宋" w:eastAsia="仿宋" w:hAnsi="仿宋" w:cs="仿宋" w:hint="eastAsia"/>
            <w:lang w:eastAsia="zh-CN"/>
          </w:rPr>
          <w:t>(四)、利润率高</w:t>
        </w:r>
        <w:r>
          <w:tab/>
        </w:r>
        <w:r>
          <w:fldChar w:fldCharType="begin"/>
        </w:r>
        <w:r>
          <w:instrText xml:space="preserve"> PAGEREF _Toc15087 \h </w:instrText>
        </w:r>
        <w:r>
          <w:fldChar w:fldCharType="separate"/>
        </w:r>
        <w:r>
          <w:t>45</w:t>
        </w:r>
        <w:r>
          <w:fldChar w:fldCharType="end"/>
        </w:r>
      </w:hyperlink>
    </w:p>
    <w:p>
      <w:pPr>
        <w:pStyle w:val="TOC1"/>
        <w:tabs>
          <w:tab w:val="right" w:leader="dot" w:pos="8306"/>
        </w:tabs>
      </w:pPr>
      <w:hyperlink w:anchor="_Toc4417" w:history="1">
        <w:r>
          <w:rPr>
            <w:rFonts w:ascii="仿宋" w:eastAsia="仿宋" w:hAnsi="仿宋" w:cs="仿宋" w:hint="eastAsia"/>
            <w:lang w:eastAsia="zh-CN"/>
          </w:rPr>
          <w:t>十一、高耐候性装饰性防腐漆项目投资规划</w:t>
        </w:r>
        <w:r>
          <w:tab/>
        </w:r>
        <w:r>
          <w:fldChar w:fldCharType="begin"/>
        </w:r>
        <w:r>
          <w:instrText xml:space="preserve"> PAGEREF _Toc4417 \h </w:instrText>
        </w:r>
        <w:r>
          <w:fldChar w:fldCharType="separate"/>
        </w:r>
        <w:r>
          <w:t>48</w:t>
        </w:r>
        <w:r>
          <w:fldChar w:fldCharType="end"/>
        </w:r>
      </w:hyperlink>
    </w:p>
    <w:p>
      <w:pPr>
        <w:pStyle w:val="TOC2"/>
        <w:tabs>
          <w:tab w:val="right" w:leader="dot" w:pos="8306"/>
        </w:tabs>
      </w:pPr>
      <w:hyperlink w:anchor="_Toc1001" w:history="1">
        <w:r>
          <w:rPr>
            <w:rFonts w:ascii="仿宋" w:eastAsia="仿宋" w:hAnsi="仿宋" w:cs="仿宋" w:hint="eastAsia"/>
            <w:lang w:eastAsia="zh-CN"/>
          </w:rPr>
          <w:t>(一)、高耐候性装饰性防腐漆项目总投资估算</w:t>
        </w:r>
        <w:r>
          <w:tab/>
        </w:r>
        <w:r>
          <w:fldChar w:fldCharType="begin"/>
        </w:r>
        <w:r>
          <w:instrText xml:space="preserve"> PAGEREF _Toc1001 \h </w:instrText>
        </w:r>
        <w:r>
          <w:fldChar w:fldCharType="separate"/>
        </w:r>
        <w:r>
          <w:t>48</w:t>
        </w:r>
        <w:r>
          <w:fldChar w:fldCharType="end"/>
        </w:r>
      </w:hyperlink>
    </w:p>
    <w:p>
      <w:pPr>
        <w:pStyle w:val="TOC2"/>
        <w:tabs>
          <w:tab w:val="right" w:leader="dot" w:pos="8306"/>
        </w:tabs>
      </w:pPr>
      <w:hyperlink w:anchor="_Toc31238" w:history="1">
        <w:r>
          <w:rPr>
            <w:rFonts w:ascii="仿宋" w:eastAsia="仿宋" w:hAnsi="仿宋" w:cs="仿宋" w:hint="eastAsia"/>
            <w:lang w:eastAsia="zh-CN"/>
          </w:rPr>
          <w:t>(二)、资金筹措</w:t>
        </w:r>
        <w:r>
          <w:tab/>
        </w:r>
        <w:r>
          <w:fldChar w:fldCharType="begin"/>
        </w:r>
        <w:r>
          <w:instrText xml:space="preserve"> PAGEREF _Toc31238 \h </w:instrText>
        </w:r>
        <w:r>
          <w:fldChar w:fldCharType="separate"/>
        </w:r>
        <w:r>
          <w:t>49</w:t>
        </w:r>
        <w:r>
          <w:fldChar w:fldCharType="end"/>
        </w:r>
      </w:hyperlink>
    </w:p>
    <w:p>
      <w:pPr>
        <w:pStyle w:val="TOC1"/>
        <w:tabs>
          <w:tab w:val="right" w:leader="dot" w:pos="8306"/>
        </w:tabs>
      </w:pPr>
      <w:hyperlink w:anchor="_Toc24742" w:history="1">
        <w:r>
          <w:rPr>
            <w:rFonts w:ascii="仿宋" w:eastAsia="仿宋" w:hAnsi="仿宋" w:cs="仿宋" w:hint="eastAsia"/>
            <w:lang w:eastAsia="zh-CN"/>
          </w:rPr>
          <w:t>十二、高耐候性装饰性防腐漆项目人力资源管理</w:t>
        </w:r>
        <w:r>
          <w:tab/>
        </w:r>
        <w:r>
          <w:fldChar w:fldCharType="begin"/>
        </w:r>
        <w:r>
          <w:instrText xml:space="preserve"> PAGEREF _Toc24742 \h </w:instrText>
        </w:r>
        <w:r>
          <w:fldChar w:fldCharType="separate"/>
        </w:r>
        <w:r>
          <w:t>50</w:t>
        </w:r>
        <w:r>
          <w:fldChar w:fldCharType="end"/>
        </w:r>
      </w:hyperlink>
    </w:p>
    <w:p>
      <w:pPr>
        <w:pStyle w:val="TOC2"/>
        <w:tabs>
          <w:tab w:val="right" w:leader="dot" w:pos="8306"/>
        </w:tabs>
      </w:pPr>
      <w:hyperlink w:anchor="_Toc30800" w:history="1">
        <w:r>
          <w:rPr>
            <w:rFonts w:ascii="仿宋" w:eastAsia="仿宋" w:hAnsi="仿宋" w:cs="仿宋" w:hint="eastAsia"/>
            <w:lang w:eastAsia="zh-CN"/>
          </w:rPr>
          <w:t>(一)、建立健全的预算管理制度</w:t>
        </w:r>
        <w:r>
          <w:tab/>
        </w:r>
        <w:r>
          <w:fldChar w:fldCharType="begin"/>
        </w:r>
        <w:r>
          <w:instrText xml:space="preserve"> PAGEREF _Toc30800 \h </w:instrText>
        </w:r>
        <w:r>
          <w:fldChar w:fldCharType="separate"/>
        </w:r>
        <w:r>
          <w:t>50</w:t>
        </w:r>
        <w:r>
          <w:fldChar w:fldCharType="end"/>
        </w:r>
      </w:hyperlink>
    </w:p>
    <w:p>
      <w:pPr>
        <w:pStyle w:val="TOC2"/>
        <w:tabs>
          <w:tab w:val="right" w:leader="dot" w:pos="8306"/>
        </w:tabs>
      </w:pPr>
      <w:hyperlink w:anchor="_Toc7009" w:history="1">
        <w:r>
          <w:rPr>
            <w:rFonts w:ascii="仿宋" w:eastAsia="仿宋" w:hAnsi="仿宋" w:cs="仿宋" w:hint="eastAsia"/>
            <w:lang w:eastAsia="zh-CN"/>
          </w:rPr>
          <w:t>(二)、加强资金流动监控</w:t>
        </w:r>
        <w:r>
          <w:tab/>
        </w:r>
        <w:r>
          <w:fldChar w:fldCharType="begin"/>
        </w:r>
        <w:r>
          <w:instrText xml:space="preserve"> PAGEREF _Toc7009 \h </w:instrText>
        </w:r>
        <w:r>
          <w:fldChar w:fldCharType="separate"/>
        </w:r>
        <w:r>
          <w:t>52</w:t>
        </w:r>
        <w:r>
          <w:fldChar w:fldCharType="end"/>
        </w:r>
      </w:hyperlink>
    </w:p>
    <w:p>
      <w:pPr>
        <w:pStyle w:val="TOC2"/>
        <w:tabs>
          <w:tab w:val="right" w:leader="dot" w:pos="8306"/>
        </w:tabs>
      </w:pPr>
      <w:hyperlink w:anchor="_Toc19955" w:history="1">
        <w:r>
          <w:rPr>
            <w:rFonts w:ascii="仿宋" w:eastAsia="仿宋" w:hAnsi="仿宋" w:cs="仿宋" w:hint="eastAsia"/>
            <w:lang w:eastAsia="zh-CN"/>
          </w:rPr>
          <w:t>(三)、制定完善的风险控制机制</w:t>
        </w:r>
        <w:r>
          <w:tab/>
        </w:r>
        <w:r>
          <w:fldChar w:fldCharType="begin"/>
        </w:r>
        <w:r>
          <w:instrText xml:space="preserve"> PAGEREF _Toc19955 \h </w:instrText>
        </w:r>
        <w:r>
          <w:fldChar w:fldCharType="separate"/>
        </w:r>
        <w:r>
          <w:t>53</w:t>
        </w:r>
        <w:r>
          <w:fldChar w:fldCharType="end"/>
        </w:r>
      </w:hyperlink>
    </w:p>
    <w:p>
      <w:pPr>
        <w:pStyle w:val="TOC2"/>
        <w:tabs>
          <w:tab w:val="right" w:leader="dot" w:pos="8306"/>
        </w:tabs>
      </w:pPr>
      <w:hyperlink w:anchor="_Toc5402" w:history="1">
        <w:r>
          <w:rPr>
            <w:rFonts w:ascii="仿宋" w:eastAsia="仿宋" w:hAnsi="仿宋" w:cs="仿宋" w:hint="eastAsia"/>
            <w:lang w:eastAsia="zh-CN"/>
          </w:rPr>
          <w:t>(四)、优化成本管理</w:t>
        </w:r>
        <w:r>
          <w:tab/>
        </w:r>
        <w:r>
          <w:fldChar w:fldCharType="begin"/>
        </w:r>
        <w:r>
          <w:instrText xml:space="preserve"> PAGEREF _Toc5402 \h </w:instrText>
        </w:r>
        <w:r>
          <w:fldChar w:fldCharType="separate"/>
        </w:r>
        <w:r>
          <w:t>54</w:t>
        </w:r>
        <w:r>
          <w:fldChar w:fldCharType="end"/>
        </w:r>
      </w:hyperlink>
    </w:p>
    <w:p>
      <w:pPr>
        <w:pStyle w:val="TOC1"/>
        <w:tabs>
          <w:tab w:val="right" w:leader="dot" w:pos="8306"/>
        </w:tabs>
      </w:pPr>
      <w:hyperlink w:anchor="_Toc19585" w:history="1">
        <w:r>
          <w:rPr>
            <w:rFonts w:ascii="仿宋" w:eastAsia="仿宋" w:hAnsi="仿宋" w:cs="仿宋" w:hint="eastAsia"/>
            <w:lang w:eastAsia="zh-CN"/>
          </w:rPr>
          <w:t>十三、质量管理体系</w:t>
        </w:r>
        <w:r>
          <w:tab/>
        </w:r>
        <w:r>
          <w:fldChar w:fldCharType="begin"/>
        </w:r>
        <w:r>
          <w:instrText xml:space="preserve"> PAGEREF _Toc19585 \h </w:instrText>
        </w:r>
        <w:r>
          <w:fldChar w:fldCharType="separate"/>
        </w:r>
        <w:r>
          <w:t>56</w:t>
        </w:r>
        <w:r>
          <w:fldChar w:fldCharType="end"/>
        </w:r>
      </w:hyperlink>
    </w:p>
    <w:p>
      <w:pPr>
        <w:pStyle w:val="TOC2"/>
        <w:tabs>
          <w:tab w:val="right" w:leader="dot" w:pos="8306"/>
        </w:tabs>
      </w:pPr>
      <w:hyperlink w:anchor="_Toc17252" w:history="1">
        <w:r>
          <w:rPr>
            <w:rFonts w:ascii="仿宋" w:eastAsia="仿宋" w:hAnsi="仿宋" w:cs="仿宋" w:hint="eastAsia"/>
            <w:lang w:eastAsia="zh-CN"/>
          </w:rPr>
          <w:t>(一)、质量目标与方针</w:t>
        </w:r>
        <w:r>
          <w:tab/>
        </w:r>
        <w:r>
          <w:fldChar w:fldCharType="begin"/>
        </w:r>
        <w:r>
          <w:instrText xml:space="preserve"> PAGEREF _Toc17252 \h </w:instrText>
        </w:r>
        <w:r>
          <w:fldChar w:fldCharType="separate"/>
        </w:r>
        <w:r>
          <w:t>56</w:t>
        </w:r>
        <w:r>
          <w:fldChar w:fldCharType="end"/>
        </w:r>
      </w:hyperlink>
    </w:p>
    <w:p>
      <w:pPr>
        <w:pStyle w:val="TOC2"/>
        <w:tabs>
          <w:tab w:val="right" w:leader="dot" w:pos="8306"/>
        </w:tabs>
      </w:pPr>
      <w:hyperlink w:anchor="_Toc31841" w:history="1">
        <w:r>
          <w:rPr>
            <w:rFonts w:ascii="仿宋" w:eastAsia="仿宋" w:hAnsi="仿宋" w:cs="仿宋" w:hint="eastAsia"/>
            <w:lang w:eastAsia="zh-CN"/>
          </w:rPr>
          <w:t>(二)、质量管理责任</w:t>
        </w:r>
        <w:r>
          <w:tab/>
        </w:r>
        <w:r>
          <w:fldChar w:fldCharType="begin"/>
        </w:r>
        <w:r>
          <w:instrText xml:space="preserve"> PAGEREF _Toc31841 \h </w:instrText>
        </w:r>
        <w:r>
          <w:fldChar w:fldCharType="separate"/>
        </w:r>
        <w:r>
          <w:t>57</w:t>
        </w:r>
        <w:r>
          <w:fldChar w:fldCharType="end"/>
        </w:r>
      </w:hyperlink>
    </w:p>
    <w:p>
      <w:pPr>
        <w:pStyle w:val="TOC2"/>
        <w:tabs>
          <w:tab w:val="right" w:leader="dot" w:pos="8306"/>
        </w:tabs>
      </w:pPr>
      <w:hyperlink w:anchor="_Toc22951" w:history="1">
        <w:r>
          <w:rPr>
            <w:rFonts w:ascii="仿宋" w:eastAsia="仿宋" w:hAnsi="仿宋" w:cs="仿宋" w:hint="eastAsia"/>
            <w:lang w:eastAsia="zh-CN"/>
          </w:rPr>
          <w:t>(三)、质量管理体系文件</w:t>
        </w:r>
        <w:r>
          <w:tab/>
        </w:r>
        <w:r>
          <w:fldChar w:fldCharType="begin"/>
        </w:r>
        <w:r>
          <w:instrText xml:space="preserve"> PAGEREF _Toc22951 \h </w:instrText>
        </w:r>
        <w:r>
          <w:fldChar w:fldCharType="separate"/>
        </w:r>
        <w:r>
          <w:t>58</w:t>
        </w:r>
        <w:r>
          <w:fldChar w:fldCharType="end"/>
        </w:r>
      </w:hyperlink>
    </w:p>
    <w:p>
      <w:pPr>
        <w:pStyle w:val="TOC2"/>
        <w:tabs>
          <w:tab w:val="right" w:leader="dot" w:pos="8306"/>
        </w:tabs>
      </w:pPr>
      <w:hyperlink w:anchor="_Toc17808" w:history="1">
        <w:r>
          <w:rPr>
            <w:rFonts w:ascii="仿宋" w:eastAsia="仿宋" w:hAnsi="仿宋" w:cs="仿宋" w:hint="eastAsia"/>
            <w:lang w:eastAsia="zh-CN"/>
          </w:rPr>
          <w:t>(四)、质量培训与教育</w:t>
        </w:r>
        <w:r>
          <w:tab/>
        </w:r>
        <w:r>
          <w:fldChar w:fldCharType="begin"/>
        </w:r>
        <w:r>
          <w:instrText xml:space="preserve"> PAGEREF _Toc17808 \h </w:instrText>
        </w:r>
        <w:r>
          <w:fldChar w:fldCharType="separate"/>
        </w:r>
        <w:r>
          <w:t>61</w:t>
        </w:r>
        <w:r>
          <w:fldChar w:fldCharType="end"/>
        </w:r>
      </w:hyperlink>
    </w:p>
    <w:p>
      <w:pPr>
        <w:pStyle w:val="TOC2"/>
        <w:tabs>
          <w:tab w:val="right" w:leader="dot" w:pos="8306"/>
        </w:tabs>
      </w:pPr>
      <w:hyperlink w:anchor="_Toc24916" w:history="1">
        <w:r>
          <w:rPr>
            <w:rFonts w:ascii="仿宋" w:eastAsia="仿宋" w:hAnsi="仿宋" w:cs="仿宋" w:hint="eastAsia"/>
            <w:lang w:eastAsia="zh-CN"/>
          </w:rPr>
          <w:t>(五)、质量审核与评价</w:t>
        </w:r>
        <w:r>
          <w:tab/>
        </w:r>
        <w:r>
          <w:fldChar w:fldCharType="begin"/>
        </w:r>
        <w:r>
          <w:instrText xml:space="preserve"> PAGEREF _Toc24916 \h </w:instrText>
        </w:r>
        <w:r>
          <w:fldChar w:fldCharType="separate"/>
        </w:r>
        <w:r>
          <w:t>62</w:t>
        </w:r>
        <w:r>
          <w:fldChar w:fldCharType="end"/>
        </w:r>
      </w:hyperlink>
    </w:p>
    <w:p>
      <w:pPr>
        <w:pStyle w:val="TOC2"/>
        <w:tabs>
          <w:tab w:val="right" w:leader="dot" w:pos="8306"/>
        </w:tabs>
      </w:pPr>
      <w:hyperlink w:anchor="_Toc28538" w:history="1">
        <w:r>
          <w:rPr>
            <w:rFonts w:ascii="仿宋" w:eastAsia="仿宋" w:hAnsi="仿宋" w:cs="仿宋" w:hint="eastAsia"/>
            <w:lang w:eastAsia="zh-CN"/>
          </w:rPr>
          <w:t>(六)、不符合与纠正措施</w:t>
        </w:r>
        <w:r>
          <w:tab/>
        </w:r>
        <w:r>
          <w:fldChar w:fldCharType="begin"/>
        </w:r>
        <w:r>
          <w:instrText xml:space="preserve"> PAGEREF _Toc28538 \h </w:instrText>
        </w:r>
        <w:r>
          <w:fldChar w:fldCharType="separate"/>
        </w:r>
        <w:r>
          <w:t>63</w:t>
        </w:r>
        <w:r>
          <w:fldChar w:fldCharType="end"/>
        </w:r>
      </w:hyperlink>
    </w:p>
    <w:p>
      <w:pPr>
        <w:pStyle w:val="TOC1"/>
        <w:tabs>
          <w:tab w:val="right" w:leader="dot" w:pos="8306"/>
        </w:tabs>
      </w:pPr>
      <w:hyperlink w:anchor="_Toc24803" w:history="1">
        <w:r>
          <w:rPr>
            <w:rFonts w:ascii="仿宋" w:eastAsia="仿宋" w:hAnsi="仿宋" w:cs="仿宋" w:hint="eastAsia"/>
            <w:lang w:eastAsia="zh-CN"/>
          </w:rPr>
          <w:t>十四、供应链管理</w:t>
        </w:r>
        <w:r>
          <w:tab/>
        </w:r>
        <w:r>
          <w:fldChar w:fldCharType="begin"/>
        </w:r>
        <w:r>
          <w:instrText xml:space="preserve"> PAGEREF _Toc24803 \h </w:instrText>
        </w:r>
        <w:r>
          <w:fldChar w:fldCharType="separate"/>
        </w:r>
        <w:r>
          <w:t>64</w:t>
        </w:r>
        <w:r>
          <w:fldChar w:fldCharType="end"/>
        </w:r>
      </w:hyperlink>
    </w:p>
    <w:p>
      <w:pPr>
        <w:pStyle w:val="TOC2"/>
        <w:tabs>
          <w:tab w:val="right" w:leader="dot" w:pos="8306"/>
        </w:tabs>
      </w:pPr>
      <w:hyperlink w:anchor="_Toc14478" w:history="1">
        <w:r>
          <w:rPr>
            <w:rFonts w:ascii="仿宋" w:eastAsia="仿宋" w:hAnsi="仿宋" w:cs="仿宋" w:hint="eastAsia"/>
            <w:lang w:eastAsia="zh-CN"/>
          </w:rPr>
          <w:t>(一)、供应链战略规划</w:t>
        </w:r>
        <w:r>
          <w:tab/>
        </w:r>
        <w:r>
          <w:fldChar w:fldCharType="begin"/>
        </w:r>
        <w:r>
          <w:instrText xml:space="preserve"> PAGEREF _Toc14478 \h </w:instrText>
        </w:r>
        <w:r>
          <w:fldChar w:fldCharType="separate"/>
        </w:r>
        <w:r>
          <w:t>64</w:t>
        </w:r>
        <w:r>
          <w:fldChar w:fldCharType="end"/>
        </w:r>
      </w:hyperlink>
    </w:p>
    <w:p>
      <w:pPr>
        <w:pStyle w:val="TOC2"/>
        <w:tabs>
          <w:tab w:val="right" w:leader="dot" w:pos="8306"/>
        </w:tabs>
      </w:pPr>
      <w:hyperlink w:anchor="_Toc28558" w:history="1">
        <w:r>
          <w:rPr>
            <w:rFonts w:ascii="仿宋" w:eastAsia="仿宋" w:hAnsi="仿宋" w:cs="仿宋" w:hint="eastAsia"/>
            <w:lang w:eastAsia="zh-CN"/>
          </w:rPr>
          <w:t>(二)、供应商选择与合作</w:t>
        </w:r>
        <w:r>
          <w:tab/>
        </w:r>
        <w:r>
          <w:fldChar w:fldCharType="begin"/>
        </w:r>
        <w:r>
          <w:instrText xml:space="preserve"> PAGEREF _Toc28558 \h </w:instrText>
        </w:r>
        <w:r>
          <w:fldChar w:fldCharType="separate"/>
        </w:r>
        <w:r>
          <w:t>66</w:t>
        </w:r>
        <w:r>
          <w:fldChar w:fldCharType="end"/>
        </w:r>
      </w:hyperlink>
    </w:p>
    <w:p>
      <w:pPr>
        <w:pStyle w:val="TOC2"/>
        <w:tabs>
          <w:tab w:val="right" w:leader="dot" w:pos="8306"/>
        </w:tabs>
      </w:pPr>
      <w:hyperlink w:anchor="_Toc2935" w:history="1">
        <w:r>
          <w:rPr>
            <w:rFonts w:ascii="仿宋" w:eastAsia="仿宋" w:hAnsi="仿宋" w:cs="仿宋" w:hint="eastAsia"/>
            <w:lang w:eastAsia="zh-CN"/>
          </w:rPr>
          <w:t>(三)、物流与库存管理</w:t>
        </w:r>
        <w:r>
          <w:tab/>
        </w:r>
        <w:r>
          <w:fldChar w:fldCharType="begin"/>
        </w:r>
        <w:r>
          <w:instrText xml:space="preserve"> PAGEREF _Toc2935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84"/>
      <w:r>
        <w:rPr>
          <w:rFonts w:ascii="仿宋" w:eastAsia="仿宋" w:hAnsi="仿宋" w:cs="仿宋" w:hint="eastAsia"/>
          <w:sz w:val="28"/>
          <w:lang w:eastAsia="zh-CN"/>
        </w:rPr>
        <w:t>一、高耐候性装饰性防腐漆项目概论</w:t>
      </w:r>
      <w:bookmarkEnd w:id="2"/>
    </w:p>
    <w:p>
      <w:pPr>
        <w:pStyle w:val="Heading2"/>
        <w:rPr>
          <w:rFonts w:ascii="仿宋" w:eastAsia="仿宋" w:hAnsi="仿宋" w:cs="仿宋" w:hint="eastAsia"/>
          <w:lang w:eastAsia="zh-CN"/>
        </w:rPr>
      </w:pPr>
      <w:bookmarkStart w:id="3" w:name="_Toc9883"/>
      <w:r>
        <w:rPr>
          <w:rFonts w:ascii="仿宋" w:eastAsia="仿宋" w:hAnsi="仿宋" w:cs="仿宋" w:hint="eastAsia"/>
          <w:lang w:eastAsia="zh-CN"/>
        </w:rPr>
        <w:t>(一)、高耐候性装饰性防腐漆项目概况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起源追溯至对市场的深入洞察。市场的不断演变与变革为高耐候性装饰性防腐漆项目提供了难得的机遇。当前市场存在的需求缺口和变革的大环境共同构成了高耐候性装饰性防腐漆项目的背景。这个高耐候性装饰性防腐漆项目旨在充分利用市场机遇，填补行业中尚未满足的需求，为客户提供全新的解决方案。市场的变革和需求的增长使得这个高耐候性装饰性防腐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高耐候性装饰性防腐漆项目名称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正式命名为高耐候性装饰性防腐漆。这个名称不仅仅是一个标识，更代表了高耐候性装饰性防腐漆项目的核心理念和愿景。它蕴含着高耐候性装饰性防腐漆项目所要解决问题的关键字，具有强烈的表达和辨识度，为高耐候性装饰性防腐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高耐候性装饰性防腐漆项目目标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核心目标是提供一种全新、高效的解决方案，满足客户日益增长的需求。高耐候性装饰性防腐漆项目追求的不仅仅是满足市场需求，更是在市场中获得卓越的竞争优势。通过不断提升产品或服务的质量和创新水平，高耐候性装饰性防腐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高耐候性装饰性防腐漆项目范围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全面涵盖了产品研发、制造、市场推广和售后服务，确保从产品设计到最终用户体验的全方位关注。这一全面的高耐候性装饰性防腐漆项目范围是为了确保高耐候性装饰性防腐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高耐候性装饰性防腐漆项目时间表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计划在未来18个月内完成，包括研发、测试、市场试点和正式推出等不同阶段。这个时间表的合理设计是为了确保高耐候性装饰性防腐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高耐候性装饰性防腐漆项目预算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总预算估算为XX百万美元，主要分配在研发、市场推广、人员培训和运营等方面。这一充足的预算为高耐候性装饰性防腐漆项目提供了充足的资源，确保高耐候性装饰性防腐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高耐候性装饰性防腐漆项目风险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可能面临的风险包括市场接受度低、技术难题、竞争激烈等。高耐候性装饰性防腐漆项目团队已经制定了相应的风险应对计划，通过前瞻性的风险管理，确保高耐候性装饰性防腐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高耐候性装饰性防腐漆项目团队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汇聚了一支经验丰富、多领域专业素养的核心团队，确保高耐候性装饰性防腐漆项目在各个方面都能拥有高水平的执行力。团队的协同作战是高耐候性装饰性防腐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高耐候性装饰性防腐漆项目背景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高耐候性装饰性防腐漆项目的背景根植于市场对更高效、创新产品的渴望，同时也受到科技发展对行业格局的深刻改变的影响。这为高耐候性装饰性防腐漆项目提供了广阔的发展空间和市场需求。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高耐候性装饰性防腐漆项目现状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截至目前，高耐候性装饰性防腐漆项目已完成市场调研和技术验证，取得了初步的成功。这为高耐候性装饰性防腐漆项目在未来的发展奠定了坚实的基础，为更远大的目标打下了坚实的基石。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740"/>
      <w:r>
        <w:rPr>
          <w:rFonts w:ascii="仿宋" w:eastAsia="仿宋" w:hAnsi="仿宋" w:cs="仿宋" w:hint="eastAsia"/>
          <w:sz w:val="28"/>
          <w:lang w:eastAsia="zh-CN"/>
        </w:rPr>
        <w:t>(二)、高耐候性装饰性防腐漆项目目标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耐候性装饰性防腐漆项目首要业务目标是在市场中占据有利地位，实现产品/服务的成功推广和销售。通过不断提升产品质量、创新性，高耐候性装饰性防腐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在科技迅速发展的时代，高耐候性装饰性防腐漆项目着眼于技术创新。通过持续的研发和技术升级，高耐候性装饰性防腐漆项目旨在推出更具创新性的产品或服务，以满足市场对新鲜、先进解决方案的需求。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耐候性装饰性防腐漆项目设定了客户满意度目标。通过提供卓越的产品质量和优质的客户服务，高耐候性装饰性防腐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高耐候性装饰性防腐漆项目注重社会责任和可持续发展。通过实施环保、社会责任高耐候性装饰性防腐漆项目，高耐候性装饰性防腐漆项目致力于在经济发展的同时保护环境，促进社会公平，实现可持续经营。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高耐候性装饰性防腐漆项目的团队是实现目标的核心驱动力。因此，高耐候性装饰性防腐漆项目设定了团队发展目标，包括提升团队成员的专业技能、培养领导力，以及搭建协同高效的团队工作氛围。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84"/>
      <w:r>
        <w:rPr>
          <w:rFonts w:ascii="仿宋" w:eastAsia="仿宋" w:hAnsi="仿宋" w:cs="仿宋" w:hint="eastAsia"/>
          <w:sz w:val="28"/>
          <w:lang w:eastAsia="zh-CN"/>
        </w:rPr>
        <w:t>(三)、高耐候性装饰性防腐漆项目提出的理由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高耐候性装饰性防腐漆项目提出的理由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提出源于对市场机遇的深刻洞察。当前市场中存在的需求缺口和行业发展趋势表明，有巨大的商业机会等待被开发。通过准确捕捉市场机遇，高耐候性装饰性防腐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理念基于对技术创新的信仰。通过持续的研发和技术投入，高耐候性装饰性防腐漆项目有望推出更具创新性的产品或服务。在科技飞速发展的当下，高耐候性装饰性防腐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提出是为了增强企业的行业竞争力。通过提升产品或服务的质量和独特性，高耐候性装饰性防腐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响应了消费者需求的变化。随着社会和科技的不断发展，消费者对产品和服务的需求也在发生变化。通过深入了解并及时回应消费者的新需求，高耐候性装饰性防腐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提出是企业战略发展规划的一部分。在面对日益激烈的市场竞争和不断变化的商业环境中，高耐候性装饰性防腐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提出不仅仅是基于商业考量，还注重社会责任。通过推出环保、社会责任等方面的高耐候性装饰性防腐漆项目，高耐候性装饰性防腐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提出反映了对利益相关者期望的关注。包括客户、员工、投资者等利益相关者在企业发展中都有着各自的期望，高耐候性装饰性防腐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37"/>
      <w:r>
        <w:rPr>
          <w:rFonts w:ascii="仿宋" w:eastAsia="仿宋" w:hAnsi="仿宋" w:cs="仿宋" w:hint="eastAsia"/>
          <w:sz w:val="28"/>
          <w:lang w:eastAsia="zh-CN"/>
        </w:rPr>
        <w:t>(四)、高耐候性装饰性防腐漆项目意义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在实施高耐候性装饰性防腐漆项目的过程中，我们不仅仅是在追逐商业成功，更是为企业和社会的多个层面创造了深远的意义。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首要意义在于提升企业的市场竞争力。通过持续的创新和对产品质量的高标准要求，高耐候性装饰性防腐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耐候性装饰性防腐漆项目的推进将促使行业技术水平的提升。通过引入先进技术和创新性解决方案，高耐候性装饰性防腐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耐候性装饰性防腐漆项目不仅创造了大量就业机会，提高了就业水平，还注重社会责任和环保。通过参与社会公益事业和推动环保高耐候性装饰性防腐漆项目，高耐候性装饰性防腐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综合而言，高耐候性装饰性防腐漆项目意义重大，不仅推动了企业的发展，也为行业和社会的进步贡献了积极力量。这是一个全面而深刻的影响，将在未来产生可持续的正面效应。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154"/>
      <w:r>
        <w:rPr>
          <w:rFonts w:ascii="仿宋" w:eastAsia="仿宋" w:hAnsi="仿宋" w:cs="仿宋" w:hint="eastAsia"/>
          <w:sz w:val="28"/>
          <w:lang w:eastAsia="zh-CN"/>
        </w:rPr>
        <w:t>(五)、高耐候性装饰性防腐漆项目背景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在当今迅猛发展的商业环境中，高耐候性装饰性防腐漆项目的动因根植于对多方面因素的审慎考量。这个高耐候性装饰性防腐漆项目的提出并非孤立的决策，而是对企业所处背景深入思考的产物。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耐候性装饰性防腐漆项目背后的首要原因。科技的迅速发展和全球市场的快速变化使得企业必须灵活应对。高耐候性装饰性防腐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耐候性装饰性防腐漆项目背景中不可忽视的一环。企业需要在激烈竞争中脱颖而出，为此，高耐候性装饰性防腐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技术的迅速发展为企业带来了机遇与挑战。作为高耐候性装饰性防腐漆项目启动的背景之一，对新兴技术的应用将有助于提升企业的技术水平，使其在不断演进的商业环境中保持竞争优势。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耐候性装饰性防腐漆项目充分融入了社会责任的理念，通过可持续经营和社会公益高耐候性装饰性防腐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826"/>
      <w:r>
        <w:rPr>
          <w:rFonts w:ascii="仿宋" w:eastAsia="仿宋" w:hAnsi="仿宋" w:cs="仿宋" w:hint="eastAsia"/>
          <w:sz w:val="28"/>
          <w:lang w:eastAsia="zh-CN"/>
        </w:rPr>
        <w:t>二、高耐候性装饰性防腐漆项目土建工程</w:t>
      </w:r>
      <w:bookmarkEnd w:id="8"/>
    </w:p>
    <w:p>
      <w:pPr>
        <w:pStyle w:val="Heading2"/>
        <w:rPr>
          <w:rFonts w:ascii="仿宋" w:eastAsia="仿宋" w:hAnsi="仿宋" w:cs="仿宋" w:hint="eastAsia"/>
          <w:lang w:eastAsia="zh-CN"/>
        </w:rPr>
      </w:pPr>
      <w:bookmarkStart w:id="9" w:name="_Toc280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在高耐候性装饰性防腐漆项目的建筑工程设计中，我们将秉承一系列重要的设计原则，以确保高耐候性装饰性防腐漆项目建筑在功能、美观、可持续性等方面达到最佳效果。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首要原则是确保建筑的功能性得到最大化的发挥。我们将充分理解高耐候性装饰性防腐漆项目的实际需求，合理布局各个功能区域，保证建筑在满足业务需求的同时，提供高效的工作环境。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在建筑设计中，我们将综合考虑建设和运营成本。通过精细的经济效益分析，确保设计方案在高效利用资源的同时，对高耐候性装饰性防腐漆项目的长期盈利能力有积极的贡献。</w:t>
      </w:r>
    </w:p>
    <w:p>
      <w:pPr>
        <w:pStyle w:val="Heading2"/>
        <w:ind w:firstLine="560" w:firstLineChars="200"/>
        <w:rPr>
          <w:rFonts w:ascii="仿宋" w:eastAsia="仿宋" w:hAnsi="仿宋" w:cs="仿宋" w:hint="eastAsia"/>
          <w:sz w:val="28"/>
          <w:lang w:eastAsia="zh-CN"/>
        </w:rPr>
      </w:pPr>
      <w:bookmarkStart w:id="10" w:name="_Toc29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项目的土建工程设计中，我们将精准设定设计年限，结合高耐候性装饰性防腐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耐候性装饰性防腐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94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耐候性装饰性防腐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耐候性装饰性防腐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耐候性装饰性防腐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35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本期工程高耐候性装饰性防腐漆项目预计总建筑面积XXX平方米，其中：计容建筑面积XXX平方米，计划建筑工程投资XX万元，占高耐候性装饰性防腐漆项目总投资的XX%。</w:t>
      </w:r>
    </w:p>
    <w:p>
      <w:pPr>
        <w:pStyle w:val="Heading1"/>
        <w:ind w:firstLine="560" w:firstLineChars="200"/>
        <w:rPr>
          <w:rFonts w:ascii="仿宋" w:eastAsia="仿宋" w:hAnsi="仿宋" w:cs="仿宋" w:hint="eastAsia"/>
          <w:sz w:val="28"/>
          <w:lang w:eastAsia="zh-CN"/>
        </w:rPr>
      </w:pPr>
      <w:bookmarkStart w:id="13" w:name="_Toc3159"/>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4580"/>
      <w:r>
        <w:rPr>
          <w:rFonts w:ascii="仿宋" w:eastAsia="仿宋" w:hAnsi="仿宋" w:cs="仿宋" w:hint="eastAsia"/>
          <w:lang w:eastAsia="zh-CN"/>
        </w:rPr>
        <w:t>(一)、高耐候性装饰性防腐漆行业分析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行业一直以来都是市场的关注焦点。行业内的发展趋势、竞争态势以及潜在机会都对高耐候性装饰性防腐漆项目的推进产生深远的影响。通过深入研究行业的整体概貌，我们将更好地理解行业的核心特征，为高耐候性装饰性防腐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行业，技术一直是推动创新和发展的关键因素。我们将对当前技术趋势进行详尽分析，包括但不限于人工智能、大数据应用、先进制造技术等。这有助于高耐候性装饰性防腐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高耐候性装饰性防腐漆项目成功的基础。我们将对主要竞争对手进行深入研究，包括其市场份额、产品特点、市场定位等。通过全面了解竞争对手的优势和劣势，高耐候性装饰性防腐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683"/>
      <w:r>
        <w:rPr>
          <w:rFonts w:ascii="仿宋" w:eastAsia="仿宋" w:hAnsi="仿宋" w:cs="仿宋" w:hint="eastAsia"/>
          <w:sz w:val="28"/>
          <w:lang w:eastAsia="zh-CN"/>
        </w:rPr>
        <w:t>(二)、高耐候性装饰性防腐漆市场分析预测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耐候性装饰性防腐漆市场未来的增长趋势。这包括市场的整体规模、各细分领域的发展趋势等。高耐候性装饰性防腐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耐候性装饰性防腐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耐候性装饰性防腐漆项目实施过程中需要充分考虑的因素。我们将对市场风险进行全面评估，包括但不限于政策法规风险、市场竞争风险、技术变革风险等。通过对潜在风险的深入分析，高耐候性装饰性防腐漆项目可以制定相应的风险缓解策略，降低不确定性对高耐候性装饰性防腐漆项目的影响。</w:t>
      </w:r>
    </w:p>
    <w:p>
      <w:pPr>
        <w:pStyle w:val="Heading1"/>
        <w:ind w:firstLine="560" w:firstLineChars="200"/>
        <w:rPr>
          <w:rFonts w:ascii="仿宋" w:eastAsia="仿宋" w:hAnsi="仿宋" w:cs="仿宋" w:hint="eastAsia"/>
          <w:sz w:val="28"/>
          <w:lang w:eastAsia="zh-CN"/>
        </w:rPr>
      </w:pPr>
      <w:bookmarkStart w:id="16" w:name="_Toc23617"/>
      <w:r>
        <w:rPr>
          <w:rFonts w:ascii="仿宋" w:eastAsia="仿宋" w:hAnsi="仿宋" w:cs="仿宋" w:hint="eastAsia"/>
          <w:sz w:val="28"/>
          <w:lang w:eastAsia="zh-CN"/>
        </w:rPr>
        <w:t>四、高耐候性装饰性防腐漆项目文档管理</w:t>
      </w:r>
      <w:bookmarkEnd w:id="16"/>
    </w:p>
    <w:p>
      <w:pPr>
        <w:pStyle w:val="Heading2"/>
        <w:rPr>
          <w:rFonts w:ascii="仿宋" w:eastAsia="仿宋" w:hAnsi="仿宋" w:cs="仿宋" w:hint="eastAsia"/>
          <w:lang w:eastAsia="zh-CN"/>
        </w:rPr>
      </w:pPr>
      <w:bookmarkStart w:id="17" w:name="_Toc3057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高耐候性装饰性防腐漆项目高度重视文档的质量和准确性，以支持高耐候性装饰性防腐漆项目的各项活动和决策。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文档的编制始于高耐候性装饰性防腐漆项目计划的初期，我们制定了详细的文档编制计划，明确了每个文档的内容、格式和编写责任人。在高耐候性装饰性防腐漆项目启动阶段，我们首先编制了高耐候性装饰性防腐漆项目章程，明确定义了高耐候性装饰性防腐漆项目的目标、范围、风险等关键要素。随后，高耐候性装饰性防腐漆项目团队根据计划陆续编制了需求文档、设计文档、测试文档等各类文档，确保高耐候性装饰性防腐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耐候性装饰性防腐漆项目管理中的重要环节，旨在确保高耐候性装饰性防腐漆项目文档符合质量标准和高耐候性装饰性防腐漆项目需求。在高耐候性装饰性防腐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https://d.book118.com/746100213233010044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D268A"/>
    <w:rsid w:val="490D26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002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2024-02-07T21:48:00Z</dcterms:created>
  <dcterms:modified xsi:type="dcterms:W3CDTF">2024-02-07T21:49:00Z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4115D879080745799C4C95FD1211575F_11</vt:lpwstr>
  </property>
  <property fmtid="{D5CDD505-2E9C-101B-9397-08002B2CF9AE}" pid="3" name="KSOProductBuildVer">
    <vt:lpwstr>2052-12.1.0.16250</vt:lpwstr>
  </property>
</Properties>
</file>